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附件3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浙江创新馆（筹建）展品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  <w:lang w:eastAsia="zh"/>
        </w:rPr>
        <w:t>汇总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表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  <w:t>填报单位（盖章）：              联系人：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所属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蓄冰盘管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新材料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等比缩小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冰厚传感器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高效水蓄能装置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电极式锅炉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变风量末端装置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PLC楼宇控制器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温控器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电磁热量表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电磁流量计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电磁水表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cols w:space="0" w:num="1"/>
          <w:docGrid w:type="lines" w:linePitch="318" w:charSpace="0"/>
        </w:sect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附件4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  <w:t>浙江创新馆（筹建）展品征集申报表</w:t>
      </w:r>
    </w:p>
    <w:p>
      <w:pPr>
        <w:pStyle w:val="2"/>
        <w:spacing w:line="600" w:lineRule="exac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        </w:t>
      </w:r>
    </w:p>
    <w:tbl>
      <w:tblPr>
        <w:tblStyle w:val="5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22"/>
        <w:gridCol w:w="711"/>
        <w:gridCol w:w="2276"/>
        <w:gridCol w:w="712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电磁水表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杭州国电能源环境设计研究院有限公司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杭州市临安区青山湖科技城大园路聚贤街1号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杭州国电能源院，源自于电力工业部杭州机械设计研究所，传承其60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国电能源院——高效蓄能及变风量空调领跑企业，拥有综合能源设备（蓄冰盘管&amp;水蓄能罐&amp;电热水机组）、智能仪表（电磁水表&amp;电磁流量计&amp;电磁冷热量表）、变风量末端装置等核心产品和一体化解决方案，利用物联网技术打造中央空调专业服务平台，为客户创造健康、舒适、节能的人居环境。</w:t>
            </w:r>
          </w:p>
          <w:p>
            <w:pPr>
              <w:pStyle w:val="2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公司拥有员工总数200人。其中，博士生导师、教授级工程师等专业技术人员46人；大专文化程度及以上者165人(博士后和博士学位4人)。由多位国内知名的能源和建筑行业专家担任技术顾问，“新世纪百千万人才”、国务院特殊津贴专家、杭州市“131人才计划”入选人员、“钱江人才”、海外留学归国人员等优秀人才业已成为公司的技术骨干和中坚力量。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参与编写国家及行业标准8项，发表学术论文40余篇。荣获《2020年度国家科学技术进步二等奖》等国家及省部级科技进步奖等奖项10余项，获得77项专利及著作权(其中10项是国家发明专利)。多项科技成果经鉴定达到国际先进水平并填补国内空白，自主知识产权产品及技术服务高达销售总额的80%以上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节能产品与技术已累计在人民大会堂、北京中国尊大厦、北京丽泽平安金融中心、上海白玉兰广场、上海迪士尼能源站、上海虹桥机场、上海浦东机场、成都天府机场、广州珠江城大厦、广州大学城、广州雪松总部大楼、深圳能源大厦、百丽大厦、深圳北站、深圳前海、珠海横琴新区、杭州东站、杭州市民中心、杭州奥体中心、马来西亚吉隆坡国家中央政务区GDC、迪拜范思哲皇冠大酒店等国内外500多栋低碳节能大楼中成功应用，赢得了良好的市场口碑。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□互联网+     □生命健康    □新材料    √碳达峰碳中和 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□海洋强省    □农业科技    □其他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u w:val="single"/>
              </w:rPr>
              <w:t xml:space="preserve">               （自填）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展品介绍(着重介绍先进性和在行业领域的水平)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left="0" w:leftChars="0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  <w:t>电磁水表为我公司自主研发的新一代产品，由传感器和转换器两部分构成；</w:t>
            </w:r>
          </w:p>
          <w:p>
            <w:pPr>
              <w:ind w:left="0" w:leftChars="0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  <w:t>符合《GB/T778-2018饮用冷水水表和热水水表》、《JJG 162-2019饮用冷水水表》标准；用于水务大客户贸易结算，DMA分区计量，管网漏损监测与报警。</w:t>
            </w:r>
          </w:p>
          <w:p>
            <w:pPr>
              <w:ind w:left="0" w:leftChars="0"/>
              <w:rPr>
                <w:rFonts w:hint="eastAsia"/>
              </w:rPr>
            </w:pPr>
          </w:p>
          <w:p>
            <w:pPr>
              <w:pStyle w:val="2"/>
              <w:ind w:firstLine="420" w:firstLineChars="200"/>
              <w:rPr>
                <w:rFonts w:hint="default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电磁水表</w:t>
            </w:r>
            <w:r>
              <w:rPr>
                <w:rFonts w:hint="eastAsia" w:asciiTheme="majorEastAsia" w:hAnsiTheme="majorEastAsia" w:eastAsiaTheme="majorEastAsia" w:cstheme="majorEastAsia"/>
              </w:rPr>
              <w:t>具有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极低始动流速、高准确度、极高灵敏度</w:t>
            </w:r>
            <w:r>
              <w:rPr>
                <w:rFonts w:hint="eastAsia" w:asciiTheme="majorEastAsia" w:hAnsiTheme="majorEastAsia" w:eastAsiaTheme="majorEastAsia" w:cstheme="majorEastAsia"/>
              </w:rPr>
              <w:t>等优点，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保证不会出现少记、漏记等现象，已</w:t>
            </w:r>
            <w:r>
              <w:rPr>
                <w:rFonts w:hint="eastAsia" w:asciiTheme="majorEastAsia" w:hAnsiTheme="majorEastAsia" w:eastAsiaTheme="majorEastAsia" w:cstheme="majorEastAsia"/>
              </w:rPr>
              <w:t>取得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若干项</w:t>
            </w:r>
            <w:r>
              <w:rPr>
                <w:rFonts w:hint="eastAsia" w:asciiTheme="majorEastAsia" w:hAnsiTheme="majorEastAsia" w:eastAsiaTheme="majorEastAsia" w:cstheme="majorEastAsia"/>
              </w:rPr>
              <w:t>国家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发明</w:t>
            </w:r>
            <w:r>
              <w:rPr>
                <w:rFonts w:hint="eastAsia" w:asciiTheme="majorEastAsia" w:hAnsiTheme="majorEastAsia" w:eastAsiaTheme="majorEastAsia" w:cstheme="majorEastAsia"/>
              </w:rPr>
              <w:t>专利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</w:rPr>
              <w:t>技术成熟稳定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在水务行业有着广泛的应用。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源牌电磁水表优势：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1、高精度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2、极低始动流速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始动3mm/s，根据用户实际应用经验，批量使用后一般比机械水表可减少3%水量损失。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3、高可靠性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电磁水表内部结构为直通管道，不会出现卡表和拉表现象。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4、长期测量准确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由于电磁流量测量原理和无可动部件，长期测量不会出现磨损。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5、LCD显示不熄屏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LCD屏幕常亮不息屏，无须唤醒，方便现场查看抄表。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6、创新导流管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导流管采用非导电特殊塑性材质，导流管内壁光滑，能有效延缓结垢，提高测量精度；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7、铸造法兰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整体铸造，外形美观，尺寸一致性好。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8、内腔灌胶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传感器内部灌胶，排潮气，固定零部件，确保长期可靠性和稳定性。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9、冲压磁路件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尺寸准确，对称、防振动，产品一致性和可靠性有保证。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10、自粘线圈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排线对称，模压成型，产品一致性和可靠性有保证。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11、防拆设计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采用特殊设计，固定螺丝全部隐藏设计，接头用进口密封胶水锁死，并加封塑料铅封防止破坏。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12、IP68设计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结构件连接处设计双重O型密封圈，并涂覆进口专用密封脂，保证长期在水下不漏水。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13、直接数传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电磁水表可通过RS-485或无线直接读取内存的瞬时流量和累计流量，保证数据准确性。通信模块采用全网通，适应性强。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14、一体测压（可选）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一体测压结构，压力传感器直接安装在电磁水表的管段上，压力数值可直接显示在LCD显示屏中。 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15、分体安装（可选）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分体安装时可直接把传感器地埋，不需要建造水表井，减少建造水表井的工期和成本；转换器安装在仪表箱内，方便寻找和维护。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16、双供电（可选）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设计双供电，适用于GPRS通讯间隔较短的应用。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蓝牙诵讯（可选）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可选蓝牙通讯，在近距离可以直接通过手机APP (安卓）查看电磁水表数据及抄送数据，提高效率。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bookmarkStart w:id="0" w:name="_GoBack"/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电磁水表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典型案例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合肥供水集团、临安水利所、浙江省农村饮用水项目、合续环境、武汉野生动物王国、新疆石河子工业园区、西安市周至景联社区等。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所提供的电子版照片应为JPG 格式，每张照片的存图不小于 2M（各单位自行保存好不小于 14 寸的原版照片），每张照片注释不超过20字，可附后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√实物    □模型    □图文    □多媒体    □其他形式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展品规格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尺寸：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水表</w:t>
            </w:r>
            <w:r>
              <w:rPr>
                <w:rFonts w:ascii="宋体" w:hAnsi="宋体" w:eastAsia="宋体" w:cs="宋体"/>
                <w:sz w:val="24"/>
                <w:szCs w:val="24"/>
              </w:rPr>
              <w:t>（DN80）40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>重量：</w:t>
            </w:r>
            <w:r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4kg</w:t>
            </w:r>
            <w:r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 xml:space="preserve"> 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>展示条件要求：需要展台；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>是否需要24小时供电：□是    √否；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546A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>其它：无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其他需要</w:t>
            </w:r>
          </w:p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wordWrap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napToGrid w:val="0"/>
        <w:spacing w:line="27" w:lineRule="atLeas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snapToGrid w:val="0"/>
        <w:spacing w:line="27" w:lineRule="atLeast"/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备注：1.一项展品一张表，如有多个展品请附多张表。</w:t>
      </w:r>
    </w:p>
    <w:p>
      <w:pPr>
        <w:pStyle w:val="2"/>
        <w:ind w:left="1200" w:leftChars="457" w:hanging="240" w:hanging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2.如有可充分体现成果、产品特点的资料（宣传册、说明书、获得的荣誉等）可一并形成压缩包提供。</w:t>
      </w: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sectPr>
      <w:pgSz w:w="11906" w:h="16838"/>
      <w:pgMar w:top="2098" w:right="1474" w:bottom="1984" w:left="1587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1" w:fontKey="{333F2F87-9333-4FCC-AACD-E040B18CE389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11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5545B"/>
    <w:rsid w:val="000E7BC1"/>
    <w:rsid w:val="00150C7C"/>
    <w:rsid w:val="001778DF"/>
    <w:rsid w:val="00181CD6"/>
    <w:rsid w:val="00251B09"/>
    <w:rsid w:val="00264FE1"/>
    <w:rsid w:val="00332C71"/>
    <w:rsid w:val="00341EA4"/>
    <w:rsid w:val="003D1587"/>
    <w:rsid w:val="004D5F3D"/>
    <w:rsid w:val="005C72B8"/>
    <w:rsid w:val="005E2779"/>
    <w:rsid w:val="006678A6"/>
    <w:rsid w:val="006B7E66"/>
    <w:rsid w:val="00986E5E"/>
    <w:rsid w:val="00DA267A"/>
    <w:rsid w:val="00DC0310"/>
    <w:rsid w:val="00DE5FD9"/>
    <w:rsid w:val="00E3146B"/>
    <w:rsid w:val="00EA5308"/>
    <w:rsid w:val="018D1BF8"/>
    <w:rsid w:val="06A928FF"/>
    <w:rsid w:val="08B00E21"/>
    <w:rsid w:val="0D943AD3"/>
    <w:rsid w:val="0EF062F7"/>
    <w:rsid w:val="0F2042C9"/>
    <w:rsid w:val="116052E1"/>
    <w:rsid w:val="12092610"/>
    <w:rsid w:val="12D22A68"/>
    <w:rsid w:val="162A026D"/>
    <w:rsid w:val="1A97581F"/>
    <w:rsid w:val="1B1A60D9"/>
    <w:rsid w:val="1B8D1BF7"/>
    <w:rsid w:val="1D1862B5"/>
    <w:rsid w:val="1DFE0973"/>
    <w:rsid w:val="1FDF0092"/>
    <w:rsid w:val="1FF9155E"/>
    <w:rsid w:val="215163E1"/>
    <w:rsid w:val="21C103D9"/>
    <w:rsid w:val="240B637B"/>
    <w:rsid w:val="25451BB5"/>
    <w:rsid w:val="263A27AD"/>
    <w:rsid w:val="2643619D"/>
    <w:rsid w:val="270267A5"/>
    <w:rsid w:val="2D3575CC"/>
    <w:rsid w:val="2F412120"/>
    <w:rsid w:val="300E5F06"/>
    <w:rsid w:val="338A5419"/>
    <w:rsid w:val="3C7E4683"/>
    <w:rsid w:val="3D6D1865"/>
    <w:rsid w:val="3EE16DD4"/>
    <w:rsid w:val="458F242B"/>
    <w:rsid w:val="49AC7340"/>
    <w:rsid w:val="4BB038C5"/>
    <w:rsid w:val="4E957706"/>
    <w:rsid w:val="4ED8256B"/>
    <w:rsid w:val="4FDC6E5F"/>
    <w:rsid w:val="510F6A01"/>
    <w:rsid w:val="55290FBE"/>
    <w:rsid w:val="554228B6"/>
    <w:rsid w:val="572E12A5"/>
    <w:rsid w:val="573E6491"/>
    <w:rsid w:val="57F01BBE"/>
    <w:rsid w:val="5D9B64DB"/>
    <w:rsid w:val="5E6B1D93"/>
    <w:rsid w:val="65C86071"/>
    <w:rsid w:val="673B79F5"/>
    <w:rsid w:val="67D36109"/>
    <w:rsid w:val="681E252B"/>
    <w:rsid w:val="69CB3756"/>
    <w:rsid w:val="6B2510EF"/>
    <w:rsid w:val="6B5F3624"/>
    <w:rsid w:val="6ED9A03E"/>
    <w:rsid w:val="70BC34A0"/>
    <w:rsid w:val="71FF2E75"/>
    <w:rsid w:val="726340C9"/>
    <w:rsid w:val="738227B2"/>
    <w:rsid w:val="7C703CC1"/>
    <w:rsid w:val="7E9606C5"/>
    <w:rsid w:val="7EC0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rFonts w:ascii="Times New Roman" w:hAnsi="Times New Roma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qFormat/>
    <w:uiPriority w:val="0"/>
  </w:style>
  <w:style w:type="paragraph" w:styleId="9">
    <w:name w:val="List Paragraph"/>
    <w:basedOn w:val="1"/>
    <w:link w:val="10"/>
    <w:qFormat/>
    <w:uiPriority w:val="34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0">
    <w:name w:val="列出段落 字符"/>
    <w:basedOn w:val="7"/>
    <w:link w:val="9"/>
    <w:qFormat/>
    <w:locked/>
    <w:uiPriority w:val="34"/>
    <w:rPr>
      <w:kern w:val="2"/>
      <w:sz w:val="24"/>
    </w:rPr>
  </w:style>
  <w:style w:type="table" w:customStyle="1" w:styleId="11">
    <w:name w:val="网格表 2 - 着色 11"/>
    <w:basedOn w:val="5"/>
    <w:qFormat/>
    <w:uiPriority w:val="47"/>
    <w:rPr>
      <w:rFonts w:asciiTheme="minorHAnsi" w:hAnsiTheme="minorHAnsi" w:eastAsiaTheme="minorEastAsia" w:cstheme="minorBidi"/>
    </w:r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809</Words>
  <Characters>4617</Characters>
  <Lines>38</Lines>
  <Paragraphs>10</Paragraphs>
  <TotalTime>0</TotalTime>
  <ScaleCrop>false</ScaleCrop>
  <LinksUpToDate>false</LinksUpToDate>
  <CharactersWithSpaces>5416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2022-02-16T22:42:00Z</dcterms:created>
  <dc:creator>raoxin</dc:creator>
  <cp:lastModifiedBy>Administrator</cp:lastModifiedBy>
  <cp:lastPrinted>2022-02-18T08:14:00Z</cp:lastPrinted>
  <dcterms:modified xsi:type="dcterms:W3CDTF">2022-03-03T08:27:22Z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491C2F13B8004281A4173635D7EB9440</vt:lpwstr>
  </property>
</Properties>
</file>