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C-Suite Experience &amp; ABM (Named Accounts)</w:t>
      </w:r>
    </w:p>
    <w:p>
      <w:pPr>
        <w:spacing w:after="120"/>
        <w:jc w:val="center"/>
      </w:pPr>
      <w:r>
        <w:rPr>
          <w:rFonts w:ascii="Arial" w:cs="Arial" w:eastAsia="Arial" w:hAnsi="Arial"/>
          <w:color w:val="525252"/>
          <w:sz w:val="24"/>
          <w:szCs w:val="24"/>
        </w:rPr>
        <w:t xml:space="preserve">Source: Workflow Discovery Interview - February 25, 2026</w:t>
      </w:r>
    </w:p>
    <w:p>
      <w:pPr>
        <w:spacing w:after="120"/>
        <w:jc w:val="center"/>
      </w:pPr>
      <w:r>
        <w:rPr>
          <w:rFonts w:ascii="Arial" w:cs="Arial" w:eastAsia="Arial" w:hAnsi="Arial"/>
          <w:color w:val="525252"/>
          <w:sz w:val="22"/>
          <w:szCs w:val="22"/>
        </w:rPr>
        <w:t xml:space="preserve">Participants: Eric Niu, Elena Louros, Cheryl Caudill, Jen Knecht, Steve Collins,</w:t>
      </w:r>
    </w:p>
    <w:p>
      <w:pPr>
        <w:spacing w:after="120"/>
        <w:jc w:val="center"/>
      </w:pPr>
      <w:r>
        <w:rPr>
          <w:rFonts w:ascii="Arial" w:cs="Arial" w:eastAsia="Arial" w:hAnsi="Arial"/>
          <w:color w:val="525252"/>
          <w:sz w:val="22"/>
          <w:szCs w:val="22"/>
        </w:rPr>
        <w:t xml:space="preserve">Tucker Rizzi, David Gerken, Eric Karnani, Mark Overstreet, Paul Ambraz,</w:t>
      </w:r>
    </w:p>
    <w:p>
      <w:pPr>
        <w:spacing w:after="400"/>
        <w:jc w:val="center"/>
      </w:pPr>
      <w:r>
        <w:rPr>
          <w:rFonts w:ascii="Arial" w:cs="Arial" w:eastAsia="Arial" w:hAnsi="Arial"/>
          <w:color w:val="525252"/>
          <w:sz w:val="22"/>
          <w:szCs w:val="22"/>
        </w:rPr>
        <w:t xml:space="preserve">Sandra Grieden, Thomas Reinecke</w:t>
      </w:r>
    </w:p>
    <w:p>
      <w:pPr>
        <w:spacing w:after="200"/>
        <w:jc w:val="center"/>
      </w:pPr>
      <w:r>
        <w:rPr>
          <w:rFonts w:ascii="Arial" w:cs="Arial" w:eastAsia="Arial" w:hAnsi="Arial"/>
          <w:b/>
          <w:bCs/>
          <w:color w:val="161616"/>
          <w:sz w:val="24"/>
          <w:szCs w:val="24"/>
        </w:rPr>
        <w:t xml:space="preserve">Three Workflows Analyzed:</w:t>
      </w:r>
    </w:p>
    <w:p>
      <w:pPr>
        <w:spacing w:after="80"/>
        <w:jc w:val="center"/>
      </w:pPr>
      <w:r>
        <w:rPr>
          <w:rFonts w:ascii="Arial" w:cs="Arial" w:eastAsia="Arial" w:hAnsi="Arial"/>
          <w:color w:val="0F62FE"/>
          <w:sz w:val="22"/>
          <w:szCs w:val="22"/>
        </w:rPr>
        <w:t xml:space="preserve">1. Client Experience Playbook Agent</w:t>
      </w:r>
    </w:p>
    <w:p>
      <w:pPr>
        <w:spacing w:after="80"/>
        <w:jc w:val="center"/>
      </w:pPr>
      <w:r>
        <w:rPr>
          <w:rFonts w:ascii="Arial" w:cs="Arial" w:eastAsia="Arial" w:hAnsi="Arial"/>
          <w:color w:val="0F62FE"/>
          <w:sz w:val="22"/>
          <w:szCs w:val="22"/>
        </w:rPr>
        <w:t xml:space="preserve">2. Executive Engagement Briefing Agent</w:t>
      </w:r>
    </w:p>
    <w:p>
      <w:pPr>
        <w:spacing w:after="80"/>
        <w:jc w:val="center"/>
      </w:pPr>
      <w:r>
        <w:rPr>
          <w:rFonts w:ascii="Arial" w:cs="Arial" w:eastAsia="Arial" w:hAnsi="Arial"/>
          <w:color w:val="0F62FE"/>
          <w:sz w:val="22"/>
          <w:szCs w:val="22"/>
        </w:rPr>
        <w:t xml:space="preserve">3. C-Suite Contact Accuracy &amp; Account Targeting Agent</w:t>
      </w:r>
    </w:p>
    <w:p>
      <w:r>
        <w:br w:type="page"/>
      </w:r>
    </w:p>
    <w:p>
      <w:pPr>
        <w:pStyle w:val="Heading1"/>
        <w:spacing w:before="360" w:after="200"/>
      </w:pPr>
      <w:r>
        <w:rPr>
          <w:rFonts w:ascii="Arial" w:cs="Arial" w:eastAsia="Arial" w:hAnsi="Arial"/>
          <w:b/>
          <w:bCs/>
          <w:color w:val="0F62FE"/>
          <w:sz w:val="36"/>
          <w:szCs w:val="36"/>
        </w:rPr>
        <w:t xml:space="preserve">WORKFLOW 1: Client Experience Playbook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Client Experience Playbook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dynamically assembles personalized, CXO-ready client experience playbooks by aggregating and curating relevant assets, events, experiences, and best practices from across IBM systems, aligned to specific account segments, industries, geographies, job roles, sales plays, and demand motions. It serves field marketers (FMs) and demand strategists (DSs) supporting Named Account and Select Marketing accounts.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Revenue progression and operational efficiency. This workflow directly enables personalized ABM execution at scale, driving deeper client engagement and C-suite relationship expansion. The Named Account universe has grown from approximately 300-500 accounts to 2,200 accounts. Approximately 160 field marketers and demand strategists will be submitting playbook requests. Manual playbook creation currently takes 6-8 hours per playbook, creating a bottleneck that prevents personalization at scale. Additionally, the playbook drives cross-C-suite relationship broadening (e.g., CIO engagement opening doors to CHRO, CFO), directly supporting buying group navigation and revenue progression.</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A field marketer or demand strategist submits a Workfront request (w3 form) specifying six filter criteria: industry, client segment, geography, job role/domain, sales play, and demand motion. </w:t>
      </w:r>
      <w:r>
        <w:rPr>
          <w:rFonts w:ascii="Arial" w:cs="Arial" w:eastAsia="Arial" w:hAnsi="Arial"/>
          <w:b/>
          <w:bCs/>
          <w:color w:val="161616"/>
          <w:sz w:val="22"/>
          <w:szCs w:val="22"/>
        </w:rPr>
        <w:t xml:space="preserve">Secondary triggers: </w:t>
      </w:r>
      <w:r>
        <w:rPr>
          <w:rFonts w:ascii="Arial" w:cs="Arial" w:eastAsia="Arial" w:hAnsi="Arial"/>
          <w:color w:val="161616"/>
          <w:sz w:val="22"/>
          <w:szCs w:val="22"/>
        </w:rPr>
        <w:t xml:space="preserve">Account planning cycles, new content/asset publication across MCC domains, event activation, and real-time engagement insights from client interactions (e.g., post-roundtable pivot requests).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Eric Niu - Domain lead, C-suite experience &amp; ABM team</w:t>
      </w:r>
    </w:p>
    <w:p>
      <w:pPr>
        <w:pStyle w:val="ListParagraph"/>
        <w:numPr>
          <w:ilvl w:val="0"/>
          <w:numId w:val="2"/>
        </w:numPr>
        <w:spacing w:after="60"/>
      </w:pPr>
      <w:r>
        <w:rPr>
          <w:rFonts w:ascii="Arial" w:cs="Arial" w:eastAsia="Arial" w:hAnsi="Arial"/>
          <w:color w:val="161616"/>
          <w:sz w:val="22"/>
          <w:szCs w:val="22"/>
        </w:rPr>
        <w:t xml:space="preserve">Elena Louros - Playbook lead, service development</w:t>
      </w:r>
    </w:p>
    <w:p>
      <w:pPr>
        <w:pStyle w:val="ListParagraph"/>
        <w:numPr>
          <w:ilvl w:val="0"/>
          <w:numId w:val="2"/>
        </w:numPr>
        <w:spacing w:after="60"/>
      </w:pPr>
      <w:r>
        <w:rPr>
          <w:rFonts w:ascii="Arial" w:cs="Arial" w:eastAsia="Arial" w:hAnsi="Arial"/>
          <w:color w:val="161616"/>
          <w:sz w:val="22"/>
          <w:szCs w:val="22"/>
        </w:rPr>
        <w:t xml:space="preserve">Cheryl Caudill - Named Accounts team lead</w:t>
      </w:r>
    </w:p>
    <w:p>
      <w:pPr>
        <w:pStyle w:val="ListParagraph"/>
        <w:numPr>
          <w:ilvl w:val="0"/>
          <w:numId w:val="2"/>
        </w:numPr>
        <w:spacing w:after="60"/>
      </w:pPr>
      <w:r>
        <w:rPr>
          <w:rFonts w:ascii="Arial" w:cs="Arial" w:eastAsia="Arial" w:hAnsi="Arial"/>
          <w:color w:val="161616"/>
          <w:sz w:val="22"/>
          <w:szCs w:val="22"/>
        </w:rPr>
        <w:t xml:space="preserve">Jen Knecht - Named Accounts strategy/leadership</w:t>
      </w:r>
    </w:p>
    <w:p>
      <w:pPr>
        <w:pStyle w:val="ListParagraph"/>
        <w:numPr>
          <w:ilvl w:val="0"/>
          <w:numId w:val="2"/>
        </w:numPr>
        <w:spacing w:after="60"/>
      </w:pPr>
      <w:r>
        <w:rPr>
          <w:rFonts w:ascii="Arial" w:cs="Arial" w:eastAsia="Arial" w:hAnsi="Arial"/>
          <w:color w:val="161616"/>
          <w:sz w:val="22"/>
          <w:szCs w:val="22"/>
        </w:rPr>
        <w:t xml:space="preserve">Steve Collins - Cross-functional (marketing + sales alignment)</w:t>
      </w:r>
    </w:p>
    <w:p>
      <w:pPr>
        <w:pStyle w:val="ListParagraph"/>
        <w:numPr>
          <w:ilvl w:val="0"/>
          <w:numId w:val="2"/>
        </w:numPr>
        <w:spacing w:after="60"/>
      </w:pPr>
      <w:r>
        <w:rPr>
          <w:rFonts w:ascii="Arial" w:cs="Arial" w:eastAsia="Arial" w:hAnsi="Arial"/>
          <w:color w:val="161616"/>
          <w:sz w:val="22"/>
          <w:szCs w:val="22"/>
        </w:rPr>
        <w:t xml:space="preserve">Field Marketers (FMs) and Demand Strategists (DSs) - approximately 160 requestors</w:t>
      </w:r>
    </w:p>
    <w:p>
      <w:pPr>
        <w:pStyle w:val="ListParagraph"/>
        <w:numPr>
          <w:ilvl w:val="0"/>
          <w:numId w:val="2"/>
        </w:numPr>
        <w:spacing w:after="60"/>
      </w:pPr>
      <w:r>
        <w:rPr>
          <w:rFonts w:ascii="Arial" w:cs="Arial" w:eastAsia="Arial" w:hAnsi="Arial"/>
          <w:color w:val="161616"/>
          <w:sz w:val="22"/>
          <w:szCs w:val="22"/>
        </w:rPr>
        <w:t xml:space="preserve">Sales teams and account teams (downstream consumers)</w:t>
      </w:r>
    </w:p>
    <w:p>
      <w:pPr>
        <w:pStyle w:val="ListParagraph"/>
        <w:numPr>
          <w:ilvl w:val="0"/>
          <w:numId w:val="2"/>
        </w:numPr>
        <w:spacing w:after="60"/>
      </w:pPr>
      <w:r>
        <w:rPr>
          <w:rFonts w:ascii="Arial" w:cs="Arial" w:eastAsia="Arial" w:hAnsi="Arial"/>
          <w:color w:val="161616"/>
          <w:sz w:val="22"/>
          <w:szCs w:val="22"/>
        </w:rPr>
        <w:t xml:space="preserve">MCC domain teams (Analyst Relations, Communications, Events - content contributors)</w:t>
      </w:r>
    </w:p>
    <w:p>
      <w:pPr>
        <w:pStyle w:val="ListParagraph"/>
        <w:numPr>
          <w:ilvl w:val="0"/>
          <w:numId w:val="2"/>
        </w:numPr>
        <w:spacing w:after="60"/>
      </w:pPr>
      <w:r>
        <w:rPr>
          <w:rFonts w:ascii="Arial" w:cs="Arial" w:eastAsia="Arial" w:hAnsi="Arial"/>
          <w:color w:val="161616"/>
          <w:sz w:val="22"/>
          <w:szCs w:val="22"/>
        </w:rPr>
        <w:t xml:space="preserve">CIO team (platform/development partner, not yet engaged for this workflow)</w:t>
      </w:r>
    </w:p>
    <w:p>
      <w:pPr>
        <w:pStyle w:val="ListParagraph"/>
        <w:numPr>
          <w:ilvl w:val="0"/>
          <w:numId w:val="2"/>
        </w:numPr>
        <w:spacing w:after="60"/>
      </w:pPr>
      <w:r>
        <w:rPr>
          <w:rFonts w:ascii="Arial" w:cs="Arial" w:eastAsia="Arial" w:hAnsi="Arial"/>
          <w:color w:val="161616"/>
          <w:sz w:val="22"/>
          <w:szCs w:val="22"/>
        </w:rPr>
        <w:t xml:space="preserve">IBM Consulting (MCC Advisor development partner)</w:t>
      </w:r>
    </w:p>
    <w:p>
      <w:pPr>
        <w:pStyle w:val="ListParagraph"/>
        <w:numPr>
          <w:ilvl w:val="0"/>
          <w:numId w:val="2"/>
        </w:numPr>
        <w:spacing w:after="60"/>
      </w:pPr>
      <w:r>
        <w:rPr>
          <w:rFonts w:ascii="Arial" w:cs="Arial" w:eastAsia="Arial" w:hAnsi="Arial"/>
          <w:color w:val="161616"/>
          <w:sz w:val="22"/>
          <w:szCs w:val="22"/>
        </w:rPr>
        <w:t xml:space="preserve">Mark Overstreet - MCC Advisor program lead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Who specifically owns tagging and content currency across the source systems (Seismic, Lighthouse, W3 Box, Adobe)? Is there a content governance team?</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Request Submission: </w:t>
      </w:r>
      <w:r>
        <w:rPr>
          <w:rFonts w:ascii="Arial" w:cs="Arial" w:eastAsia="Arial" w:hAnsi="Arial"/>
          <w:color w:val="161616"/>
          <w:sz w:val="22"/>
          <w:szCs w:val="22"/>
        </w:rPr>
        <w:t xml:space="preserve">FM or DS submits a Workfront w3 form specifying industry, client segment, geography, job role/domain, sales play, and demand motion. Performed by: FM/DS. System: Workfront. Handoff: Request queued for Elena's team.</w:t>
      </w:r>
    </w:p>
    <w:p>
      <w:pPr>
        <w:pStyle w:val="ListParagraph"/>
        <w:numPr>
          <w:ilvl w:val="0"/>
          <w:numId w:val="3"/>
        </w:numPr>
        <w:spacing w:after="60"/>
      </w:pPr>
      <w:r>
        <w:rPr>
          <w:rFonts w:ascii="Arial" w:cs="Arial" w:eastAsia="Arial" w:hAnsi="Arial"/>
          <w:b/>
          <w:bCs/>
          <w:color w:val="161616"/>
          <w:sz w:val="22"/>
          <w:szCs w:val="22"/>
        </w:rPr>
        <w:t xml:space="preserve">Step 2 - Approval/Triage: </w:t>
      </w:r>
      <w:r>
        <w:rPr>
          <w:rFonts w:ascii="Arial" w:cs="Arial" w:eastAsia="Arial" w:hAnsi="Arial"/>
          <w:color w:val="161616"/>
          <w:sz w:val="22"/>
          <w:szCs w:val="22"/>
        </w:rPr>
        <w:t xml:space="preserve">Elena's team receives and reviews the request, identifies the need, and confirms alignment with account plans. Performed by: Playbook team. System: Workfront. Handoff: Research begins.</w:t>
      </w:r>
    </w:p>
    <w:p>
      <w:pPr>
        <w:pStyle w:val="ListParagraph"/>
        <w:numPr>
          <w:ilvl w:val="0"/>
          <w:numId w:val="3"/>
        </w:numPr>
        <w:spacing w:after="60"/>
      </w:pPr>
      <w:r>
        <w:rPr>
          <w:rFonts w:ascii="Arial" w:cs="Arial" w:eastAsia="Arial" w:hAnsi="Arial"/>
          <w:b/>
          <w:bCs/>
          <w:color w:val="161616"/>
          <w:sz w:val="22"/>
          <w:szCs w:val="22"/>
        </w:rPr>
        <w:t xml:space="preserve">Step 3 - Multi-System Content Search: </w:t>
      </w:r>
      <w:r>
        <w:rPr>
          <w:rFonts w:ascii="Arial" w:cs="Arial" w:eastAsia="Arial" w:hAnsi="Arial"/>
          <w:color w:val="161616"/>
          <w:sz w:val="22"/>
          <w:szCs w:val="22"/>
        </w:rPr>
        <w:t xml:space="preserve">Team manually searches across Adobe, Seismic, Lighthouse, W3 Box, and other IBM systems to find relevant assets, events, experiences, and references aligned to the six filter criteria. Performed by: Playbook team (Elena and team). Systems: Adobe, Seismic, Lighthouse, W3 Box, and others. Handoff: Results compiled.</w:t>
      </w:r>
    </w:p>
    <w:p>
      <w:pPr>
        <w:pStyle w:val="ListParagraph"/>
        <w:numPr>
          <w:ilvl w:val="0"/>
          <w:numId w:val="3"/>
        </w:numPr>
        <w:spacing w:after="60"/>
      </w:pPr>
      <w:r>
        <w:rPr>
          <w:rFonts w:ascii="Arial" w:cs="Arial" w:eastAsia="Arial" w:hAnsi="Arial"/>
          <w:b/>
          <w:bCs/>
          <w:color w:val="161616"/>
          <w:sz w:val="22"/>
          <w:szCs w:val="22"/>
        </w:rPr>
        <w:t xml:space="preserve">Step 4 - Evaluation &amp; Selection: </w:t>
      </w:r>
      <w:r>
        <w:rPr>
          <w:rFonts w:ascii="Arial" w:cs="Arial" w:eastAsia="Arial" w:hAnsi="Arial"/>
          <w:color w:val="161616"/>
          <w:sz w:val="22"/>
          <w:szCs w:val="22"/>
        </w:rPr>
        <w:t xml:space="preserve">Playbook leads evaluate search results, identify top three items per category, and check for currency/relevance (many assets found are outdated or already shared). Performed by: Playbook team. System: Manual review. Handoff: Selected assets move to template.</w:t>
      </w:r>
    </w:p>
    <w:p>
      <w:pPr>
        <w:pStyle w:val="ListParagraph"/>
        <w:numPr>
          <w:ilvl w:val="0"/>
          <w:numId w:val="3"/>
        </w:numPr>
        <w:spacing w:after="60"/>
      </w:pPr>
      <w:r>
        <w:rPr>
          <w:rFonts w:ascii="Arial" w:cs="Arial" w:eastAsia="Arial" w:hAnsi="Arial"/>
          <w:b/>
          <w:bCs/>
          <w:color w:val="161616"/>
          <w:sz w:val="22"/>
          <w:szCs w:val="22"/>
        </w:rPr>
        <w:t xml:space="preserve">Step 5 - Template Population: </w:t>
      </w:r>
      <w:r>
        <w:rPr>
          <w:rFonts w:ascii="Arial" w:cs="Arial" w:eastAsia="Arial" w:hAnsi="Arial"/>
          <w:color w:val="161616"/>
          <w:sz w:val="22"/>
          <w:szCs w:val="22"/>
        </w:rPr>
        <w:t xml:space="preserve">Selected assets, events, and best practices are placed into a standard playbook template, including a best practice client journey showing marketing and sales touchpoints, with 'find more' links. Performed by: Playbook team. System: Standard template (format unclear). Handoff: Draft playbook ready.</w:t>
      </w:r>
    </w:p>
    <w:p>
      <w:pPr>
        <w:pStyle w:val="ListParagraph"/>
        <w:numPr>
          <w:ilvl w:val="0"/>
          <w:numId w:val="3"/>
        </w:numPr>
        <w:spacing w:after="60"/>
      </w:pPr>
      <w:r>
        <w:rPr>
          <w:rFonts w:ascii="Arial" w:cs="Arial" w:eastAsia="Arial" w:hAnsi="Arial"/>
          <w:b/>
          <w:bCs/>
          <w:color w:val="161616"/>
          <w:sz w:val="22"/>
          <w:szCs w:val="22"/>
        </w:rPr>
        <w:t xml:space="preserve">Step 6 - Delivery: </w:t>
      </w:r>
      <w:r>
        <w:rPr>
          <w:rFonts w:ascii="Arial" w:cs="Arial" w:eastAsia="Arial" w:hAnsi="Arial"/>
          <w:color w:val="161616"/>
          <w:sz w:val="22"/>
          <w:szCs w:val="22"/>
        </w:rPr>
        <w:t xml:space="preserve">Completed playbook is shared with the requesting FM/DS. Performed by: Playbook team. System: Delivery method not specified. Handoff: FM/DS uses playbook for account activation.</w:t>
      </w:r>
    </w:p>
    <w:p>
      <w:pPr>
        <w:pStyle w:val="ListParagraph"/>
        <w:numPr>
          <w:ilvl w:val="0"/>
          <w:numId w:val="3"/>
        </w:numPr>
        <w:spacing w:after="60"/>
      </w:pPr>
      <w:r>
        <w:rPr>
          <w:rFonts w:ascii="Arial" w:cs="Arial" w:eastAsia="Arial" w:hAnsi="Arial"/>
          <w:b/>
          <w:bCs/>
          <w:color w:val="161616"/>
          <w:sz w:val="22"/>
          <w:szCs w:val="22"/>
        </w:rPr>
        <w:t xml:space="preserve">Step 7 - Iteration (Aspirational): </w:t>
      </w:r>
      <w:r>
        <w:rPr>
          <w:rFonts w:ascii="Arial" w:cs="Arial" w:eastAsia="Arial" w:hAnsi="Arial"/>
          <w:color w:val="161616"/>
          <w:sz w:val="22"/>
          <w:szCs w:val="22"/>
        </w:rPr>
        <w:t xml:space="preserve">FM/DS reviews playbook, provides feedback (e.g., 'I already shared those IBVs, give me alternatives'), and requests refinements. Currently manual; future state would be conversational with the agent. Performed by: FM/DS + playbook team. System: Manual/email. Handoff: Updated playbook.</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does the approval/triage step work in detail? Is there a formal approval loop or is it first-come-first-served?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delivery mechanism (email, Box, portal)? How does the FM/DS receive the final playbook?</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Workfront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Request intake (w3 form with 6 filters)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 form being launched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Adobe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 asset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primary search targets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Seismic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 asset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primary search targets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Lighthouse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 asset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primary search targets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W3 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repository / asset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primary search targets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Account/contact data, engagement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quality issues flagged; often outdated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TAP 360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insights / engagement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corroboration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People.ai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Sales activity / engagement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yet at scale; rolling out to select territories. Jen flagged as a major unlock.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Playbook Template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Standard output format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Manually populated; format not specified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Spreadsheets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 hoc compilation and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target list building</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Are there additional content sources beyond those listed (e.g., analyst relations content, comms/blog platforms)?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integration status of People.ai? What territories are live, and what is the rollout timeline?</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relevant assets, events, and experiences aligned to account-specific criteria, going beyond what a human can manually track across 2,200 accounts.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dynamically populates a standard playbook template with curated content, best practice journeys, and 'find more' links.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queries multiple source systems (Adobe, Seismic, Lighthouse, W3 Box) in parallel, aggregates results, and ranks by relevance, currency, and alignment to the six filter criteria.</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Elena mentioned surfacing assets available in-geography that may exist in other languages, enabling cross-market asset discovery.</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automation from Workfront request intake through multi-system search, evaluation, template population, and delivery, reducing 6-8 hours to minutes.</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explicitly discussed but implied: agent would need to validate asset currency and flag outdated content.</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directly applicable to this workflow.</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Client Experience Playbook Agent would accept structured input from a Workfront request (or direct conversational prompt), query across Adobe, Seismic, Lighthouse, W3 Box, ISC, and TAP 360, and dynamically assemble a personalized playbook with the top-ranked assets, events, experiences, and best practice journeys. The agent would apply a unified taxonomy to filter and rank by currency, relevance to account segment/industry/geo/role, and de-duplicate against previously shared materials. Human-in-the-loop touchpoints include: FM/DS review of the generated playbook and conversational refinement ('I already shared those IBVs, give me alternatives'; 'focus on geography-specific events rather than global').</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Explicitly supported. Elena described the conversational use case in detail: users would be able to tell the agent they've already shared certain materials, request pivots based on engagement insights, narrow by geography or topic, and re-run the playbook for new time windows (next month, next quarter). This is a core differentiator from a static tool.</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Teams manually search 5+ disconnected systems (Adobe, Seismic, Lighthouse, W3 Box, and others) to find relevant content. Content is often outdated, poorly tagged, or published years ago. Cheryl described finding content during manual builds that 'already happened' or 'was published two years ago.' Each playbook takes 6-8 hours of manual research and compilation.</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Playbook team must navigate across multiple platforms with different interfaces, taxonomies, and search capabilities. Elena explicitly listed Adobe, Seismic, Lighthouse, and W3 Box as separate search targets.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unified view of all available MCC assets, events, and experiences. New content is constantly being published across domains, and teams struggle to stay current. Materials from Analyst Relations, Communications, and other MCC domains may be missed.</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Playbook content spans all of MCC (events, analyst relations, communications, demand gen). Cheryl emphasized this is 'really about MCC, not just marketing.' Coordinating what is available across domains is a major challenge.</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Outdated assets surface alongside current ones. No reliable way to filter by currency or validate that content is still active/relevant.</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Elena noted that content changes rapidly and teams must stay on top of both new assets and new systems/locations where content lives.</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Partially discussed. Elena mentioned opportunity to surface assets available in-geography in local languages, implying this is not happening today.</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 recommend follow-up]</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acute pain is manual aggregation and synthesis across disconnected systems. With approximately 160 potential requestors and a manually-built playbook taking 6-8 hours each, the team simply cannot scale. Cheryl described the manual build process as 'eye-opening' in revealing what practitioners go through: content is often outdated, tagging is inconsistent, and there is no unified taxonomy. Elena called out the need for a unified taxonomy as a 'huge benefit' that was underemphasized on their slides. The gap between the volume of demand (2,200 accounts, approximately 160 requestors) and the manual capacity of the playbook team creates an unsustainable bottleneck. Without automation, field marketers will either go without playbooks or revert to familiar/outdated materials, undermining the entire ABM personalization strategy.</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HIGH. ABM accounts grew from 300-500 to 2,200. FM coverage shifted from 4-15 accounts per marketer to 30-100+. Approximately 160 requestors cannot be served manually. Direct tie to revenue progression through ABM personalization and C-suite relationship expansion.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MEDIUM-HIGH. Source systems are known (Adobe, Seismic, Lighthouse, W3 Box). Manual process already validated through 5 pilot playbooks. Main feasibility risks: content tagging/taxonomy inconsistency across systems, People.ai not yet at scale, and no CIO engagement to date.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Elena's playbook team (size unspecified but small, manually building 5 pilot playbooks). Currently cannot scale beyond pilot.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Approximately 160 FMs and DSs as direct beneficiaries. Potentially 703 Named Account FTEs and 484 Select Marketing FTEs if self-serve scales. Sales and account teams as downstream consumers.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FTEs are on Elena's playbook team? What is their current capacity in playbooks per week?</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Can we quantify the revenue impact of personalized ABM plays vs. generic engagement? Any conversion or pipeline metrics?</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The Named Account universe expanded from approximately 300-500 to 2,200 accounts, and FM coverage ratios shifted from 4-15 accounts to 30-100+ per marketer. The team is soft-launching a manual playbook service in March 2025 with 5 pilot playbooks, but approximately 160 potential requestors will overwhelm manual capacity immediately. Each playbook takes 6-8 hours to build. At that rate, a small team could produce perhaps 5-10 playbooks per week while demand could be 160+. The manual process also produces inconsistent results because content discovery depends on individual knowledge and outdated assets surface frequently. Without an agentic solution, the ABM personalization promise will fail at scale, field marketers will revert to generic approaches, and the C-suite engagement expansion strategy stalls. Jen Knecht noted that CMOs across the market are all trying to solve this same ABM challenge, making speed to solution a competitive imperative.</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High reusability. The content curation and multi-system search engine is domain-agnostic and could serve any MCC team that needs asset discovery aligned to audience criteria. Specific reuse scenarios:</w:t>
      </w:r>
    </w:p>
    <w:p>
      <w:pPr>
        <w:pStyle w:val="ListParagraph"/>
        <w:numPr>
          <w:ilvl w:val="0"/>
          <w:numId w:val="2"/>
        </w:numPr>
        <w:spacing w:after="60"/>
      </w:pPr>
      <w:r>
        <w:rPr>
          <w:rFonts w:ascii="Arial" w:cs="Arial" w:eastAsia="Arial" w:hAnsi="Arial"/>
          <w:color w:val="161616"/>
          <w:sz w:val="22"/>
          <w:szCs w:val="22"/>
        </w:rPr>
        <w:t xml:space="preserve">Content curation engine: Any MCC domain (Events, Communications, Analyst Relations, Demand Gen) that needs to surface relevant assets by industry/segment/geo could use the same search and ranking infrastructure.</w:t>
      </w:r>
    </w:p>
    <w:p>
      <w:pPr>
        <w:pStyle w:val="ListParagraph"/>
        <w:numPr>
          <w:ilvl w:val="0"/>
          <w:numId w:val="2"/>
        </w:numPr>
        <w:spacing w:after="60"/>
      </w:pPr>
      <w:r>
        <w:rPr>
          <w:rFonts w:ascii="Arial" w:cs="Arial" w:eastAsia="Arial" w:hAnsi="Arial"/>
          <w:color w:val="161616"/>
          <w:sz w:val="22"/>
          <w:szCs w:val="22"/>
        </w:rPr>
        <w:t xml:space="preserve">Self-serve playbook model: Could extend to sellers, consultants, and account teams, not just FMs/DSs. Steve Collins emphasized that these tools should be 'marketing and sales ready.'</w:t>
      </w:r>
    </w:p>
    <w:p>
      <w:pPr>
        <w:pStyle w:val="ListParagraph"/>
        <w:numPr>
          <w:ilvl w:val="0"/>
          <w:numId w:val="2"/>
        </w:numPr>
        <w:spacing w:after="60"/>
      </w:pPr>
      <w:r>
        <w:rPr>
          <w:rFonts w:ascii="Arial" w:cs="Arial" w:eastAsia="Arial" w:hAnsi="Arial"/>
          <w:color w:val="161616"/>
          <w:sz w:val="22"/>
          <w:szCs w:val="22"/>
        </w:rPr>
        <w:t xml:space="preserve">Unified taxonomy layer: The taxonomy/tagging framework built for this agent would benefit all MCC content operations. Elena called this out as a 'huge benefit.'</w:t>
      </w:r>
    </w:p>
    <w:p>
      <w:pPr>
        <w:pStyle w:val="ListParagraph"/>
        <w:numPr>
          <w:ilvl w:val="0"/>
          <w:numId w:val="2"/>
        </w:numPr>
        <w:spacing w:after="60"/>
      </w:pPr>
      <w:r>
        <w:rPr>
          <w:rFonts w:ascii="Arial" w:cs="Arial" w:eastAsia="Arial" w:hAnsi="Arial"/>
          <w:color w:val="161616"/>
          <w:sz w:val="22"/>
          <w:szCs w:val="22"/>
        </w:rPr>
        <w:t xml:space="preserve">Client journey assembly: The journey template logic (marketing + sales touchpoints) could be reused for any account-based marketing program across IBM.</w:t>
      </w:r>
    </w:p>
    <w:p>
      <w:pPr>
        <w:pStyle w:val="ListParagraph"/>
        <w:numPr>
          <w:ilvl w:val="0"/>
          <w:numId w:val="2"/>
        </w:numPr>
        <w:spacing w:after="60"/>
      </w:pPr>
      <w:r>
        <w:rPr>
          <w:rFonts w:ascii="Arial" w:cs="Arial" w:eastAsia="Arial" w:hAnsi="Arial"/>
          <w:color w:val="161616"/>
          <w:sz w:val="22"/>
          <w:szCs w:val="22"/>
        </w:rPr>
        <w:t xml:space="preserve">Foundation for downstream agents: David Gerken noted this is a 'trigger point for all downstream activities.' If the playbook engine is right, it enables automated campaign activation, personalized outreach, and event targeting.</w:t>
      </w:r>
    </w:p>
    <w:p>
      <w:pPr>
        <w:spacing w:after="120"/>
      </w:pPr>
      <w:r>
        <w:rPr>
          <w:rFonts w:ascii="Arial" w:cs="Arial" w:eastAsia="Arial" w:hAnsi="Arial"/>
          <w:color w:val="161616"/>
          <w:sz w:val="22"/>
          <w:szCs w:val="22"/>
        </w:rPr>
        <w:t xml:space="preserve">Potential scale: serving as a foundation for self-serve across approximately 703 Named Account and potentially 484 Select Marketing FTEs, plus sales and consulting teams.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Sales alignment is critical since playbooks serve both marketing and sales teams. Good synergy with existing MCC Advisor agents (15 coming online by end of March). CIO engagement has not yet occurred for this workflow and is essential for platform integration. Cross-MCC domain coordination needed for content sourcing (Analyst Relations, Communications, Events).</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Multi-system content search agent: Needs API or scraping integration with Adobe, Seismic, Lighthouse, W3 Box, and potentially others.</w:t>
      </w:r>
    </w:p>
    <w:p>
      <w:pPr>
        <w:pStyle w:val="ListParagraph"/>
        <w:numPr>
          <w:ilvl w:val="0"/>
          <w:numId w:val="2"/>
        </w:numPr>
        <w:spacing w:after="60"/>
      </w:pPr>
      <w:r>
        <w:rPr>
          <w:rFonts w:ascii="Arial" w:cs="Arial" w:eastAsia="Arial" w:hAnsi="Arial"/>
          <w:color w:val="161616"/>
          <w:sz w:val="22"/>
          <w:szCs w:val="22"/>
        </w:rPr>
        <w:t xml:space="preserve">Unified taxonomy/tagging layer: Content across source systems lacks consistent tagging. A taxonomy reconciliation layer is needed for the agent to effectively filter and rank.</w:t>
      </w:r>
    </w:p>
    <w:p>
      <w:pPr>
        <w:pStyle w:val="ListParagraph"/>
        <w:numPr>
          <w:ilvl w:val="0"/>
          <w:numId w:val="2"/>
        </w:numPr>
        <w:spacing w:after="60"/>
      </w:pPr>
      <w:r>
        <w:rPr>
          <w:rFonts w:ascii="Arial" w:cs="Arial" w:eastAsia="Arial" w:hAnsi="Arial"/>
          <w:color w:val="161616"/>
          <w:sz w:val="22"/>
          <w:szCs w:val="22"/>
        </w:rPr>
        <w:t xml:space="preserve">Conversational front-end: The agent must support iterative refinement ('I already shared those IBVs, give me alternatives'). This requires a chat-style interface with session memory.</w:t>
      </w:r>
    </w:p>
    <w:p>
      <w:pPr>
        <w:pStyle w:val="ListParagraph"/>
        <w:numPr>
          <w:ilvl w:val="0"/>
          <w:numId w:val="2"/>
        </w:numPr>
        <w:spacing w:after="60"/>
      </w:pPr>
      <w:r>
        <w:rPr>
          <w:rFonts w:ascii="Arial" w:cs="Arial" w:eastAsia="Arial" w:hAnsi="Arial"/>
          <w:color w:val="161616"/>
          <w:sz w:val="22"/>
          <w:szCs w:val="22"/>
        </w:rPr>
        <w:t xml:space="preserve">Playbook template engine: Automated population of a standard template format with ranked content, best practice journeys, and 'find more' links.</w:t>
      </w:r>
    </w:p>
    <w:p>
      <w:pPr>
        <w:pStyle w:val="ListParagraph"/>
        <w:numPr>
          <w:ilvl w:val="0"/>
          <w:numId w:val="2"/>
        </w:numPr>
        <w:spacing w:after="60"/>
      </w:pPr>
      <w:r>
        <w:rPr>
          <w:rFonts w:ascii="Arial" w:cs="Arial" w:eastAsia="Arial" w:hAnsi="Arial"/>
          <w:color w:val="161616"/>
          <w:sz w:val="22"/>
          <w:szCs w:val="22"/>
        </w:rPr>
        <w:t xml:space="preserve">Currency/freshness filter: Mechanism to validate asset publication dates and flag outdated content automatically.</w:t>
      </w:r>
    </w:p>
    <w:p>
      <w:pPr>
        <w:pStyle w:val="ListParagraph"/>
        <w:numPr>
          <w:ilvl w:val="0"/>
          <w:numId w:val="2"/>
        </w:numPr>
        <w:spacing w:after="60"/>
      </w:pPr>
      <w:r>
        <w:rPr>
          <w:rFonts w:ascii="Arial" w:cs="Arial" w:eastAsia="Arial" w:hAnsi="Arial"/>
          <w:color w:val="161616"/>
          <w:sz w:val="22"/>
          <w:szCs w:val="22"/>
        </w:rPr>
        <w:t xml:space="preserve">People.ai integration (future): When available at scale, engagement and activity data from People.ai would significantly enhance personalization.</w:t>
      </w:r>
    </w:p>
    <w:p>
      <w:pPr>
        <w:pStyle w:val="ListParagraph"/>
        <w:numPr>
          <w:ilvl w:val="0"/>
          <w:numId w:val="2"/>
        </w:numPr>
        <w:spacing w:after="60"/>
      </w:pPr>
      <w:r>
        <w:rPr>
          <w:rFonts w:ascii="Arial" w:cs="Arial" w:eastAsia="Arial" w:hAnsi="Arial"/>
          <w:color w:val="161616"/>
          <w:sz w:val="22"/>
          <w:szCs w:val="22"/>
        </w:rPr>
        <w:t xml:space="preserve">ISC / TAP 360 integration: For account-level context (engagement history, pipeline, installs) to inform content ranking.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Explore connecting into existing automations from Romy's Named Account Intelligence agents (company news, earnings releases).</w:t>
      </w:r>
    </w:p>
    <w:p>
      <w:pPr>
        <w:pStyle w:val="ListParagraph"/>
        <w:numPr>
          <w:ilvl w:val="0"/>
          <w:numId w:val="2"/>
        </w:numPr>
        <w:spacing w:after="60"/>
      </w:pPr>
      <w:r>
        <w:rPr>
          <w:rFonts w:ascii="Arial" w:cs="Arial" w:eastAsia="Arial" w:hAnsi="Arial"/>
          <w:color w:val="161616"/>
          <w:sz w:val="22"/>
          <w:szCs w:val="22"/>
        </w:rPr>
        <w:t xml:space="preserve">Assess component reuse from Consulting AI intelligent packs and Buyer Insights agent on MCC Advisor.</w:t>
      </w:r>
    </w:p>
    <w:p>
      <w:pPr>
        <w:pStyle w:val="ListParagraph"/>
        <w:numPr>
          <w:ilvl w:val="0"/>
          <w:numId w:val="2"/>
        </w:numPr>
        <w:spacing w:after="60"/>
      </w:pPr>
      <w:r>
        <w:rPr>
          <w:rFonts w:ascii="Arial" w:cs="Arial" w:eastAsia="Arial" w:hAnsi="Arial"/>
          <w:color w:val="161616"/>
          <w:sz w:val="22"/>
          <w:szCs w:val="22"/>
        </w:rPr>
        <w:t xml:space="preserve">Evaluate People.ai rollout timeline and integration feasibility.</w:t>
      </w:r>
    </w:p>
    <w:p>
      <w:pPr>
        <w:pStyle w:val="ListParagraph"/>
        <w:numPr>
          <w:ilvl w:val="0"/>
          <w:numId w:val="2"/>
        </w:numPr>
        <w:spacing w:after="60"/>
      </w:pPr>
      <w:r>
        <w:rPr>
          <w:rFonts w:ascii="Arial" w:cs="Arial" w:eastAsia="Arial" w:hAnsi="Arial"/>
          <w:color w:val="161616"/>
          <w:sz w:val="22"/>
          <w:szCs w:val="22"/>
        </w:rPr>
        <w:t xml:space="preserve">CIO engagement for platform architecture and API access.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are the API capabilities of Seismic, Lighthouse, and W3 Box? Are there existing connectors or must they be built?</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Content quality and tagging: Assets across 5+ source systems lack unified taxonomy. Outdated content surfaces regularly. Elena and Cheryl both emphasized this is a critical blocker.</w:t>
      </w:r>
    </w:p>
    <w:p>
      <w:pPr>
        <w:pStyle w:val="ListParagraph"/>
        <w:numPr>
          <w:ilvl w:val="0"/>
          <w:numId w:val="2"/>
        </w:numPr>
        <w:spacing w:after="60"/>
      </w:pPr>
      <w:r>
        <w:rPr>
          <w:rFonts w:ascii="Arial" w:cs="Arial" w:eastAsia="Arial" w:hAnsi="Arial"/>
          <w:color w:val="161616"/>
          <w:sz w:val="22"/>
          <w:szCs w:val="22"/>
        </w:rPr>
        <w:t xml:space="preserve">People.ai rollout: Currently only in select territories. Jen flagged it as a 'huge unlock' but it is not available at scale. Timeline unclear.</w:t>
      </w:r>
    </w:p>
    <w:p>
      <w:pPr>
        <w:pStyle w:val="ListParagraph"/>
        <w:numPr>
          <w:ilvl w:val="0"/>
          <w:numId w:val="2"/>
        </w:numPr>
        <w:spacing w:after="60"/>
      </w:pPr>
      <w:r>
        <w:rPr>
          <w:rFonts w:ascii="Arial" w:cs="Arial" w:eastAsia="Arial" w:hAnsi="Arial"/>
          <w:color w:val="161616"/>
          <w:sz w:val="22"/>
          <w:szCs w:val="22"/>
        </w:rPr>
        <w:t xml:space="preserve">CIO engagement: Has not occurred yet for this workflow. Required for API access, platform architecture, and development capacity allocation.</w:t>
      </w:r>
    </w:p>
    <w:p>
      <w:pPr>
        <w:pStyle w:val="ListParagraph"/>
        <w:numPr>
          <w:ilvl w:val="0"/>
          <w:numId w:val="2"/>
        </w:numPr>
        <w:spacing w:after="60"/>
      </w:pPr>
      <w:r>
        <w:rPr>
          <w:rFonts w:ascii="Arial" w:cs="Arial" w:eastAsia="Arial" w:hAnsi="Arial"/>
          <w:color w:val="161616"/>
          <w:sz w:val="22"/>
          <w:szCs w:val="22"/>
        </w:rPr>
        <w:t xml:space="preserve">MCC Advisor program alignment: 15 agents coming online by end of March. Need to ensure playbook agent aligns with and leverages existing MCC Advisor infrastructure, not duplicates it.</w:t>
      </w:r>
    </w:p>
    <w:p>
      <w:pPr>
        <w:pStyle w:val="ListParagraph"/>
        <w:numPr>
          <w:ilvl w:val="0"/>
          <w:numId w:val="2"/>
        </w:numPr>
        <w:spacing w:after="60"/>
      </w:pPr>
      <w:r>
        <w:rPr>
          <w:rFonts w:ascii="Arial" w:cs="Arial" w:eastAsia="Arial" w:hAnsi="Arial"/>
          <w:color w:val="161616"/>
          <w:sz w:val="22"/>
          <w:szCs w:val="22"/>
        </w:rPr>
        <w:t xml:space="preserve">Cross-domain content governance: Playbook pulls from all of MCC (Events, AR, Comms, Demand Gen). No clear owner for cross-domain content currency and tagging.</w:t>
      </w:r>
    </w:p>
    <w:p>
      <w:pPr>
        <w:pStyle w:val="ListParagraph"/>
        <w:numPr>
          <w:ilvl w:val="0"/>
          <w:numId w:val="2"/>
        </w:numPr>
        <w:spacing w:after="60"/>
      </w:pPr>
      <w:r>
        <w:rPr>
          <w:rFonts w:ascii="Arial" w:cs="Arial" w:eastAsia="Arial" w:hAnsi="Arial"/>
          <w:color w:val="161616"/>
          <w:sz w:val="22"/>
          <w:szCs w:val="22"/>
        </w:rPr>
        <w:t xml:space="preserve">ISC data quality: Repeatedly flagged as unreliable (contacts outdated, seller updates sporadic). This affects account-level context the agent needs for personalization.</w:t>
      </w:r>
    </w:p>
    <w:p>
      <w:pPr>
        <w:pStyle w:val="ListParagraph"/>
        <w:numPr>
          <w:ilvl w:val="0"/>
          <w:numId w:val="2"/>
        </w:numPr>
        <w:spacing w:after="60"/>
      </w:pPr>
      <w:r>
        <w:rPr>
          <w:rFonts w:ascii="Arial" w:cs="Arial" w:eastAsia="Arial" w:hAnsi="Arial"/>
          <w:color w:val="161616"/>
          <w:sz w:val="22"/>
          <w:szCs w:val="22"/>
        </w:rPr>
        <w:t xml:space="preserve">Prioritization competition: This workflow competes with approximately 20 other domain workflows across all of MCC for development resources. Decision expected early-to-mid April.</w:t>
      </w:r>
    </w:p>
    <w:p>
      <w:pPr>
        <w:pStyle w:val="ListParagraph"/>
        <w:numPr>
          <w:ilvl w:val="0"/>
          <w:numId w:val="2"/>
        </w:numPr>
        <w:spacing w:after="60"/>
      </w:pPr>
      <w:r>
        <w:rPr>
          <w:rFonts w:ascii="Arial" w:cs="Arial" w:eastAsia="Arial" w:hAnsi="Arial"/>
          <w:color w:val="161616"/>
          <w:sz w:val="22"/>
          <w:szCs w:val="22"/>
        </w:rPr>
        <w:t xml:space="preserve">Manual pilot dependency: 5 pilot playbooks in development for March soft launch. Learnings from these will inform agent design but may also surface additional requirements.</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How do we keep content current across 5+ source systems? (Cheryl and Elena flagged stale content as a persistent issue.)</w:t>
      </w:r>
    </w:p>
    <w:p>
      <w:pPr>
        <w:pStyle w:val="ListParagraph"/>
        <w:numPr>
          <w:ilvl w:val="0"/>
          <w:numId w:val="2"/>
        </w:numPr>
        <w:spacing w:after="60"/>
      </w:pPr>
      <w:r>
        <w:rPr>
          <w:rFonts w:ascii="Arial" w:cs="Arial" w:eastAsia="Arial" w:hAnsi="Arial"/>
          <w:color w:val="161616"/>
          <w:sz w:val="22"/>
          <w:szCs w:val="22"/>
        </w:rPr>
        <w:t xml:space="preserve">What is the unified taxonomy strategy? Elena called this out as a 'huge benefit' that was underemphasized. Who owns it?</w:t>
      </w:r>
    </w:p>
    <w:p>
      <w:pPr>
        <w:pStyle w:val="ListParagraph"/>
        <w:numPr>
          <w:ilvl w:val="0"/>
          <w:numId w:val="2"/>
        </w:numPr>
        <w:spacing w:after="60"/>
      </w:pPr>
      <w:r>
        <w:rPr>
          <w:rFonts w:ascii="Arial" w:cs="Arial" w:eastAsia="Arial" w:hAnsi="Arial"/>
          <w:color w:val="161616"/>
          <w:sz w:val="22"/>
          <w:szCs w:val="22"/>
        </w:rPr>
        <w:t xml:space="preserve">How does this connect to the MCC Advisor portal and the 15 agents coming online? (Mark Overstreet reference.)</w:t>
      </w:r>
    </w:p>
    <w:p>
      <w:pPr>
        <w:pStyle w:val="ListParagraph"/>
        <w:numPr>
          <w:ilvl w:val="0"/>
          <w:numId w:val="2"/>
        </w:numPr>
        <w:spacing w:after="60"/>
      </w:pPr>
      <w:r>
        <w:rPr>
          <w:rFonts w:ascii="Arial" w:cs="Arial" w:eastAsia="Arial" w:hAnsi="Arial"/>
          <w:color w:val="161616"/>
          <w:sz w:val="22"/>
          <w:szCs w:val="22"/>
        </w:rPr>
        <w:t xml:space="preserve">What downstream activities does this trigger? (David Gerken flagged this as a foundation for much more.)</w:t>
      </w:r>
    </w:p>
    <w:p>
      <w:pPr>
        <w:pStyle w:val="ListParagraph"/>
        <w:numPr>
          <w:ilvl w:val="0"/>
          <w:numId w:val="2"/>
        </w:numPr>
        <w:spacing w:after="60"/>
      </w:pPr>
      <w:r>
        <w:rPr>
          <w:rFonts w:ascii="Arial" w:cs="Arial" w:eastAsia="Arial" w:hAnsi="Arial"/>
          <w:color w:val="161616"/>
          <w:sz w:val="22"/>
          <w:szCs w:val="22"/>
        </w:rPr>
        <w:t xml:space="preserve">How do we integrate People.ai data when it scales? What is the timeline?</w:t>
      </w:r>
    </w:p>
    <w:p>
      <w:pPr>
        <w:pStyle w:val="ListParagraph"/>
        <w:numPr>
          <w:ilvl w:val="0"/>
          <w:numId w:val="2"/>
        </w:numPr>
        <w:spacing w:after="60"/>
      </w:pPr>
      <w:r>
        <w:rPr>
          <w:rFonts w:ascii="Arial" w:cs="Arial" w:eastAsia="Arial" w:hAnsi="Arial"/>
          <w:color w:val="161616"/>
          <w:sz w:val="22"/>
          <w:szCs w:val="22"/>
        </w:rPr>
        <w:t xml:space="preserve">Buy vs. build for playbook generation? (Eric Karnani flagged this as an evaluation they will make.)</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What happens when multiple FMs request playbooks for overlapping account segments? Is there a deduplication or shared-playbook model?</w:t>
      </w:r>
    </w:p>
    <w:p>
      <w:pPr>
        <w:pStyle w:val="ListParagraph"/>
        <w:numPr>
          <w:ilvl w:val="0"/>
          <w:numId w:val="2"/>
        </w:numPr>
        <w:spacing w:after="60"/>
      </w:pPr>
      <w:r>
        <w:rPr>
          <w:rFonts w:ascii="Arial" w:cs="Arial" w:eastAsia="Arial" w:hAnsi="Arial"/>
          <w:color w:val="161616"/>
          <w:sz w:val="22"/>
          <w:szCs w:val="22"/>
        </w:rPr>
        <w:t xml:space="preserve">How does the playbook agent handle conflicting or contradictory content across source systems?</w:t>
      </w:r>
    </w:p>
    <w:p>
      <w:pPr>
        <w:pStyle w:val="ListParagraph"/>
        <w:numPr>
          <w:ilvl w:val="0"/>
          <w:numId w:val="2"/>
        </w:numPr>
        <w:spacing w:after="60"/>
      </w:pPr>
      <w:r>
        <w:rPr>
          <w:rFonts w:ascii="Arial" w:cs="Arial" w:eastAsia="Arial" w:hAnsi="Arial"/>
          <w:color w:val="161616"/>
          <w:sz w:val="22"/>
          <w:szCs w:val="22"/>
        </w:rPr>
        <w:t xml:space="preserve">What is the content refresh cadence? Should the agent proactively notify FMs when their playbook content is outdated?</w:t>
      </w:r>
    </w:p>
    <w:p>
      <w:pPr>
        <w:pStyle w:val="ListParagraph"/>
        <w:numPr>
          <w:ilvl w:val="0"/>
          <w:numId w:val="2"/>
        </w:numPr>
        <w:spacing w:after="60"/>
      </w:pPr>
      <w:r>
        <w:rPr>
          <w:rFonts w:ascii="Arial" w:cs="Arial" w:eastAsia="Arial" w:hAnsi="Arial"/>
          <w:color w:val="161616"/>
          <w:sz w:val="22"/>
          <w:szCs w:val="22"/>
        </w:rPr>
        <w:t xml:space="preserve">How does this integrate with account planning tools? Steve mentioned bidirectional feed with account plans.</w:t>
      </w:r>
    </w:p>
    <w:p>
      <w:pPr>
        <w:pStyle w:val="ListParagraph"/>
        <w:numPr>
          <w:ilvl w:val="0"/>
          <w:numId w:val="2"/>
        </w:numPr>
        <w:spacing w:after="60"/>
      </w:pPr>
      <w:r>
        <w:rPr>
          <w:rFonts w:ascii="Arial" w:cs="Arial" w:eastAsia="Arial" w:hAnsi="Arial"/>
          <w:color w:val="161616"/>
          <w:sz w:val="22"/>
          <w:szCs w:val="22"/>
        </w:rPr>
        <w:t xml:space="preserve">What governance model ensures the agent's output quality as it scales? Who reviews agent-generated playbooks?</w:t>
      </w:r>
    </w:p>
    <w:p>
      <w:pPr>
        <w:pStyle w:val="ListParagraph"/>
        <w:numPr>
          <w:ilvl w:val="0"/>
          <w:numId w:val="2"/>
        </w:numPr>
        <w:spacing w:after="60"/>
      </w:pPr>
      <w:r>
        <w:rPr>
          <w:rFonts w:ascii="Arial" w:cs="Arial" w:eastAsia="Arial" w:hAnsi="Arial"/>
          <w:color w:val="161616"/>
          <w:sz w:val="22"/>
          <w:szCs w:val="22"/>
        </w:rPr>
        <w:t xml:space="preserve">Cross-agent synergy: How does this agent interoperate with the Executive Briefing Agent and Contact Accuracy Agent? Shared data layer? Shared taxonomy?</w:t>
      </w:r>
    </w:p>
    <w:p>
      <w:r>
        <w:br w:type="page"/>
      </w:r>
    </w:p>
    <w:p>
      <w:pPr>
        <w:pStyle w:val="Heading1"/>
        <w:spacing w:before="360" w:after="200"/>
      </w:pPr>
      <w:r>
        <w:rPr>
          <w:rFonts w:ascii="Arial" w:cs="Arial" w:eastAsia="Arial" w:hAnsi="Arial"/>
          <w:b/>
          <w:bCs/>
          <w:color w:val="0F62FE"/>
          <w:sz w:val="36"/>
          <w:szCs w:val="36"/>
        </w:rPr>
        <w:t xml:space="preserve">WORKFLOW 2: Executive Engagement Briefing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Executive Engagement Briefing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automates the research, assembly, and formatting of executive briefing packets for IBM senior leaders (ELT, VP+) preparing for CXO client engagements, roundtables, one-to-one meetings, and industry events. It serves executive offices, event managers, field marketers, and account teams by providing comprehensive, standardized, privacy-compliant intelligence on attendees, accounts, and engagement context.</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Stakeholder engagement and operational efficiency. Over 600 briefing packets produced in the first year through a fully manual process, with uniformly positive executive feedback and demand already exceeding capacity. The service covers ELT and VP+ executives attending CXO program events (roundtables, one-to-ones, co-presentations) and SLE (Senior Leadership Exchange) events. The briefing packets directly improve executive readiness for client conversations, enabling more intelligent engagement, opportunity progression, and relationship deepening. Cost savings from reduced reliance on external data analysts.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A request form is submitted via Workfront identifying a specific event/session, the attendees, and the version required (full, light, or company brief). </w:t>
      </w:r>
      <w:r>
        <w:rPr>
          <w:rFonts w:ascii="Arial" w:cs="Arial" w:eastAsia="Arial" w:hAnsi="Arial"/>
          <w:b/>
          <w:bCs/>
          <w:color w:val="161616"/>
          <w:sz w:val="22"/>
          <w:szCs w:val="22"/>
        </w:rPr>
        <w:t xml:space="preserve">Secondary triggers: </w:t>
      </w:r>
      <w:r>
        <w:rPr>
          <w:rFonts w:ascii="Arial" w:cs="Arial" w:eastAsia="Arial" w:hAnsi="Arial"/>
          <w:color w:val="161616"/>
          <w:sz w:val="22"/>
          <w:szCs w:val="22"/>
        </w:rPr>
        <w:t xml:space="preserve">Elena proactively identifies relevant CXO/SLE events by coordinating with the SLE program team and CXO program team, then reaches out to event leads. Event types: Mobile World Congress, Consumer Goods Forum, roundtables, one-to-ones, co-presentations, dinners.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Elena Louros - Service lead, briefing packet development</w:t>
      </w:r>
    </w:p>
    <w:p>
      <w:pPr>
        <w:pStyle w:val="ListParagraph"/>
        <w:numPr>
          <w:ilvl w:val="0"/>
          <w:numId w:val="2"/>
        </w:numPr>
        <w:spacing w:after="60"/>
      </w:pPr>
      <w:r>
        <w:rPr>
          <w:rFonts w:ascii="Arial" w:cs="Arial" w:eastAsia="Arial" w:hAnsi="Arial"/>
          <w:color w:val="161616"/>
          <w:sz w:val="22"/>
          <w:szCs w:val="22"/>
        </w:rPr>
        <w:t xml:space="preserve">Eric Niu - Domain lead</w:t>
      </w:r>
    </w:p>
    <w:p>
      <w:pPr>
        <w:pStyle w:val="ListParagraph"/>
        <w:numPr>
          <w:ilvl w:val="0"/>
          <w:numId w:val="2"/>
        </w:numPr>
        <w:spacing w:after="60"/>
      </w:pPr>
      <w:r>
        <w:rPr>
          <w:rFonts w:ascii="Arial" w:cs="Arial" w:eastAsia="Arial" w:hAnsi="Arial"/>
          <w:color w:val="161616"/>
          <w:sz w:val="22"/>
          <w:szCs w:val="22"/>
        </w:rPr>
        <w:t xml:space="preserve">Cheryl Caudill - Named Accounts team lead</w:t>
      </w:r>
    </w:p>
    <w:p>
      <w:pPr>
        <w:pStyle w:val="ListParagraph"/>
        <w:numPr>
          <w:ilvl w:val="0"/>
          <w:numId w:val="2"/>
        </w:numPr>
        <w:spacing w:after="60"/>
      </w:pPr>
      <w:r>
        <w:rPr>
          <w:rFonts w:ascii="Arial" w:cs="Arial" w:eastAsia="Arial" w:hAnsi="Arial"/>
          <w:color w:val="161616"/>
          <w:sz w:val="22"/>
          <w:szCs w:val="22"/>
        </w:rPr>
        <w:t xml:space="preserve">IBM ELT and VP+ executives - End consumers of briefing packets</w:t>
      </w:r>
    </w:p>
    <w:p>
      <w:pPr>
        <w:pStyle w:val="ListParagraph"/>
        <w:numPr>
          <w:ilvl w:val="0"/>
          <w:numId w:val="2"/>
        </w:numPr>
        <w:spacing w:after="60"/>
      </w:pPr>
      <w:r>
        <w:rPr>
          <w:rFonts w:ascii="Arial" w:cs="Arial" w:eastAsia="Arial" w:hAnsi="Arial"/>
          <w:color w:val="161616"/>
          <w:sz w:val="22"/>
          <w:szCs w:val="22"/>
        </w:rPr>
        <w:t xml:space="preserve">Executive offices and chiefs of staff - Packet recipients/reviewers</w:t>
      </w:r>
    </w:p>
    <w:p>
      <w:pPr>
        <w:pStyle w:val="ListParagraph"/>
        <w:numPr>
          <w:ilvl w:val="0"/>
          <w:numId w:val="2"/>
        </w:numPr>
        <w:spacing w:after="60"/>
      </w:pPr>
      <w:r>
        <w:rPr>
          <w:rFonts w:ascii="Arial" w:cs="Arial" w:eastAsia="Arial" w:hAnsi="Arial"/>
          <w:color w:val="161616"/>
          <w:sz w:val="22"/>
          <w:szCs w:val="22"/>
        </w:rPr>
        <w:t xml:space="preserve">SLE Program Team and CXO Program Team - Event coordination</w:t>
      </w:r>
    </w:p>
    <w:p>
      <w:pPr>
        <w:pStyle w:val="ListParagraph"/>
        <w:numPr>
          <w:ilvl w:val="0"/>
          <w:numId w:val="2"/>
        </w:numPr>
        <w:spacing w:after="60"/>
      </w:pPr>
      <w:r>
        <w:rPr>
          <w:rFonts w:ascii="Arial" w:cs="Arial" w:eastAsia="Arial" w:hAnsi="Arial"/>
          <w:color w:val="161616"/>
          <w:sz w:val="22"/>
          <w:szCs w:val="22"/>
        </w:rPr>
        <w:t xml:space="preserve">Event leads (e.g., Luke Miazzi, Kevin Condren) - Session-specific coordination</w:t>
      </w:r>
    </w:p>
    <w:p>
      <w:pPr>
        <w:pStyle w:val="ListParagraph"/>
        <w:numPr>
          <w:ilvl w:val="0"/>
          <w:numId w:val="2"/>
        </w:numPr>
        <w:spacing w:after="60"/>
      </w:pPr>
      <w:r>
        <w:rPr>
          <w:rFonts w:ascii="Arial" w:cs="Arial" w:eastAsia="Arial" w:hAnsi="Arial"/>
          <w:color w:val="161616"/>
          <w:sz w:val="22"/>
          <w:szCs w:val="22"/>
        </w:rPr>
        <w:t xml:space="preserve">External data analysts - Currently funded to conduct research (cost center)</w:t>
      </w:r>
    </w:p>
    <w:p>
      <w:pPr>
        <w:pStyle w:val="ListParagraph"/>
        <w:numPr>
          <w:ilvl w:val="0"/>
          <w:numId w:val="2"/>
        </w:numPr>
        <w:spacing w:after="60"/>
      </w:pPr>
      <w:r>
        <w:rPr>
          <w:rFonts w:ascii="Arial" w:cs="Arial" w:eastAsia="Arial" w:hAnsi="Arial"/>
          <w:color w:val="161616"/>
          <w:sz w:val="22"/>
          <w:szCs w:val="22"/>
        </w:rPr>
        <w:t xml:space="preserve">Field marketers and account teams - Downstream consumers (currently restricted by privacy)</w:t>
      </w:r>
    </w:p>
    <w:p>
      <w:pPr>
        <w:pStyle w:val="ListParagraph"/>
        <w:numPr>
          <w:ilvl w:val="0"/>
          <w:numId w:val="2"/>
        </w:numPr>
        <w:spacing w:after="60"/>
      </w:pPr>
      <w:r>
        <w:rPr>
          <w:rFonts w:ascii="Arial" w:cs="Arial" w:eastAsia="Arial" w:hAnsi="Arial"/>
          <w:color w:val="161616"/>
          <w:sz w:val="22"/>
          <w:szCs w:val="22"/>
        </w:rPr>
        <w:t xml:space="preserve">Romy's team (Named Account Intelligence) - Existing automations for company news and earnings</w:t>
      </w:r>
    </w:p>
    <w:p>
      <w:pPr>
        <w:pStyle w:val="ListParagraph"/>
        <w:numPr>
          <w:ilvl w:val="0"/>
          <w:numId w:val="2"/>
        </w:numPr>
        <w:spacing w:after="60"/>
      </w:pPr>
      <w:r>
        <w:rPr>
          <w:rFonts w:ascii="Arial" w:cs="Arial" w:eastAsia="Arial" w:hAnsi="Arial"/>
          <w:color w:val="161616"/>
          <w:sz w:val="22"/>
          <w:szCs w:val="22"/>
        </w:rPr>
        <w:t xml:space="preserve">MLE events team - Working on peer-to-peer networking agent (potential synergy, flagged by Eric Karnani and Mark Overstreet)</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5"/>
        </w:numPr>
        <w:spacing w:after="60"/>
      </w:pPr>
      <w:r>
        <w:rPr>
          <w:rFonts w:ascii="Arial" w:cs="Arial" w:eastAsia="Arial" w:hAnsi="Arial"/>
          <w:b/>
          <w:bCs/>
          <w:color w:val="161616"/>
          <w:sz w:val="22"/>
          <w:szCs w:val="22"/>
        </w:rPr>
        <w:t xml:space="preserve">Step 1 - Event Identification: </w:t>
      </w:r>
      <w:r>
        <w:rPr>
          <w:rFonts w:ascii="Arial" w:cs="Arial" w:eastAsia="Arial" w:hAnsi="Arial"/>
          <w:color w:val="161616"/>
          <w:sz w:val="22"/>
          <w:szCs w:val="22"/>
        </w:rPr>
        <w:t xml:space="preserve">Elena coordinates with SLE and CXO program teams to identify upcoming events with tracks relevant for executive briefing support. Performed by: Elena + program teams. System: Manual coordination. Handoff: Events selected for support.</w:t>
      </w:r>
    </w:p>
    <w:p>
      <w:pPr>
        <w:pStyle w:val="ListParagraph"/>
        <w:numPr>
          <w:ilvl w:val="0"/>
          <w:numId w:val="5"/>
        </w:numPr>
        <w:spacing w:after="60"/>
      </w:pPr>
      <w:r>
        <w:rPr>
          <w:rFonts w:ascii="Arial" w:cs="Arial" w:eastAsia="Arial" w:hAnsi="Arial"/>
          <w:b/>
          <w:bCs/>
          <w:color w:val="161616"/>
          <w:sz w:val="22"/>
          <w:szCs w:val="22"/>
        </w:rPr>
        <w:t xml:space="preserve">Step 2 - Request Submission: </w:t>
      </w:r>
      <w:r>
        <w:rPr>
          <w:rFonts w:ascii="Arial" w:cs="Arial" w:eastAsia="Arial" w:hAnsi="Arial"/>
          <w:color w:val="161616"/>
          <w:sz w:val="22"/>
          <w:szCs w:val="22"/>
        </w:rPr>
        <w:t xml:space="preserve">A Workfront request form is submitted for each session, specifying the event, attendees, and version (full/light/company brief). Performed by: Event leads or Elena. System: Workfront. Handoff: Request queued.</w:t>
      </w:r>
    </w:p>
    <w:p>
      <w:pPr>
        <w:pStyle w:val="ListParagraph"/>
        <w:numPr>
          <w:ilvl w:val="0"/>
          <w:numId w:val="5"/>
        </w:numPr>
        <w:spacing w:after="60"/>
      </w:pPr>
      <w:r>
        <w:rPr>
          <w:rFonts w:ascii="Arial" w:cs="Arial" w:eastAsia="Arial" w:hAnsi="Arial"/>
          <w:b/>
          <w:bCs/>
          <w:color w:val="161616"/>
          <w:sz w:val="22"/>
          <w:szCs w:val="22"/>
        </w:rPr>
        <w:t xml:space="preserve">Step 3 - Registration Monitoring: </w:t>
      </w:r>
      <w:r>
        <w:rPr>
          <w:rFonts w:ascii="Arial" w:cs="Arial" w:eastAsia="Arial" w:hAnsi="Arial"/>
          <w:color w:val="161616"/>
          <w:sz w:val="22"/>
          <w:szCs w:val="22"/>
        </w:rPr>
        <w:t xml:space="preserve">Team plugs into the online registration list and monitors attendee registrations. Performed by: Elena's team. System: Event registration platform (unspecified). Handoff: Attendee list finalized.</w:t>
      </w:r>
    </w:p>
    <w:p>
      <w:pPr>
        <w:pStyle w:val="ListParagraph"/>
        <w:numPr>
          <w:ilvl w:val="0"/>
          <w:numId w:val="5"/>
        </w:numPr>
        <w:spacing w:after="60"/>
      </w:pPr>
      <w:r>
        <w:rPr>
          <w:rFonts w:ascii="Arial" w:cs="Arial" w:eastAsia="Arial" w:hAnsi="Arial"/>
          <w:b/>
          <w:bCs/>
          <w:color w:val="161616"/>
          <w:sz w:val="22"/>
          <w:szCs w:val="22"/>
        </w:rPr>
        <w:t xml:space="preserve">Step 4 - External Research: </w:t>
      </w:r>
      <w:r>
        <w:rPr>
          <w:rFonts w:ascii="Arial" w:cs="Arial" w:eastAsia="Arial" w:hAnsi="Arial"/>
          <w:color w:val="161616"/>
          <w:sz w:val="22"/>
          <w:szCs w:val="22"/>
        </w:rPr>
        <w:t xml:space="preserve">External data analysts (funded contractors) research attendee backgrounds, company information, industry context, and news using AI prompts and manual web searches (LinkedIn cannot be scraped). Performed by: External data analysts. Systems: AI prompt library, web search, LinkedIn (manual). Handoff: Raw research compiled.</w:t>
      </w:r>
    </w:p>
    <w:p>
      <w:pPr>
        <w:pStyle w:val="ListParagraph"/>
        <w:numPr>
          <w:ilvl w:val="0"/>
          <w:numId w:val="5"/>
        </w:numPr>
        <w:spacing w:after="60"/>
      </w:pPr>
      <w:r>
        <w:rPr>
          <w:rFonts w:ascii="Arial" w:cs="Arial" w:eastAsia="Arial" w:hAnsi="Arial"/>
          <w:b/>
          <w:bCs/>
          <w:color w:val="161616"/>
          <w:sz w:val="22"/>
          <w:szCs w:val="22"/>
        </w:rPr>
        <w:t xml:space="preserve">Step 5 - Internal Research: </w:t>
      </w:r>
      <w:r>
        <w:rPr>
          <w:rFonts w:ascii="Arial" w:cs="Arial" w:eastAsia="Arial" w:hAnsi="Arial"/>
          <w:color w:val="161616"/>
          <w:sz w:val="22"/>
          <w:szCs w:val="22"/>
        </w:rPr>
        <w:t xml:space="preserve">Team searches IBM internal systems for account financials, engagement history, installs, pipeline, and opportunities. Performed by: Elena's team. Systems: IBM Client Business Value platform, ISC, internal databases. Handoff: Internal data compiled.</w:t>
      </w:r>
    </w:p>
    <w:p>
      <w:pPr>
        <w:pStyle w:val="ListParagraph"/>
        <w:numPr>
          <w:ilvl w:val="0"/>
          <w:numId w:val="5"/>
        </w:numPr>
        <w:spacing w:after="60"/>
      </w:pPr>
      <w:r>
        <w:rPr>
          <w:rFonts w:ascii="Arial" w:cs="Arial" w:eastAsia="Arial" w:hAnsi="Arial"/>
          <w:b/>
          <w:bCs/>
          <w:color w:val="161616"/>
          <w:sz w:val="22"/>
          <w:szCs w:val="22"/>
        </w:rPr>
        <w:t xml:space="preserve">Step 6 - Template Assembly: </w:t>
      </w:r>
      <w:r>
        <w:rPr>
          <w:rFonts w:ascii="Arial" w:cs="Arial" w:eastAsia="Arial" w:hAnsi="Arial"/>
          <w:color w:val="161616"/>
          <w:sz w:val="22"/>
          <w:szCs w:val="22"/>
        </w:rPr>
        <w:t xml:space="preserve">Research is manually copy-pasted into a standard briefing template. AI outputs must be reformatted because AI struggles with multi-row/multi-column formatting. Full version = 2 pages per attendee (15 or fewer attendees). Light version = shorter format (20+ attendees or dinners). Performed by: Elena's team. System: Manual template (Word/PPT format unspecified). Handoff: Draft packets ready.</w:t>
      </w:r>
    </w:p>
    <w:p>
      <w:pPr>
        <w:pStyle w:val="ListParagraph"/>
        <w:numPr>
          <w:ilvl w:val="0"/>
          <w:numId w:val="5"/>
        </w:numPr>
        <w:spacing w:after="60"/>
      </w:pPr>
      <w:r>
        <w:rPr>
          <w:rFonts w:ascii="Arial" w:cs="Arial" w:eastAsia="Arial" w:hAnsi="Arial"/>
          <w:b/>
          <w:bCs/>
          <w:color w:val="161616"/>
          <w:sz w:val="22"/>
          <w:szCs w:val="22"/>
        </w:rPr>
        <w:t xml:space="preserve">Step 7 - Secure Distribution: </w:t>
      </w:r>
      <w:r>
        <w:rPr>
          <w:rFonts w:ascii="Arial" w:cs="Arial" w:eastAsia="Arial" w:hAnsi="Arial"/>
          <w:color w:val="161616"/>
          <w:sz w:val="22"/>
          <w:szCs w:val="22"/>
        </w:rPr>
        <w:t xml:space="preserve">Packets uploaded to a secure Box folder. Only approved individuals can be added to the folder. Privacy restrictions limit sharing to IBM executives, their support staff, and those with 'need to know.' Performed by: Elena. System: W3 Box (secure folder). Handoff: Executives review packets before engagement.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happens post-engagement? Is there a formal debrief or feedback capture process, or is it ad hoc?</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Elena mentioned she built out a detailed workflow diagram for this. Can that be shared for validation?</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Workfront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Request intake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 for this workflow</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W3 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Secure distribution (Box folders)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Privacy-controlled access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AI Prompt Library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research assistance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Limited: cannot scrape LinkedIn, struggles with complex formatting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account/contact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accuracy issues; contacts often outdated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IBM Client Business Value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financials (installs, revenue, pipeline)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data source for page 2 of full pack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LinkedIn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Attendee background research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be scraped by AI; requires manual search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Event Registration Platform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Attendee list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Platform not specified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Web 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attendee/company research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Supplementary to AI research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Consulting AI Intelligent Packs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Similar internal agent (account intelligence)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Potential component reuse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Buyer Insights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Propensity data (MCC Advisor)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Launched; could be incorporated</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specific AI tools are in the prompt library? Is this Copilot, watsonx, or another tool?</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event registration platform is used? What data does it expose (e.g., attendee roles, company, registration date)?</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aggregates internal and external intelligence on attendees, companies, engagement history, pipeline, and competitive context into a coherent briefing.</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produces a formatted, print-ready Word document (or PDF) in the standard briefing template, handling multi-row/multi-column layouts that current AI tools cannot.</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Core function: distilling research from multiple internal and external sources into an executive-ready 2-page briefing per attendee.</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would coordinate internal system queries (ISC, Client Business Value, engagement data) with external research (web, news, company data) and resolve conflicts.</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could flag discrepancies between internal records and external data (e.g., ISC says one person is CFO but external sources indicate they have left the role).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event request through research, assembly, formatting, and secure distribution.</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Executive Engagement Briefing Agent would accept a Workfront request (or direct prompt) specifying the event, session, and attendee list. It would then: (1) pull internal data from ISC, Client Business Value, and engagement platforms to compile account financials, installs, pipeline, and relationship history; (2) conduct external research across approved web sources for attendee backgrounds, company news, earnings, and strategic priorities; (3) resolve conflicting information (e.g., outdated ISC contacts vs. current external sources); (4) populate a standardized briefing template (full, light, or company brief); and (5) distribute securely via Box with appropriate privacy controls. Human-in-the-loop: executive feedback on template customization (as demonstrated by Luke Miazzi and Kevin Condren examples), and seller validation of key contact/account data.</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Not explicitly discussed for this workflow, but the feedback loop (executive requests for custom templates, additional content fields) implies a need for iterative refinement. Elena's description of custom templates for Consumer Goods Forum suggests the agent should support template customization via conversational input.</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Each briefing packet takes 4-8 hours to produce, requiring research across multiple internal and external sources. Over 600 packets produced last year through this fully manual process. External data analysts are funded specifically for this research.</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Research spans ISC, Client Business Value platform, AI prompt library, LinkedIn (manual), web search, event registration platforms, and Box for distribution. Data from each must be manually compiled.</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AI tools cannot scrape LinkedIn. ISC contact data is often outdated. No single system provides a complete picture of both internal engagement and external attendee context.</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IBM PIA (Privacy Impact Assessment) restrictions limit data sources, scraping methods, and who can access the briefing packets. Only executives, their support staff, and 'need to know' personnel can receive packets. This constrains distribution to field marketers and account teams.</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Elena must coordinate with SLE program team, CXO program team, event leads, and executive offices. Each event may have different requirements (full vs. light vs. custom template).</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Team must monitor event registration lists for changes and produce packets on tight timelines before events.</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Three template variants (full, light, company brief) plus custom templates by request. No standardized process for template evolution.</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[NOT DISCUSSED - recommend follow-up]</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acute pain is the 4-8 hour manual research and assembly process per packet, multiplied across 600+ packets per year with demand growing. Elena described a workflow where AI prompt libraries provide only partial help because they cannot scrape key sources like LinkedIn, struggle with complex multi-row/multi-column formatting, and require manual copy-paste into templates. The external data analyst dependency adds cost and turnaround time. Meanwhile, demand already exceeds bandwidth: Elena can only support events with 15 or fewer attendees for full packets, and must manually triage which events to support at all. The privacy restriction that prevents sharing with field marketers and account teams further limits the value delivered by each packet. An agent that operates within IBM PIA requirements could unlock broader distribution.</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HIGH. 600+ packets produced in year one with 100% positive feedback. Executives report being 'never more prepared for a client engagement.' Directly supports C-suite relationship development, opportunity progression, and revenue growth. Demand exceeds capacity.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MEDIUM. Internal data sources are known and accessible. External research requires solving LinkedIn scraping limitations and PIA compliance for automated data collection. Template formatting is a known AI limitation. Existing internal agents (Consulting AI packs, Buyer Insights) offer component reuse potential.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Elena + external data analysts (team size unspecified). Elena appears to be the primary coordinator with contracted analysts doing research.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All IBM ELT and VP+ executives, their support staff, event managers, field/demand marketers, and account teams. Elena's vision: any executive having any client engagement, across all event types.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external data analysts are funded? What is the annual cost?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Can we quantify pipeline or revenue influenced by briefed vs. non-briefed executive engagements?</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Over 600 briefing packets were produced in the first year through a manual process requiring 4-8 hours each, supported by funded external data analysts. Executive feedback has been uniformly positive, with recipients reporting unprecedented levels of preparation for client engagements. Demand already exceeds capacity: Elena must triage which events to support, limiting full packets to sessions with 15 or fewer attendees. The CXO and SLE event programs continue to grow. Without automation, either packet quality degrades (less research per packet), coverage decreases (fewer events supported), or cost increases (more external analysts). Eric Niu suggested the briefing agent should be 'quite easy to turn around' relative to the other two workflows. The MLE events team is independently working on a peer-to-peer networking agent with overlapping requirements, creating urgency to coordinate before duplicative solutions are built.</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reusability. The research and intelligence assembly pattern is generalizable to multiple contexts:</w:t>
      </w:r>
    </w:p>
    <w:p>
      <w:pPr>
        <w:pStyle w:val="ListParagraph"/>
        <w:numPr>
          <w:ilvl w:val="0"/>
          <w:numId w:val="2"/>
        </w:numPr>
        <w:spacing w:after="60"/>
      </w:pPr>
      <w:r>
        <w:rPr>
          <w:rFonts w:ascii="Arial" w:cs="Arial" w:eastAsia="Arial" w:hAnsi="Arial"/>
          <w:color w:val="161616"/>
          <w:sz w:val="22"/>
          <w:szCs w:val="22"/>
        </w:rPr>
        <w:t xml:space="preserve">Account intelligence engine: Elena described a broader vision where the agent supports on-demand reports for field marketers, including account deep dives, executive BI profiles, and competitive research. This is a superset of the briefing packet use case.</w:t>
      </w:r>
    </w:p>
    <w:p>
      <w:pPr>
        <w:pStyle w:val="ListParagraph"/>
        <w:numPr>
          <w:ilvl w:val="0"/>
          <w:numId w:val="2"/>
        </w:numPr>
        <w:spacing w:after="60"/>
      </w:pPr>
      <w:r>
        <w:rPr>
          <w:rFonts w:ascii="Arial" w:cs="Arial" w:eastAsia="Arial" w:hAnsi="Arial"/>
          <w:color w:val="161616"/>
          <w:sz w:val="22"/>
          <w:szCs w:val="22"/>
        </w:rPr>
        <w:t xml:space="preserve">Seller onboarding: Elena described a scenario where newly assigned sellers could use the agent to quickly get up to speed on account context, relationships, and opportunities.</w:t>
      </w:r>
    </w:p>
    <w:p>
      <w:pPr>
        <w:pStyle w:val="ListParagraph"/>
        <w:numPr>
          <w:ilvl w:val="0"/>
          <w:numId w:val="2"/>
        </w:numPr>
        <w:spacing w:after="60"/>
      </w:pPr>
      <w:r>
        <w:rPr>
          <w:rFonts w:ascii="Arial" w:cs="Arial" w:eastAsia="Arial" w:hAnsi="Arial"/>
          <w:color w:val="161616"/>
          <w:sz w:val="22"/>
          <w:szCs w:val="22"/>
        </w:rPr>
        <w:t xml:space="preserve">Peer-to-peer networking (MLE synergy): The MLE events team is building a peer-to-peer networking agent that requires similar attendee intelligence capabilities. Mark Overstreet and Eric Karnani flagged synergy.</w:t>
      </w:r>
    </w:p>
    <w:p>
      <w:pPr>
        <w:pStyle w:val="ListParagraph"/>
        <w:numPr>
          <w:ilvl w:val="0"/>
          <w:numId w:val="2"/>
        </w:numPr>
        <w:spacing w:after="60"/>
      </w:pPr>
      <w:r>
        <w:rPr>
          <w:rFonts w:ascii="Arial" w:cs="Arial" w:eastAsia="Arial" w:hAnsi="Arial"/>
          <w:color w:val="161616"/>
          <w:sz w:val="22"/>
          <w:szCs w:val="22"/>
        </w:rPr>
        <w:t xml:space="preserve">Buying group navigation: David Gerken noted the agent pattern could generalize to any engagement within a buying group, not just executives.</w:t>
      </w:r>
    </w:p>
    <w:p>
      <w:pPr>
        <w:pStyle w:val="ListParagraph"/>
        <w:numPr>
          <w:ilvl w:val="0"/>
          <w:numId w:val="2"/>
        </w:numPr>
        <w:spacing w:after="60"/>
      </w:pPr>
      <w:r>
        <w:rPr>
          <w:rFonts w:ascii="Arial" w:cs="Arial" w:eastAsia="Arial" w:hAnsi="Arial"/>
          <w:color w:val="161616"/>
          <w:sz w:val="22"/>
          <w:szCs w:val="22"/>
        </w:rPr>
        <w:t xml:space="preserve">Cross-event intelligence: The agent pattern could serve global event organizers, field/demand marketers, and potentially account teams across IBM.</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coordination with: CIO for platform build (not yet engaged); CDO/data governance for privacy compliance and data pipeline architecture; SLE and CXO program teams for event integration; MLE events team for synergy with peer-to-peer networking agent; IBM Privacy office for PIA requirements on automated data collection and distribution.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Internal data aggregation agent: API integration with ISC, Client Business Value platform, engagement data systems to pull account-level intelligence automatically.</w:t>
      </w:r>
    </w:p>
    <w:p>
      <w:pPr>
        <w:pStyle w:val="ListParagraph"/>
        <w:numPr>
          <w:ilvl w:val="0"/>
          <w:numId w:val="2"/>
        </w:numPr>
        <w:spacing w:after="60"/>
      </w:pPr>
      <w:r>
        <w:rPr>
          <w:rFonts w:ascii="Arial" w:cs="Arial" w:eastAsia="Arial" w:hAnsi="Arial"/>
          <w:color w:val="161616"/>
          <w:sz w:val="22"/>
          <w:szCs w:val="22"/>
        </w:rPr>
        <w:t xml:space="preserve">External research agent: Automated web research within PIA-compliant boundaries. Must solve LinkedIn data access (either through approved data partnerships or alternative approaches). Integration with company news and earnings data (Romy's existing automations).</w:t>
      </w:r>
    </w:p>
    <w:p>
      <w:pPr>
        <w:pStyle w:val="ListParagraph"/>
        <w:numPr>
          <w:ilvl w:val="0"/>
          <w:numId w:val="2"/>
        </w:numPr>
        <w:spacing w:after="60"/>
      </w:pPr>
      <w:r>
        <w:rPr>
          <w:rFonts w:ascii="Arial" w:cs="Arial" w:eastAsia="Arial" w:hAnsi="Arial"/>
          <w:color w:val="161616"/>
          <w:sz w:val="22"/>
          <w:szCs w:val="22"/>
        </w:rPr>
        <w:t xml:space="preserve">Conflict resolution logic: Agent must identify and resolve discrepancies between internal and external data sources (e.g., outdated ISC records vs. current web data).</w:t>
      </w:r>
    </w:p>
    <w:p>
      <w:pPr>
        <w:pStyle w:val="ListParagraph"/>
        <w:numPr>
          <w:ilvl w:val="0"/>
          <w:numId w:val="2"/>
        </w:numPr>
        <w:spacing w:after="60"/>
      </w:pPr>
      <w:r>
        <w:rPr>
          <w:rFonts w:ascii="Arial" w:cs="Arial" w:eastAsia="Arial" w:hAnsi="Arial"/>
          <w:color w:val="161616"/>
          <w:sz w:val="22"/>
          <w:szCs w:val="22"/>
        </w:rPr>
        <w:t xml:space="preserve">Template formatting engine: Must handle multi-row/multi-column tables, financial data formatting, and produce print-ready Word documents. Current AI tools fail at this.</w:t>
      </w:r>
    </w:p>
    <w:p>
      <w:pPr>
        <w:pStyle w:val="ListParagraph"/>
        <w:numPr>
          <w:ilvl w:val="0"/>
          <w:numId w:val="2"/>
        </w:numPr>
        <w:spacing w:after="60"/>
      </w:pPr>
      <w:r>
        <w:rPr>
          <w:rFonts w:ascii="Arial" w:cs="Arial" w:eastAsia="Arial" w:hAnsi="Arial"/>
          <w:color w:val="161616"/>
          <w:sz w:val="22"/>
          <w:szCs w:val="22"/>
        </w:rPr>
        <w:t xml:space="preserve">Secure distribution mechanism: Automated Box folder creation and access control based on PIA-compliant rules.</w:t>
      </w:r>
    </w:p>
    <w:p>
      <w:pPr>
        <w:pStyle w:val="ListParagraph"/>
        <w:numPr>
          <w:ilvl w:val="0"/>
          <w:numId w:val="2"/>
        </w:numPr>
        <w:spacing w:after="60"/>
      </w:pPr>
      <w:r>
        <w:rPr>
          <w:rFonts w:ascii="Arial" w:cs="Arial" w:eastAsia="Arial" w:hAnsi="Arial"/>
          <w:color w:val="161616"/>
          <w:sz w:val="22"/>
          <w:szCs w:val="22"/>
        </w:rPr>
        <w:t xml:space="preserve">Feedback loop: Mechanism for executives to provide template customization requests and post-engagement debrief data.</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Assess component reuse from Consulting AI intelligent packs agent (similar account intelligence functionality).</w:t>
      </w:r>
    </w:p>
    <w:p>
      <w:pPr>
        <w:pStyle w:val="ListParagraph"/>
        <w:numPr>
          <w:ilvl w:val="0"/>
          <w:numId w:val="2"/>
        </w:numPr>
        <w:spacing w:after="60"/>
      </w:pPr>
      <w:r>
        <w:rPr>
          <w:rFonts w:ascii="Arial" w:cs="Arial" w:eastAsia="Arial" w:hAnsi="Arial"/>
          <w:color w:val="161616"/>
          <w:sz w:val="22"/>
          <w:szCs w:val="22"/>
        </w:rPr>
        <w:t xml:space="preserve">Explore MLE peer-to-peer networking agent overlap and synergy.</w:t>
      </w:r>
    </w:p>
    <w:p>
      <w:pPr>
        <w:pStyle w:val="ListParagraph"/>
        <w:numPr>
          <w:ilvl w:val="0"/>
          <w:numId w:val="2"/>
        </w:numPr>
        <w:spacing w:after="60"/>
      </w:pPr>
      <w:r>
        <w:rPr>
          <w:rFonts w:ascii="Arial" w:cs="Arial" w:eastAsia="Arial" w:hAnsi="Arial"/>
          <w:color w:val="161616"/>
          <w:sz w:val="22"/>
          <w:szCs w:val="22"/>
        </w:rPr>
        <w:t xml:space="preserve">Evaluate Buyer Insights agent (MCC Advisor, propensity data) for incorporation.</w:t>
      </w:r>
    </w:p>
    <w:p>
      <w:pPr>
        <w:pStyle w:val="ListParagraph"/>
        <w:numPr>
          <w:ilvl w:val="0"/>
          <w:numId w:val="2"/>
        </w:numPr>
        <w:spacing w:after="60"/>
      </w:pPr>
      <w:r>
        <w:rPr>
          <w:rFonts w:ascii="Arial" w:cs="Arial" w:eastAsia="Arial" w:hAnsi="Arial"/>
          <w:color w:val="161616"/>
          <w:sz w:val="22"/>
          <w:szCs w:val="22"/>
        </w:rPr>
        <w:t xml:space="preserve">External vendor assessment: Eric Karnani asked whether any vendors offer this as an out-of-box solution. Elena had not done external research.</w:t>
      </w:r>
    </w:p>
    <w:p>
      <w:pPr>
        <w:pStyle w:val="ListParagraph"/>
        <w:numPr>
          <w:ilvl w:val="0"/>
          <w:numId w:val="2"/>
        </w:numPr>
        <w:spacing w:after="60"/>
      </w:pPr>
      <w:r>
        <w:rPr>
          <w:rFonts w:ascii="Arial" w:cs="Arial" w:eastAsia="Arial" w:hAnsi="Arial"/>
          <w:color w:val="161616"/>
          <w:sz w:val="22"/>
          <w:szCs w:val="22"/>
        </w:rPr>
        <w:t xml:space="preserve">PIA compliance review: What data can be automatically collected, stored, and distributed?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Has a PIA assessment been started for automated executive briefing? What are the known restrictions?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IBM PIA (Privacy Impact Assessment): Strict restrictions on data sources, scraping methods, and distribution. Currently limits sharing to executives and need-to-know staff. Must be resolved for broader distribution to field marketers and account teams.</w:t>
      </w:r>
    </w:p>
    <w:p>
      <w:pPr>
        <w:pStyle w:val="ListParagraph"/>
        <w:numPr>
          <w:ilvl w:val="0"/>
          <w:numId w:val="2"/>
        </w:numPr>
        <w:spacing w:after="60"/>
      </w:pPr>
      <w:r>
        <w:rPr>
          <w:rFonts w:ascii="Arial" w:cs="Arial" w:eastAsia="Arial" w:hAnsi="Arial"/>
          <w:color w:val="161616"/>
          <w:sz w:val="22"/>
          <w:szCs w:val="22"/>
        </w:rPr>
        <w:t xml:space="preserve">LinkedIn data access: Cannot be scraped by current AI tools. Critical data source for attendee backgrounds. Needs a compliant solution (data partnership, approved API, or alternative source).</w:t>
      </w:r>
    </w:p>
    <w:p>
      <w:pPr>
        <w:pStyle w:val="ListParagraph"/>
        <w:numPr>
          <w:ilvl w:val="0"/>
          <w:numId w:val="2"/>
        </w:numPr>
        <w:spacing w:after="60"/>
      </w:pPr>
      <w:r>
        <w:rPr>
          <w:rFonts w:ascii="Arial" w:cs="Arial" w:eastAsia="Arial" w:hAnsi="Arial"/>
          <w:color w:val="161616"/>
          <w:sz w:val="22"/>
          <w:szCs w:val="22"/>
        </w:rPr>
        <w:t xml:space="preserve">ISC data quality: Contact data frequently outdated. Sellers do not consistently update records. This affects the internal portion of briefing packets.</w:t>
      </w:r>
    </w:p>
    <w:p>
      <w:pPr>
        <w:pStyle w:val="ListParagraph"/>
        <w:numPr>
          <w:ilvl w:val="0"/>
          <w:numId w:val="2"/>
        </w:numPr>
        <w:spacing w:after="60"/>
      </w:pPr>
      <w:r>
        <w:rPr>
          <w:rFonts w:ascii="Arial" w:cs="Arial" w:eastAsia="Arial" w:hAnsi="Arial"/>
          <w:color w:val="161616"/>
          <w:sz w:val="22"/>
          <w:szCs w:val="22"/>
        </w:rPr>
        <w:t xml:space="preserve">External data analyst dependency: Current process relies on funded external contractors. Agent must replicate or exceed their research quality to justify cost savings.</w:t>
      </w:r>
    </w:p>
    <w:p>
      <w:pPr>
        <w:pStyle w:val="ListParagraph"/>
        <w:numPr>
          <w:ilvl w:val="0"/>
          <w:numId w:val="2"/>
        </w:numPr>
        <w:spacing w:after="60"/>
      </w:pPr>
      <w:r>
        <w:rPr>
          <w:rFonts w:ascii="Arial" w:cs="Arial" w:eastAsia="Arial" w:hAnsi="Arial"/>
          <w:color w:val="161616"/>
          <w:sz w:val="22"/>
          <w:szCs w:val="22"/>
        </w:rPr>
        <w:t xml:space="preserve">AI formatting limitations: Current AI tools cannot handle complex multi-row/multi-column template formatting. This is a known technical constraint that the agent must solve.</w:t>
      </w:r>
    </w:p>
    <w:p>
      <w:pPr>
        <w:pStyle w:val="ListParagraph"/>
        <w:numPr>
          <w:ilvl w:val="0"/>
          <w:numId w:val="2"/>
        </w:numPr>
        <w:spacing w:after="60"/>
      </w:pPr>
      <w:r>
        <w:rPr>
          <w:rFonts w:ascii="Arial" w:cs="Arial" w:eastAsia="Arial" w:hAnsi="Arial"/>
          <w:color w:val="161616"/>
          <w:sz w:val="22"/>
          <w:szCs w:val="22"/>
        </w:rPr>
        <w:t xml:space="preserve">CIO engagement: Not yet initiated. Required for development capacity and platform architecture.</w:t>
      </w:r>
    </w:p>
    <w:p>
      <w:pPr>
        <w:pStyle w:val="ListParagraph"/>
        <w:numPr>
          <w:ilvl w:val="0"/>
          <w:numId w:val="2"/>
        </w:numPr>
        <w:spacing w:after="60"/>
      </w:pPr>
      <w:r>
        <w:rPr>
          <w:rFonts w:ascii="Arial" w:cs="Arial" w:eastAsia="Arial" w:hAnsi="Arial"/>
          <w:color w:val="161616"/>
          <w:sz w:val="22"/>
          <w:szCs w:val="22"/>
        </w:rPr>
        <w:t xml:space="preserve">MLE agent coordination: Peer-to-peer networking agent in development by events team. Risk of duplicative work if not coordinated. Eric Karnani committed to doing homework on this.</w:t>
      </w:r>
    </w:p>
    <w:p>
      <w:pPr>
        <w:pStyle w:val="ListParagraph"/>
        <w:numPr>
          <w:ilvl w:val="0"/>
          <w:numId w:val="2"/>
        </w:numPr>
        <w:spacing w:after="60"/>
      </w:pPr>
      <w:r>
        <w:rPr>
          <w:rFonts w:ascii="Arial" w:cs="Arial" w:eastAsia="Arial" w:hAnsi="Arial"/>
          <w:color w:val="161616"/>
          <w:sz w:val="22"/>
          <w:szCs w:val="22"/>
        </w:rPr>
        <w:t xml:space="preserve">Post-engagement feedback capture: David Gerken flagged that sales does not log sidebar discussions and engagement insights, limiting the feedback loop that would make briefings recursive and improving.</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MLE synergy: What is the scope of the MLE peer-to-peer networking agent? How much overlap exists? (Eric Karnani committed to investigating.)</w:t>
      </w:r>
    </w:p>
    <w:p>
      <w:pPr>
        <w:pStyle w:val="ListParagraph"/>
        <w:numPr>
          <w:ilvl w:val="0"/>
          <w:numId w:val="2"/>
        </w:numPr>
        <w:spacing w:after="60"/>
      </w:pPr>
      <w:r>
        <w:rPr>
          <w:rFonts w:ascii="Arial" w:cs="Arial" w:eastAsia="Arial" w:hAnsi="Arial"/>
          <w:color w:val="161616"/>
          <w:sz w:val="22"/>
          <w:szCs w:val="22"/>
        </w:rPr>
        <w:t xml:space="preserve">Buy vs. build: Are there external vendors offering automated executive briefing solutions? (Elena had not done external research.)</w:t>
      </w:r>
    </w:p>
    <w:p>
      <w:pPr>
        <w:pStyle w:val="ListParagraph"/>
        <w:numPr>
          <w:ilvl w:val="0"/>
          <w:numId w:val="2"/>
        </w:numPr>
        <w:spacing w:after="60"/>
      </w:pPr>
      <w:r>
        <w:rPr>
          <w:rFonts w:ascii="Arial" w:cs="Arial" w:eastAsia="Arial" w:hAnsi="Arial"/>
          <w:color w:val="161616"/>
          <w:sz w:val="22"/>
          <w:szCs w:val="22"/>
        </w:rPr>
        <w:t xml:space="preserve">Component reuse: How much of the Consulting AI intelligent packs and Buyer Insights agent can be leveraged? (Elena identified overlap.)</w:t>
      </w:r>
    </w:p>
    <w:p>
      <w:pPr>
        <w:pStyle w:val="ListParagraph"/>
        <w:numPr>
          <w:ilvl w:val="0"/>
          <w:numId w:val="2"/>
        </w:numPr>
        <w:spacing w:after="60"/>
      </w:pPr>
      <w:r>
        <w:rPr>
          <w:rFonts w:ascii="Arial" w:cs="Arial" w:eastAsia="Arial" w:hAnsi="Arial"/>
          <w:color w:val="161616"/>
          <w:sz w:val="22"/>
          <w:szCs w:val="22"/>
        </w:rPr>
        <w:t xml:space="preserve">Feedback loop: How do we capture post-engagement debrief data to recursively improve future briefings? (Eric Niu identified this as an unsolved problem.)</w:t>
      </w:r>
    </w:p>
    <w:p>
      <w:pPr>
        <w:pStyle w:val="ListParagraph"/>
        <w:numPr>
          <w:ilvl w:val="0"/>
          <w:numId w:val="2"/>
        </w:numPr>
        <w:spacing w:after="60"/>
      </w:pPr>
      <w:r>
        <w:rPr>
          <w:rFonts w:ascii="Arial" w:cs="Arial" w:eastAsia="Arial" w:hAnsi="Arial"/>
          <w:color w:val="161616"/>
          <w:sz w:val="22"/>
          <w:szCs w:val="22"/>
        </w:rPr>
        <w:t xml:space="preserve">Privacy expansion: Can PIA be updated to allow broader distribution to field marketers and account teams?</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What is the cost of the external data analyst team? What is the break-even point for building the agent vs. continuing to fund contractors?</w:t>
      </w:r>
    </w:p>
    <w:p>
      <w:pPr>
        <w:pStyle w:val="ListParagraph"/>
        <w:numPr>
          <w:ilvl w:val="0"/>
          <w:numId w:val="2"/>
        </w:numPr>
        <w:spacing w:after="60"/>
      </w:pPr>
      <w:r>
        <w:rPr>
          <w:rFonts w:ascii="Arial" w:cs="Arial" w:eastAsia="Arial" w:hAnsi="Arial"/>
          <w:color w:val="161616"/>
          <w:sz w:val="22"/>
          <w:szCs w:val="22"/>
        </w:rPr>
        <w:t xml:space="preserve">Could the agent produce briefings for ALL executive engagements (not just events), including ad hoc one-to-ones and sales calls?</w:t>
      </w:r>
    </w:p>
    <w:p>
      <w:pPr>
        <w:pStyle w:val="ListParagraph"/>
        <w:numPr>
          <w:ilvl w:val="0"/>
          <w:numId w:val="2"/>
        </w:numPr>
        <w:spacing w:after="60"/>
      </w:pPr>
      <w:r>
        <w:rPr>
          <w:rFonts w:ascii="Arial" w:cs="Arial" w:eastAsia="Arial" w:hAnsi="Arial"/>
          <w:color w:val="161616"/>
          <w:sz w:val="22"/>
          <w:szCs w:val="22"/>
        </w:rPr>
        <w:t xml:space="preserve">How does this agent relate to the Playbook Agent's account intelligence needs? Shared data layer?</w:t>
      </w:r>
    </w:p>
    <w:p>
      <w:pPr>
        <w:pStyle w:val="ListParagraph"/>
        <w:numPr>
          <w:ilvl w:val="0"/>
          <w:numId w:val="2"/>
        </w:numPr>
        <w:spacing w:after="60"/>
      </w:pPr>
      <w:r>
        <w:rPr>
          <w:rFonts w:ascii="Arial" w:cs="Arial" w:eastAsia="Arial" w:hAnsi="Arial"/>
          <w:color w:val="161616"/>
          <w:sz w:val="22"/>
          <w:szCs w:val="22"/>
        </w:rPr>
        <w:t xml:space="preserve">What is the quality bar? How do we measure whether agent-produced briefings meet or exceed the quality of manually produced ones?</w:t>
      </w:r>
    </w:p>
    <w:p>
      <w:pPr>
        <w:pStyle w:val="ListParagraph"/>
        <w:numPr>
          <w:ilvl w:val="0"/>
          <w:numId w:val="2"/>
        </w:numPr>
        <w:spacing w:after="60"/>
      </w:pPr>
      <w:r>
        <w:rPr>
          <w:rFonts w:ascii="Arial" w:cs="Arial" w:eastAsia="Arial" w:hAnsi="Arial"/>
          <w:color w:val="161616"/>
          <w:sz w:val="22"/>
          <w:szCs w:val="22"/>
        </w:rPr>
        <w:t xml:space="preserve">Could this agent be productized as an IBM offering for external clients facing similar challenges?</w:t>
      </w:r>
    </w:p>
    <w:p>
      <w:r>
        <w:br w:type="page"/>
      </w:r>
    </w:p>
    <w:p>
      <w:pPr>
        <w:pStyle w:val="Heading1"/>
        <w:spacing w:before="360" w:after="200"/>
      </w:pPr>
      <w:r>
        <w:rPr>
          <w:rFonts w:ascii="Arial" w:cs="Arial" w:eastAsia="Arial" w:hAnsi="Arial"/>
          <w:b/>
          <w:bCs/>
          <w:color w:val="0F62FE"/>
          <w:sz w:val="36"/>
          <w:szCs w:val="36"/>
        </w:rPr>
        <w:t xml:space="preserve">WORKFLOW 3: C-Suite Contact Accuracy &amp; Account Targeting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C-Suite Contact Accuracy and Account Targeting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 two-stage AI agent that (1) continuously validates and corrects C-suite contact data across IBM systems by corroborating internal records with external sources and seller confirmation, and (2) enables precision targeting of CXO contacts for marketing tactics by correlating accurate contact data with engagement history, opportunity data, and marketing insights across multiple platforms. It serves the Named Accounts CXO team, field marketers, demand strategists, and sellers.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Data accuracy, operational efficiency, and revenue progression. IBM's CXO contact records in ISC are frequently inaccurate (roles outdated, contacts departed, new executives unknown). The team previously attempted to build a manual 'system of record' for approximately 400-500 accounts across 8 CXO roles (CEO, CIO, CHRO, CFO, etc.) but this was a multi-month process that has not been repeated since 2023-2024 due to the expansion to 2,200 accounts. Inaccurate data undermines targeting for events, outbound campaigns, and relationship-building. Stage 2 enables more effective marketing tactic targeting by correlating accurate contacts with engagement, pipeline, and behavioral data across ISC, TAP 360, and other systems.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Stage 1 (Contact Accuracy): </w:t>
      </w:r>
      <w:r>
        <w:rPr>
          <w:rFonts w:ascii="Arial" w:cs="Arial" w:eastAsia="Arial" w:hAnsi="Arial"/>
          <w:color w:val="161616"/>
          <w:sz w:val="22"/>
          <w:szCs w:val="22"/>
        </w:rPr>
        <w:t xml:space="preserve">Continuous/scheduled: agent periodically scrubs external sources to validate CXO contact data and surfaces changes for seller validation. Also triggered ad hoc when a team member needs to confirm who is in a specific role. </w:t>
      </w:r>
      <w:r>
        <w:rPr>
          <w:rFonts w:ascii="Arial" w:cs="Arial" w:eastAsia="Arial" w:hAnsi="Arial"/>
          <w:b/>
          <w:bCs/>
          <w:color w:val="161616"/>
          <w:sz w:val="22"/>
          <w:szCs w:val="22"/>
        </w:rPr>
        <w:t xml:space="preserve">Stage 2 (Targeting): </w:t>
      </w:r>
      <w:r>
        <w:rPr>
          <w:rFonts w:ascii="Arial" w:cs="Arial" w:eastAsia="Arial" w:hAnsi="Arial"/>
          <w:color w:val="161616"/>
          <w:sz w:val="22"/>
          <w:szCs w:val="22"/>
        </w:rPr>
        <w:t xml:space="preserve">A CXO domain lead or marketer needs to build a target list for a specific marketing tactic (event invitation, outbound email, content distribution). They specify the tactic, target roles, and account set.</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Eric Niu - Domain lead, concept originator</w:t>
      </w:r>
    </w:p>
    <w:p>
      <w:pPr>
        <w:pStyle w:val="ListParagraph"/>
        <w:numPr>
          <w:ilvl w:val="0"/>
          <w:numId w:val="2"/>
        </w:numPr>
        <w:spacing w:after="60"/>
      </w:pPr>
      <w:r>
        <w:rPr>
          <w:rFonts w:ascii="Arial" w:cs="Arial" w:eastAsia="Arial" w:hAnsi="Arial"/>
          <w:color w:val="161616"/>
          <w:sz w:val="22"/>
          <w:szCs w:val="22"/>
        </w:rPr>
        <w:t xml:space="preserve">Elena Louros - Operational lead (has been working on this for approximately a year)</w:t>
      </w:r>
    </w:p>
    <w:p>
      <w:pPr>
        <w:pStyle w:val="ListParagraph"/>
        <w:numPr>
          <w:ilvl w:val="0"/>
          <w:numId w:val="2"/>
        </w:numPr>
        <w:spacing w:after="60"/>
      </w:pPr>
      <w:r>
        <w:rPr>
          <w:rFonts w:ascii="Arial" w:cs="Arial" w:eastAsia="Arial" w:hAnsi="Arial"/>
          <w:color w:val="161616"/>
          <w:sz w:val="22"/>
          <w:szCs w:val="22"/>
        </w:rPr>
        <w:t xml:space="preserve">Cheryl Caudill - Named Accounts team lead</w:t>
      </w:r>
    </w:p>
    <w:p>
      <w:pPr>
        <w:pStyle w:val="ListParagraph"/>
        <w:numPr>
          <w:ilvl w:val="0"/>
          <w:numId w:val="2"/>
        </w:numPr>
        <w:spacing w:after="60"/>
      </w:pPr>
      <w:r>
        <w:rPr>
          <w:rFonts w:ascii="Arial" w:cs="Arial" w:eastAsia="Arial" w:hAnsi="Arial"/>
          <w:color w:val="161616"/>
          <w:sz w:val="22"/>
          <w:szCs w:val="22"/>
        </w:rPr>
        <w:t xml:space="preserve">CXO domain-focused team members - Role-specific contact tracking (CFO team, CIO team, etc.)</w:t>
      </w:r>
    </w:p>
    <w:p>
      <w:pPr>
        <w:pStyle w:val="ListParagraph"/>
        <w:numPr>
          <w:ilvl w:val="0"/>
          <w:numId w:val="2"/>
        </w:numPr>
        <w:spacing w:after="60"/>
      </w:pPr>
      <w:r>
        <w:rPr>
          <w:rFonts w:ascii="Arial" w:cs="Arial" w:eastAsia="Arial" w:hAnsi="Arial"/>
          <w:color w:val="161616"/>
          <w:sz w:val="22"/>
          <w:szCs w:val="22"/>
        </w:rPr>
        <w:t xml:space="preserve">Sellers / account teams - Validation source and downstream consumers</w:t>
      </w:r>
    </w:p>
    <w:p>
      <w:pPr>
        <w:pStyle w:val="ListParagraph"/>
        <w:numPr>
          <w:ilvl w:val="0"/>
          <w:numId w:val="2"/>
        </w:numPr>
        <w:spacing w:after="60"/>
      </w:pPr>
      <w:r>
        <w:rPr>
          <w:rFonts w:ascii="Arial" w:cs="Arial" w:eastAsia="Arial" w:hAnsi="Arial"/>
          <w:color w:val="161616"/>
          <w:sz w:val="22"/>
          <w:szCs w:val="22"/>
        </w:rPr>
        <w:t xml:space="preserve">CDO (Chief Data Officer) office - Owns contact master systems and company master systems (Paul flagged as essential partner)</w:t>
      </w:r>
    </w:p>
    <w:p>
      <w:pPr>
        <w:pStyle w:val="ListParagraph"/>
        <w:numPr>
          <w:ilvl w:val="0"/>
          <w:numId w:val="2"/>
        </w:numPr>
        <w:spacing w:after="60"/>
      </w:pPr>
      <w:r>
        <w:rPr>
          <w:rFonts w:ascii="Arial" w:cs="Arial" w:eastAsia="Arial" w:hAnsi="Arial"/>
          <w:color w:val="161616"/>
          <w:sz w:val="22"/>
          <w:szCs w:val="22"/>
        </w:rPr>
        <w:t xml:space="preserve">Thomas Reinecke - Rev Tech project lead (data source integration)</w:t>
      </w:r>
    </w:p>
    <w:p>
      <w:pPr>
        <w:pStyle w:val="ListParagraph"/>
        <w:numPr>
          <w:ilvl w:val="0"/>
          <w:numId w:val="2"/>
        </w:numPr>
        <w:spacing w:after="60"/>
      </w:pPr>
      <w:r>
        <w:rPr>
          <w:rFonts w:ascii="Arial" w:cs="Arial" w:eastAsia="Arial" w:hAnsi="Arial"/>
          <w:color w:val="161616"/>
          <w:sz w:val="22"/>
          <w:szCs w:val="22"/>
        </w:rPr>
        <w:t xml:space="preserve">Paul Ambraz - CIO relationship / data pipeline architecture</w:t>
      </w:r>
    </w:p>
    <w:p>
      <w:pPr>
        <w:pStyle w:val="ListParagraph"/>
        <w:numPr>
          <w:ilvl w:val="0"/>
          <w:numId w:val="2"/>
        </w:numPr>
        <w:spacing w:after="60"/>
      </w:pPr>
      <w:r>
        <w:rPr>
          <w:rFonts w:ascii="Arial" w:cs="Arial" w:eastAsia="Arial" w:hAnsi="Arial"/>
          <w:color w:val="161616"/>
          <w:sz w:val="22"/>
          <w:szCs w:val="22"/>
        </w:rPr>
        <w:t xml:space="preserve">Romy's team - TAP 360 marketing insights</w:t>
      </w:r>
    </w:p>
    <w:p>
      <w:pPr>
        <w:pStyle w:val="Heading2"/>
        <w:spacing w:before="280" w:after="160"/>
      </w:pPr>
      <w:r>
        <w:rPr>
          <w:rFonts w:ascii="Arial" w:cs="Arial" w:eastAsia="Arial" w:hAnsi="Arial"/>
          <w:b/>
          <w:bCs/>
          <w:color w:val="161616"/>
          <w:sz w:val="28"/>
          <w:szCs w:val="28"/>
        </w:rPr>
        <w:t xml:space="preserve">2. High-Level Flow (5-7 Steps)</w:t>
      </w:r>
    </w:p>
    <w:p>
      <w:pPr>
        <w:spacing w:before="200" w:after="100"/>
      </w:pPr>
      <w:r>
        <w:rPr>
          <w:rFonts w:ascii="Arial" w:cs="Arial" w:eastAsia="Arial" w:hAnsi="Arial"/>
          <w:b/>
          <w:bCs/>
          <w:color w:val="525252"/>
          <w:sz w:val="24"/>
          <w:szCs w:val="24"/>
        </w:rPr>
        <w:t xml:space="preserve">Stage 1: Contact Accuracy</w:t>
      </w:r>
    </w:p>
    <w:p>
      <w:pPr>
        <w:pStyle w:val="ListParagraph"/>
        <w:numPr>
          <w:ilvl w:val="0"/>
          <w:numId w:val="6"/>
        </w:numPr>
        <w:spacing w:after="60"/>
      </w:pPr>
      <w:r>
        <w:rPr>
          <w:rFonts w:ascii="Arial" w:cs="Arial" w:eastAsia="Arial" w:hAnsi="Arial"/>
          <w:b/>
          <w:bCs/>
          <w:color w:val="161616"/>
          <w:sz w:val="22"/>
          <w:szCs w:val="22"/>
        </w:rPr>
        <w:t xml:space="preserve">Step 1 - Data Ingestion: </w:t>
      </w:r>
      <w:r>
        <w:rPr>
          <w:rFonts w:ascii="Arial" w:cs="Arial" w:eastAsia="Arial" w:hAnsi="Arial"/>
          <w:color w:val="161616"/>
          <w:sz w:val="22"/>
          <w:szCs w:val="22"/>
        </w:rPr>
        <w:t xml:space="preserve">Agent ingests current CXO contact records from ISC for all Named Accounts (2,200 accounts x 8+ CXO roles). Performed by: Agent. System: ISC. Handoff: Records loaded for validation.</w:t>
      </w:r>
    </w:p>
    <w:p>
      <w:pPr>
        <w:pStyle w:val="ListParagraph"/>
        <w:numPr>
          <w:ilvl w:val="0"/>
          <w:numId w:val="6"/>
        </w:numPr>
        <w:spacing w:after="60"/>
      </w:pPr>
      <w:r>
        <w:rPr>
          <w:rFonts w:ascii="Arial" w:cs="Arial" w:eastAsia="Arial" w:hAnsi="Arial"/>
          <w:b/>
          <w:bCs/>
          <w:color w:val="161616"/>
          <w:sz w:val="22"/>
          <w:szCs w:val="22"/>
        </w:rPr>
        <w:t xml:space="preserve">Step 2 - External Corroboration: </w:t>
      </w:r>
      <w:r>
        <w:rPr>
          <w:rFonts w:ascii="Arial" w:cs="Arial" w:eastAsia="Arial" w:hAnsi="Arial"/>
          <w:color w:val="161616"/>
          <w:sz w:val="22"/>
          <w:szCs w:val="22"/>
        </w:rPr>
        <w:t xml:space="preserve">Agent searches external sources (web, ZoomInfo, Cognism, Lusha, LinkedIn where permitted) to validate whether each contact is still in role. Performed by: Agent. Systems: External data sources. Handoff: Discrepancies identified.</w:t>
      </w:r>
    </w:p>
    <w:p>
      <w:pPr>
        <w:pStyle w:val="ListParagraph"/>
        <w:numPr>
          <w:ilvl w:val="0"/>
          <w:numId w:val="6"/>
        </w:numPr>
        <w:spacing w:after="60"/>
      </w:pPr>
      <w:r>
        <w:rPr>
          <w:rFonts w:ascii="Arial" w:cs="Arial" w:eastAsia="Arial" w:hAnsi="Arial"/>
          <w:b/>
          <w:bCs/>
          <w:color w:val="161616"/>
          <w:sz w:val="22"/>
          <w:szCs w:val="22"/>
        </w:rPr>
        <w:t xml:space="preserve">Step 3 - Seller Validation: </w:t>
      </w:r>
      <w:r>
        <w:rPr>
          <w:rFonts w:ascii="Arial" w:cs="Arial" w:eastAsia="Arial" w:hAnsi="Arial"/>
          <w:color w:val="161616"/>
          <w:sz w:val="22"/>
          <w:szCs w:val="22"/>
        </w:rPr>
        <w:t xml:space="preserve">Agent surfaces discrepancies to sellers for confirmation ('It looks like the CFO may have changed. Can you validate?'). Performed by: Agent + sellers. System: Notification mechanism (unspecified). Handoff: Validated updates.</w:t>
      </w:r>
    </w:p>
    <w:p>
      <w:pPr>
        <w:pStyle w:val="ListParagraph"/>
        <w:numPr>
          <w:ilvl w:val="0"/>
          <w:numId w:val="6"/>
        </w:numPr>
        <w:spacing w:after="60"/>
      </w:pPr>
      <w:r>
        <w:rPr>
          <w:rFonts w:ascii="Arial" w:cs="Arial" w:eastAsia="Arial" w:hAnsi="Arial"/>
          <w:b/>
          <w:bCs/>
          <w:color w:val="161616"/>
          <w:sz w:val="22"/>
          <w:szCs w:val="22"/>
        </w:rPr>
        <w:t xml:space="preserve">Step 4 - Record Update: </w:t>
      </w:r>
      <w:r>
        <w:rPr>
          <w:rFonts w:ascii="Arial" w:cs="Arial" w:eastAsia="Arial" w:hAnsi="Arial"/>
          <w:color w:val="161616"/>
          <w:sz w:val="22"/>
          <w:szCs w:val="22"/>
        </w:rPr>
        <w:t xml:space="preserve">Validated changes are pushed to ISC (and potentially IDM) through the CDO's data pipeline. Old contacts are cleaned up (departed executives removed or re-associated). Performed by: Agent + CDO systems. System: ISC, IDM, data pipeline. Handoff: Clean, current data.</w:t>
      </w:r>
    </w:p>
    <w:p>
      <w:pPr>
        <w:spacing w:before="200" w:after="100"/>
      </w:pPr>
      <w:r>
        <w:rPr>
          <w:rFonts w:ascii="Arial" w:cs="Arial" w:eastAsia="Arial" w:hAnsi="Arial"/>
          <w:b/>
          <w:bCs/>
          <w:color w:val="525252"/>
          <w:sz w:val="24"/>
          <w:szCs w:val="24"/>
        </w:rPr>
        <w:t xml:space="preserve">Stage 2: Precision Targeting</w:t>
      </w:r>
    </w:p>
    <w:p>
      <w:pPr>
        <w:pStyle w:val="ListParagraph"/>
        <w:numPr>
          <w:ilvl w:val="0"/>
          <w:numId w:val="6"/>
        </w:numPr>
        <w:spacing w:after="60"/>
      </w:pPr>
      <w:r>
        <w:rPr>
          <w:rFonts w:ascii="Arial" w:cs="Arial" w:eastAsia="Arial" w:hAnsi="Arial"/>
          <w:b/>
          <w:bCs/>
          <w:color w:val="161616"/>
          <w:sz w:val="22"/>
          <w:szCs w:val="22"/>
        </w:rPr>
        <w:t xml:space="preserve">Step 5 - Target List Request: </w:t>
      </w:r>
      <w:r>
        <w:rPr>
          <w:rFonts w:ascii="Arial" w:cs="Arial" w:eastAsia="Arial" w:hAnsi="Arial"/>
          <w:color w:val="161616"/>
          <w:sz w:val="22"/>
          <w:szCs w:val="22"/>
        </w:rPr>
        <w:t xml:space="preserve">A CXO domain lead specifies the marketing tactic (e.g., CFO roundtable invitation), target accounts, and criteria. Performed by: CXO domain lead / marketer. System: Agent interface (unspecified). Handoff: Query submitted.</w:t>
      </w:r>
    </w:p>
    <w:p>
      <w:pPr>
        <w:pStyle w:val="ListParagraph"/>
        <w:numPr>
          <w:ilvl w:val="0"/>
          <w:numId w:val="6"/>
        </w:numPr>
        <w:spacing w:after="60"/>
      </w:pPr>
      <w:r>
        <w:rPr>
          <w:rFonts w:ascii="Arial" w:cs="Arial" w:eastAsia="Arial" w:hAnsi="Arial"/>
          <w:b/>
          <w:bCs/>
          <w:color w:val="161616"/>
          <w:sz w:val="22"/>
          <w:szCs w:val="22"/>
        </w:rPr>
        <w:t xml:space="preserve">Step 6 - Cross-Platform Correlation: </w:t>
      </w:r>
      <w:r>
        <w:rPr>
          <w:rFonts w:ascii="Arial" w:cs="Arial" w:eastAsia="Arial" w:hAnsi="Arial"/>
          <w:color w:val="161616"/>
          <w:sz w:val="22"/>
          <w:szCs w:val="22"/>
        </w:rPr>
        <w:t xml:space="preserve">Agent correlates the accurate contact list with TAP 360 engagement data, ISC opportunity/pipeline data, and behavioral signals to prioritize which contacts to target. Performed by: Agent. Systems: ISC, TAP 360, engagement platforms. Handoff: Prioritized target list.</w:t>
      </w:r>
    </w:p>
    <w:p>
      <w:pPr>
        <w:pStyle w:val="ListParagraph"/>
        <w:numPr>
          <w:ilvl w:val="0"/>
          <w:numId w:val="6"/>
        </w:numPr>
        <w:spacing w:after="60"/>
      </w:pPr>
      <w:r>
        <w:rPr>
          <w:rFonts w:ascii="Arial" w:cs="Arial" w:eastAsia="Arial" w:hAnsi="Arial"/>
          <w:b/>
          <w:bCs/>
          <w:color w:val="161616"/>
          <w:sz w:val="22"/>
          <w:szCs w:val="22"/>
        </w:rPr>
        <w:t xml:space="preserve">Step 7 - Output &amp; Activation: </w:t>
      </w:r>
      <w:r>
        <w:rPr>
          <w:rFonts w:ascii="Arial" w:cs="Arial" w:eastAsia="Arial" w:hAnsi="Arial"/>
          <w:color w:val="161616"/>
          <w:sz w:val="22"/>
          <w:szCs w:val="22"/>
        </w:rPr>
        <w:t xml:space="preserve">Prioritized target list is delivered for event invitations, email campaigns, or outreach. Could feed into agency distribution or direct marketer use. Performed by: Marketer / agency. System: Output format unspecified. Handoff: Activation.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specific notification mechanism for seller validation? Email? ISC alert? Slack?</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does the agent handle the Geo vs. Global vs. Business Unit challenge (e.g., Frito-Lay vs. PepsiCo CFO)?</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ISC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of record for contacts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Frequently inaccurate; contacts outdated; sellers don't update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IDM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Identity/data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Thomas mentioned data flowing from ZoomInfo into IDM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TAP 360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engagement insights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engagement correlation in Stage 2</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ZoomInfo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contact data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Already connected via Rev Tech; data loaded but accuracy decays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Cognism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contact data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Connected via Rev Tech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Lusha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contact data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Connected via Rev Tech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LinkedIn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Contact validation source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 constraints; cannot fully automate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Copilot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 hoc contact lookup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Tested; approximately 30-40% accuracy for CXO identification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Spreadsheets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 targeting compilation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Eric showed example of manual target list building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AI assistant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Tested; lacks external reach capability</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other data sources does the Rev Tech project include beyond ZoomInfo, Cognism, and Lusha?</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CDO's current data pipeline architecture? How do external data loads flow into ISC?</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generates prioritized target lists by correlating accurate contacts with engagement history, pipeline data, and behavioral signals across platforms.</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Core Stage 1 function: agent detects when ISC records are stale by identifying discrepancies between internal records and external sources (role changes, departures, new executives).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coordinates across multiple external data sources (ZoomInfo, Cognism, Lusha, web) and internal systems (ISC, IDM, TAP 360) to build and maintain a comprehensive contact picture.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Replaces a multi-month manual process (Internet searching, seller outreach, spreadsheet compilation) with continuous automated monitoring and validation.</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assesses confidence level of contact data (corroborated across N sources, last validated date) before surfacing for seller validation.</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DIRECTLY APPLICABLE]</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DIRECTLY APPLICABLE]</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Stage 1: The Contact Accuracy Agent would continuously monitor external data sources (ZoomInfo, Cognism, Lusha, web search, and potentially LinkedIn through approved channels) to validate CXO contacts against ISC records. When discrepancies are detected, the agent surfaces a change notification to the relevant seller ('The CFO at Account X appears to have changed from Person A to Person B. Can you validate?'). Upon seller confirmation, the agent updates ISC through the CDO's data pipeline. It also handles the critical cleanup task that Eric identified: removing departed executives, tracking where they moved, and flagging accounts with unknown CXOs. Stage 2: The Targeting Agent accepts a marketing tactic specification and account set, then correlates the validated contact list with TAP 360 engagement data, ISC pipeline/opportunity data, and behavioral signals to produce a prioritized target list with rationale for each contact's inclusion. Human-in-the-loop: seller validation for Stage 1; marketer review of target lists for Stage 2.</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Building a CXO contact list requires manual Internet searching, checking ISC, checking TAP 360, and corroborating across sources, account by account. Eric described the process as taking months across 400-500 accounts and 8 CXO roles, and it has not been repeated since the account universe expanded to 2,200.</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ISC contact data is 'very, very, very often inaccurate.' Contacts have departed but records remain. New executives are unknown and therefore don't exist in any IBM system. AI tools (Copilot) tested at approximately 30-40% accuracy for CXO identification.</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Target list building requires manual switching between ISC, TAP 360, external web search, and manual spreadsheets. Eric showed an example of a team member manually building a target list across multiple platforms.</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Seller validation is critical but sellers don't consistently update records. The CDO office owns contact master systems but has not been engaged. Rev Tech project (Thomas Reinecke) has integrated new data sources but ongoing accuracy maintenance is unsolved.</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Contacts change frequently. No automated monitoring exists. Even when data is loaded fresh (e.g., from ZoomInfo), it begins to decay immediately. Eric asked: 'Who goes back to look and say who was the old person?'</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but implied: LinkedIn access restrictions, data source compliance]</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data accuracy decay and the inability to maintain a current CXO contact database at scale. Eric described a fundamental challenge: the team attempted to build a manual 'system of record' covering approximately 400-500 accounts across 8 CXO roles, but this was a multi-month effort that has only been attempted twice and has not been updated since 2024 because the account universe expanded to 2,200. Meanwhile, domain-focused team members are doing ad hoc, role-by-role contact lookups ('the person focused on CFO is trying to figure out who is the CFO for these 2,000 accounts'). Copilot was tested and returned approximately 30-40% accuracy. Even external data sources like ZoomInfo are 'a little bit behind the times.' Eric cited a specific example where the team could not determine the current CMO of Adobe because multiple sources still listed the previous executive who had left a year earlier. The compounding problem is that even when data is corrected, no one goes back to clean up departed contacts, leading to ISC records that accumulate stale data over time. This directly undermines every downstream workflow, including the Playbook Agent and Executive Briefing Agent.</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HIGH. Inaccurate contact data is a foundational problem that undermines every CXO engagement, targeting decision, and marketing tactic across 2,200 Named Accounts. Fixing this unlocks value for the Playbook Agent, Briefing Agent, and all marketing/sales outreach.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MEDIUM. Rev Tech project has already connected ZoomInfo, Cognism, and Lusha data into IDM/ISC. However, ongoing accuracy maintenance is unsolved. The Geo/Global/BU disambiguation challenge (Frito-Lay vs. PepsiCo) adds complexity. Seller validation workflow needs design. CDO partnership is essential and not yet initiated.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CXO domain-focused team members (number unspecified) doing ad hoc role-by-role lookups. Elena has been working on this for approximately a year.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61616"/>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1616"/>
                <w:sz w:val="22"/>
                <w:szCs w:val="22"/>
              </w:rPr>
              <w:t xml:space="preserve">All Named Account field marketers, demand strategists, sellers, and account teams (hundreds of FTEs). Any MCC team that relies on ISC contact data for targeting.</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FTEs currently spend time on ad hoc contact validation? What percentage of their time does it consume?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cost of inaccurate targeting (bounced invitations, misaddressed communications, missed opportunities)?</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CXO contact accuracy is a foundational data problem that compounds every other workflow. The account universe expanded from approximately 400-500 to 2,200, making the previous multi-month manual validation approach impossible to repeat. Domain team members are doing ad hoc lookups that don't scale. AI tools tested to date (Copilot) produce only approximately 30-40% accuracy. Even the Rev Tech project's fresh data load from ZoomInfo, Cognism, and Lusha will begin to decay without a continuous maintenance mechanism. Eric Niu identified this as the most technically complex of the three workflows, likely requiring CDO partnership, but also the most foundational: every downstream CXO engagement (playbooks, briefings, event targeting, outbound campaigns) depends on knowing who is actually in role. Thomas Reinecke confirmed the Rev Tech team has loaded fresh data but the core problem of keeping it accurate over time remains unsolved.</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Extremely high reusability. Accurate CXO contact data is a platform capability that benefits all of MCC:</w:t>
      </w:r>
    </w:p>
    <w:p>
      <w:pPr>
        <w:pStyle w:val="ListParagraph"/>
        <w:numPr>
          <w:ilvl w:val="0"/>
          <w:numId w:val="2"/>
        </w:numPr>
        <w:spacing w:after="60"/>
      </w:pPr>
      <w:r>
        <w:rPr>
          <w:rFonts w:ascii="Arial" w:cs="Arial" w:eastAsia="Arial" w:hAnsi="Arial"/>
          <w:color w:val="161616"/>
          <w:sz w:val="22"/>
          <w:szCs w:val="22"/>
        </w:rPr>
        <w:t xml:space="preserve">Playbook Agent: Needs accurate contact data to personalize plays for the right CXO targets.</w:t>
      </w:r>
    </w:p>
    <w:p>
      <w:pPr>
        <w:pStyle w:val="ListParagraph"/>
        <w:numPr>
          <w:ilvl w:val="0"/>
          <w:numId w:val="2"/>
        </w:numPr>
        <w:spacing w:after="60"/>
      </w:pPr>
      <w:r>
        <w:rPr>
          <w:rFonts w:ascii="Arial" w:cs="Arial" w:eastAsia="Arial" w:hAnsi="Arial"/>
          <w:color w:val="161616"/>
          <w:sz w:val="22"/>
          <w:szCs w:val="22"/>
        </w:rPr>
        <w:t xml:space="preserve">Executive Briefing Agent: Depends on correct attendee identification for briefing packet accuracy.</w:t>
      </w:r>
    </w:p>
    <w:p>
      <w:pPr>
        <w:pStyle w:val="ListParagraph"/>
        <w:numPr>
          <w:ilvl w:val="0"/>
          <w:numId w:val="2"/>
        </w:numPr>
        <w:spacing w:after="60"/>
      </w:pPr>
      <w:r>
        <w:rPr>
          <w:rFonts w:ascii="Arial" w:cs="Arial" w:eastAsia="Arial" w:hAnsi="Arial"/>
          <w:color w:val="161616"/>
          <w:sz w:val="22"/>
          <w:szCs w:val="22"/>
        </w:rPr>
        <w:t xml:space="preserve">Event targeting across MCC: Every event team (CXO, SLE, MLE, global events) needs accurate contact lists for invitations and engagement tracking.</w:t>
      </w:r>
    </w:p>
    <w:p>
      <w:pPr>
        <w:pStyle w:val="ListParagraph"/>
        <w:numPr>
          <w:ilvl w:val="0"/>
          <w:numId w:val="2"/>
        </w:numPr>
        <w:spacing w:after="60"/>
      </w:pPr>
      <w:r>
        <w:rPr>
          <w:rFonts w:ascii="Arial" w:cs="Arial" w:eastAsia="Arial" w:hAnsi="Arial"/>
          <w:color w:val="161616"/>
          <w:sz w:val="22"/>
          <w:szCs w:val="22"/>
        </w:rPr>
        <w:t xml:space="preserve">Outbound marketing: Email campaigns, content distribution, and digital targeting all depend on accurate CXO records.</w:t>
      </w:r>
    </w:p>
    <w:p>
      <w:pPr>
        <w:pStyle w:val="ListParagraph"/>
        <w:numPr>
          <w:ilvl w:val="0"/>
          <w:numId w:val="2"/>
        </w:numPr>
        <w:spacing w:after="60"/>
      </w:pPr>
      <w:r>
        <w:rPr>
          <w:rFonts w:ascii="Arial" w:cs="Arial" w:eastAsia="Arial" w:hAnsi="Arial"/>
          <w:color w:val="161616"/>
          <w:sz w:val="22"/>
          <w:szCs w:val="22"/>
        </w:rPr>
        <w:t xml:space="preserve">Sales enablement: Sellers benefit from knowing when executives change roles, enabling re-introduction and relationship-building.</w:t>
      </w:r>
    </w:p>
    <w:p>
      <w:pPr>
        <w:pStyle w:val="ListParagraph"/>
        <w:numPr>
          <w:ilvl w:val="0"/>
          <w:numId w:val="2"/>
        </w:numPr>
        <w:spacing w:after="60"/>
      </w:pPr>
      <w:r>
        <w:rPr>
          <w:rFonts w:ascii="Arial" w:cs="Arial" w:eastAsia="Arial" w:hAnsi="Arial"/>
          <w:color w:val="161616"/>
          <w:sz w:val="22"/>
          <w:szCs w:val="22"/>
        </w:rPr>
        <w:t xml:space="preserve">Account planning: Accurate C-suite mapping is foundational to account strategy across marketing and sales.</w:t>
      </w:r>
    </w:p>
    <w:p>
      <w:pPr>
        <w:spacing w:after="120"/>
      </w:pPr>
      <w:r>
        <w:rPr>
          <w:rFonts w:ascii="Arial" w:cs="Arial" w:eastAsia="Arial" w:hAnsi="Arial"/>
          <w:color w:val="161616"/>
          <w:sz w:val="22"/>
          <w:szCs w:val="22"/>
        </w:rPr>
        <w:t xml:space="preserve">This is the most reusable of the three proposed workflows because it addresses a data infrastructure gap that every MCC domain encounters.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Very High. Paul Ambraz explicitly stated the CDO office must be a partner ('they own the contact master systems, they own the company master systems'). CDO engagement is non-negotiable for Stage 1. Additionally: CIO for development capacity; Rev Tech team (Thomas Reinecke) for data source integration status; sellers for validation workflow design and adoption.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Continuous monitoring agent: Scheduled scrubbing of external sources against ISC records, with configurable frequency and scope.</w:t>
      </w:r>
    </w:p>
    <w:p>
      <w:pPr>
        <w:pStyle w:val="ListParagraph"/>
        <w:numPr>
          <w:ilvl w:val="0"/>
          <w:numId w:val="2"/>
        </w:numPr>
        <w:spacing w:after="60"/>
      </w:pPr>
      <w:r>
        <w:rPr>
          <w:rFonts w:ascii="Arial" w:cs="Arial" w:eastAsia="Arial" w:hAnsi="Arial"/>
          <w:color w:val="161616"/>
          <w:sz w:val="22"/>
          <w:szCs w:val="22"/>
        </w:rPr>
        <w:t xml:space="preserve">Multi-source corroboration logic: Agent must triangulate across ZoomInfo, Cognism, Lusha, web search, and potentially LinkedIn to assess confidence in contact changes. Eric emphasized that no single source is reliable.</w:t>
      </w:r>
    </w:p>
    <w:p>
      <w:pPr>
        <w:pStyle w:val="ListParagraph"/>
        <w:numPr>
          <w:ilvl w:val="0"/>
          <w:numId w:val="2"/>
        </w:numPr>
        <w:spacing w:after="60"/>
      </w:pPr>
      <w:r>
        <w:rPr>
          <w:rFonts w:ascii="Arial" w:cs="Arial" w:eastAsia="Arial" w:hAnsi="Arial"/>
          <w:color w:val="161616"/>
          <w:sz w:val="22"/>
          <w:szCs w:val="22"/>
        </w:rPr>
        <w:t xml:space="preserve">Seller notification and validation workflow: Mechanism to surface changes to sellers and capture confirmations. Must be low-friction to drive adoption.</w:t>
      </w:r>
    </w:p>
    <w:p>
      <w:pPr>
        <w:pStyle w:val="ListParagraph"/>
        <w:numPr>
          <w:ilvl w:val="0"/>
          <w:numId w:val="2"/>
        </w:numPr>
        <w:spacing w:after="60"/>
      </w:pPr>
      <w:r>
        <w:rPr>
          <w:rFonts w:ascii="Arial" w:cs="Arial" w:eastAsia="Arial" w:hAnsi="Arial"/>
          <w:color w:val="161616"/>
          <w:sz w:val="22"/>
          <w:szCs w:val="22"/>
        </w:rPr>
        <w:t xml:space="preserve">CDO data pipeline integration: Updates must flow through the CDO's established data pipeline into ISC and IDM, not bypass governance.</w:t>
      </w:r>
    </w:p>
    <w:p>
      <w:pPr>
        <w:pStyle w:val="ListParagraph"/>
        <w:numPr>
          <w:ilvl w:val="0"/>
          <w:numId w:val="2"/>
        </w:numPr>
        <w:spacing w:after="60"/>
      </w:pPr>
      <w:r>
        <w:rPr>
          <w:rFonts w:ascii="Arial" w:cs="Arial" w:eastAsia="Arial" w:hAnsi="Arial"/>
          <w:color w:val="161616"/>
          <w:sz w:val="22"/>
          <w:szCs w:val="22"/>
        </w:rPr>
        <w:t xml:space="preserve">Geo/Global/BU disambiguation: Logic to handle organizational complexity (e.g., PepsiCo corporate CFO vs. Frito-Lay division CFO vs. PepsiCo Germany CFO).</w:t>
      </w:r>
    </w:p>
    <w:p>
      <w:pPr>
        <w:pStyle w:val="ListParagraph"/>
        <w:numPr>
          <w:ilvl w:val="0"/>
          <w:numId w:val="2"/>
        </w:numPr>
        <w:spacing w:after="60"/>
      </w:pPr>
      <w:r>
        <w:rPr>
          <w:rFonts w:ascii="Arial" w:cs="Arial" w:eastAsia="Arial" w:hAnsi="Arial"/>
          <w:color w:val="161616"/>
          <w:sz w:val="22"/>
          <w:szCs w:val="22"/>
        </w:rPr>
        <w:t xml:space="preserve">Contact lifecycle management: Track departed executives (where they went), clean up stale records, and flag accounts with unknown CXOs.</w:t>
      </w:r>
    </w:p>
    <w:p>
      <w:pPr>
        <w:pStyle w:val="ListParagraph"/>
        <w:numPr>
          <w:ilvl w:val="0"/>
          <w:numId w:val="2"/>
        </w:numPr>
        <w:spacing w:after="60"/>
      </w:pPr>
      <w:r>
        <w:rPr>
          <w:rFonts w:ascii="Arial" w:cs="Arial" w:eastAsia="Arial" w:hAnsi="Arial"/>
          <w:color w:val="161616"/>
          <w:sz w:val="22"/>
          <w:szCs w:val="22"/>
        </w:rPr>
        <w:t xml:space="preserve">Stage 2 correlation engine: Cross-platform query that joins accurate contacts with TAP 360 engagement data, ISC pipeline data, and behavioral signals for targeting.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Full Rev Tech data source assessment: What sources are connected, what is the refresh frequency, what is the accuracy baseline?</w:t>
      </w:r>
    </w:p>
    <w:p>
      <w:pPr>
        <w:pStyle w:val="ListParagraph"/>
        <w:numPr>
          <w:ilvl w:val="0"/>
          <w:numId w:val="2"/>
        </w:numPr>
        <w:spacing w:after="60"/>
      </w:pPr>
      <w:r>
        <w:rPr>
          <w:rFonts w:ascii="Arial" w:cs="Arial" w:eastAsia="Arial" w:hAnsi="Arial"/>
          <w:color w:val="161616"/>
          <w:sz w:val="22"/>
          <w:szCs w:val="22"/>
        </w:rPr>
        <w:t xml:space="preserve">CDO data pipeline architecture review: How do external data loads flow into ISC? What validation exists?</w:t>
      </w:r>
    </w:p>
    <w:p>
      <w:pPr>
        <w:pStyle w:val="ListParagraph"/>
        <w:numPr>
          <w:ilvl w:val="0"/>
          <w:numId w:val="2"/>
        </w:numPr>
        <w:spacing w:after="60"/>
      </w:pPr>
      <w:r>
        <w:rPr>
          <w:rFonts w:ascii="Arial" w:cs="Arial" w:eastAsia="Arial" w:hAnsi="Arial"/>
          <w:color w:val="161616"/>
          <w:sz w:val="22"/>
          <w:szCs w:val="22"/>
        </w:rPr>
        <w:t xml:space="preserve">External vendor landscape: Eric mentioned ZoomInfo and others are 'a little behind the times.' Is there a best-of-breed solution? (Paul and David both suggested exploring.)</w:t>
      </w:r>
    </w:p>
    <w:p>
      <w:pPr>
        <w:pStyle w:val="ListParagraph"/>
        <w:numPr>
          <w:ilvl w:val="0"/>
          <w:numId w:val="2"/>
        </w:numPr>
        <w:spacing w:after="60"/>
      </w:pPr>
      <w:r>
        <w:rPr>
          <w:rFonts w:ascii="Arial" w:cs="Arial" w:eastAsia="Arial" w:hAnsi="Arial"/>
          <w:color w:val="161616"/>
          <w:sz w:val="22"/>
          <w:szCs w:val="22"/>
        </w:rPr>
        <w:t xml:space="preserve">Seller adoption strategy: How do we ensure sellers actually validate contact changes? Incentive structure? Integration into existing workflows?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Rev Tech project's data refresh cadence for ZoomInfo/Cognism/Lusha? How quickly does data decay?</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CDO partnership (CRITICAL): Paul Ambraz and David Gerken both identified CDO engagement as essential. CDO owns contact and company master systems. No progress possible without this partnership.</w:t>
      </w:r>
    </w:p>
    <w:p>
      <w:pPr>
        <w:pStyle w:val="ListParagraph"/>
        <w:numPr>
          <w:ilvl w:val="0"/>
          <w:numId w:val="2"/>
        </w:numPr>
        <w:spacing w:after="60"/>
      </w:pPr>
      <w:r>
        <w:rPr>
          <w:rFonts w:ascii="Arial" w:cs="Arial" w:eastAsia="Arial" w:hAnsi="Arial"/>
          <w:color w:val="161616"/>
          <w:sz w:val="22"/>
          <w:szCs w:val="22"/>
        </w:rPr>
        <w:t xml:space="preserve">Rev Tech project coordination: Thomas Reinecke's team has already connected ZoomInfo, Cognism, and Lusha. Must build on this foundation, not duplicate it.</w:t>
      </w:r>
    </w:p>
    <w:p>
      <w:pPr>
        <w:pStyle w:val="ListParagraph"/>
        <w:numPr>
          <w:ilvl w:val="0"/>
          <w:numId w:val="2"/>
        </w:numPr>
        <w:spacing w:after="60"/>
      </w:pPr>
      <w:r>
        <w:rPr>
          <w:rFonts w:ascii="Arial" w:cs="Arial" w:eastAsia="Arial" w:hAnsi="Arial"/>
          <w:color w:val="161616"/>
          <w:sz w:val="22"/>
          <w:szCs w:val="22"/>
        </w:rPr>
        <w:t xml:space="preserve">Seller adoption: Validation workflow depends on seller participation. Eric acknowledged 'there's a process or culture component' and sellers historically do not update ISC. Low adoption would undermine the entire approach.</w:t>
      </w:r>
    </w:p>
    <w:p>
      <w:pPr>
        <w:pStyle w:val="ListParagraph"/>
        <w:numPr>
          <w:ilvl w:val="0"/>
          <w:numId w:val="2"/>
        </w:numPr>
        <w:spacing w:after="60"/>
      </w:pPr>
      <w:r>
        <w:rPr>
          <w:rFonts w:ascii="Arial" w:cs="Arial" w:eastAsia="Arial" w:hAnsi="Arial"/>
          <w:color w:val="161616"/>
          <w:sz w:val="22"/>
          <w:szCs w:val="22"/>
        </w:rPr>
        <w:t xml:space="preserve">LinkedIn data access: Critical for contact validation but access is constrained. Needs a compliant solution.</w:t>
      </w:r>
    </w:p>
    <w:p>
      <w:pPr>
        <w:pStyle w:val="ListParagraph"/>
        <w:numPr>
          <w:ilvl w:val="0"/>
          <w:numId w:val="2"/>
        </w:numPr>
        <w:spacing w:after="60"/>
      </w:pPr>
      <w:r>
        <w:rPr>
          <w:rFonts w:ascii="Arial" w:cs="Arial" w:eastAsia="Arial" w:hAnsi="Arial"/>
          <w:color w:val="161616"/>
          <w:sz w:val="22"/>
          <w:szCs w:val="22"/>
        </w:rPr>
        <w:t xml:space="preserve">Geo/Global/BU complexity: Organizational structures make CXO identification non-trivial (e.g., the Adobe CMO example where multiple sources showed the wrong person for over a year).</w:t>
      </w:r>
    </w:p>
    <w:p>
      <w:pPr>
        <w:pStyle w:val="ListParagraph"/>
        <w:numPr>
          <w:ilvl w:val="0"/>
          <w:numId w:val="2"/>
        </w:numPr>
        <w:spacing w:after="60"/>
      </w:pPr>
      <w:r>
        <w:rPr>
          <w:rFonts w:ascii="Arial" w:cs="Arial" w:eastAsia="Arial" w:hAnsi="Arial"/>
          <w:color w:val="161616"/>
          <w:sz w:val="22"/>
          <w:szCs w:val="22"/>
        </w:rPr>
        <w:t xml:space="preserve">Data source reliability: No single external source is fully accurate. Eric described needing to 'corroborate across multiple of them.' This adds complexity and cost if buying multiple data subscriptions.</w:t>
      </w:r>
    </w:p>
    <w:p>
      <w:pPr>
        <w:pStyle w:val="ListParagraph"/>
        <w:numPr>
          <w:ilvl w:val="0"/>
          <w:numId w:val="2"/>
        </w:numPr>
        <w:spacing w:after="60"/>
      </w:pPr>
      <w:r>
        <w:rPr>
          <w:rFonts w:ascii="Arial" w:cs="Arial" w:eastAsia="Arial" w:hAnsi="Arial"/>
          <w:color w:val="161616"/>
          <w:sz w:val="22"/>
          <w:szCs w:val="22"/>
        </w:rPr>
        <w:t xml:space="preserve">ISC data cleanup backlog: Years of accumulated stale records need to be cleaned before ongoing maintenance is meaningful. 'Nobody ever thinks about' the cleanup, per Eric.</w:t>
      </w:r>
    </w:p>
    <w:p>
      <w:pPr>
        <w:pStyle w:val="ListParagraph"/>
        <w:numPr>
          <w:ilvl w:val="0"/>
          <w:numId w:val="2"/>
        </w:numPr>
        <w:spacing w:after="60"/>
      </w:pPr>
      <w:r>
        <w:rPr>
          <w:rFonts w:ascii="Arial" w:cs="Arial" w:eastAsia="Arial" w:hAnsi="Arial"/>
          <w:color w:val="161616"/>
          <w:sz w:val="22"/>
          <w:szCs w:val="22"/>
        </w:rPr>
        <w:t xml:space="preserve">Privacy/compliance: External data scraping and storage must comply with IBM data governance policies.</w:t>
      </w:r>
    </w:p>
    <w:p>
      <w:pPr>
        <w:pStyle w:val="Heading2"/>
        <w:spacing w:before="280" w:after="160"/>
      </w:pPr>
      <w:r>
        <w:rPr>
          <w:rFonts w:ascii="Arial" w:cs="Arial" w:eastAsia="Arial" w:hAnsi="Arial"/>
          <w:b/>
          <w:bCs/>
          <w:color w:val="161616"/>
          <w:sz w:val="28"/>
          <w:szCs w:val="28"/>
        </w:rPr>
        <w:t xml:space="preserve">10. Callouts &amp; Questions</w:t>
      </w:r>
    </w:p>
    <w:p>
      <w:pPr>
        <w:spacing w:before="200" w:after="100"/>
      </w:pPr>
      <w:r>
        <w:rPr>
          <w:rFonts w:ascii="Arial" w:cs="Arial" w:eastAsia="Arial" w:hAnsi="Arial"/>
          <w:b/>
          <w:bCs/>
          <w:color w:val="525252"/>
          <w:sz w:val="24"/>
          <w:szCs w:val="24"/>
        </w:rPr>
        <w:t xml:space="preserve">Questions from the Transcript</w:t>
      </w:r>
    </w:p>
    <w:p>
      <w:pPr>
        <w:pStyle w:val="ListParagraph"/>
        <w:numPr>
          <w:ilvl w:val="0"/>
          <w:numId w:val="2"/>
        </w:numPr>
        <w:spacing w:after="60"/>
      </w:pPr>
      <w:r>
        <w:rPr>
          <w:rFonts w:ascii="Arial" w:cs="Arial" w:eastAsia="Arial" w:hAnsi="Arial"/>
          <w:color w:val="161616"/>
          <w:sz w:val="22"/>
          <w:szCs w:val="22"/>
        </w:rPr>
        <w:t xml:space="preserve">What is the best-of-breed external data solution? (David and Paul both suggested market research.)</w:t>
      </w:r>
    </w:p>
    <w:p>
      <w:pPr>
        <w:pStyle w:val="ListParagraph"/>
        <w:numPr>
          <w:ilvl w:val="0"/>
          <w:numId w:val="2"/>
        </w:numPr>
        <w:spacing w:after="60"/>
      </w:pPr>
      <w:r>
        <w:rPr>
          <w:rFonts w:ascii="Arial" w:cs="Arial" w:eastAsia="Arial" w:hAnsi="Arial"/>
          <w:color w:val="161616"/>
          <w:sz w:val="22"/>
          <w:szCs w:val="22"/>
        </w:rPr>
        <w:t xml:space="preserve">How do we handle the Geo vs. Global vs. BU CFO problem at scale? (Eric raised this as a fundamental complexity.)</w:t>
      </w:r>
    </w:p>
    <w:p>
      <w:pPr>
        <w:pStyle w:val="ListParagraph"/>
        <w:numPr>
          <w:ilvl w:val="0"/>
          <w:numId w:val="2"/>
        </w:numPr>
        <w:spacing w:after="60"/>
      </w:pPr>
      <w:r>
        <w:rPr>
          <w:rFonts w:ascii="Arial" w:cs="Arial" w:eastAsia="Arial" w:hAnsi="Arial"/>
          <w:color w:val="161616"/>
          <w:sz w:val="22"/>
          <w:szCs w:val="22"/>
        </w:rPr>
        <w:t xml:space="preserve">What level of seller validation makes sense? Mandatory confirmation or soft notification? (Eric raised.)</w:t>
      </w:r>
    </w:p>
    <w:p>
      <w:pPr>
        <w:pStyle w:val="ListParagraph"/>
        <w:numPr>
          <w:ilvl w:val="0"/>
          <w:numId w:val="2"/>
        </w:numPr>
        <w:spacing w:after="60"/>
      </w:pPr>
      <w:r>
        <w:rPr>
          <w:rFonts w:ascii="Arial" w:cs="Arial" w:eastAsia="Arial" w:hAnsi="Arial"/>
          <w:color w:val="161616"/>
          <w:sz w:val="22"/>
          <w:szCs w:val="22"/>
        </w:rPr>
        <w:t xml:space="preserve">Can fresh data from Rev Tech be kept accurate, or will it decay in two months? (Thomas Reinecke raised.)</w:t>
      </w:r>
    </w:p>
    <w:p>
      <w:pPr>
        <w:pStyle w:val="ListParagraph"/>
        <w:numPr>
          <w:ilvl w:val="0"/>
          <w:numId w:val="2"/>
        </w:numPr>
        <w:spacing w:after="60"/>
      </w:pPr>
      <w:r>
        <w:rPr>
          <w:rFonts w:ascii="Arial" w:cs="Arial" w:eastAsia="Arial" w:hAnsi="Arial"/>
          <w:color w:val="161616"/>
          <w:sz w:val="22"/>
          <w:szCs w:val="22"/>
        </w:rPr>
        <w:t xml:space="preserve">Who goes back to clean up departed contacts? (Eric flagged as a neglected task.)</w:t>
      </w:r>
    </w:p>
    <w:p>
      <w:pPr>
        <w:pStyle w:val="ListParagraph"/>
        <w:numPr>
          <w:ilvl w:val="0"/>
          <w:numId w:val="2"/>
        </w:numPr>
        <w:spacing w:after="60"/>
      </w:pPr>
      <w:r>
        <w:rPr>
          <w:rFonts w:ascii="Arial" w:cs="Arial" w:eastAsia="Arial" w:hAnsi="Arial"/>
          <w:color w:val="161616"/>
          <w:sz w:val="22"/>
          <w:szCs w:val="22"/>
        </w:rPr>
        <w:t xml:space="preserve">Buy vs. build: Are there vendors that solve ongoing contact accuracy maintenance? (Paul suggested exploring with CDO.)</w:t>
      </w:r>
    </w:p>
    <w:p>
      <w:pPr>
        <w:spacing w:before="200" w:after="100"/>
      </w:pPr>
      <w:r>
        <w:rPr>
          <w:rFonts w:ascii="Arial" w:cs="Arial" w:eastAsia="Arial" w:hAnsi="Arial"/>
          <w:b/>
          <w:bCs/>
          <w:color w:val="525252"/>
          <w:sz w:val="24"/>
          <w:szCs w:val="24"/>
        </w:rPr>
        <w:t xml:space="preserve">Strategic Questions Not Raised</w:t>
      </w:r>
    </w:p>
    <w:p>
      <w:pPr>
        <w:pStyle w:val="ListParagraph"/>
        <w:numPr>
          <w:ilvl w:val="0"/>
          <w:numId w:val="2"/>
        </w:numPr>
        <w:spacing w:after="60"/>
      </w:pPr>
      <w:r>
        <w:rPr>
          <w:rFonts w:ascii="Arial" w:cs="Arial" w:eastAsia="Arial" w:hAnsi="Arial"/>
          <w:color w:val="161616"/>
          <w:sz w:val="22"/>
          <w:szCs w:val="22"/>
        </w:rPr>
        <w:t xml:space="preserve">What is the baseline accuracy rate of ISC CXO contact data today? Can we measure it to track improvement?</w:t>
      </w:r>
    </w:p>
    <w:p>
      <w:pPr>
        <w:pStyle w:val="ListParagraph"/>
        <w:numPr>
          <w:ilvl w:val="0"/>
          <w:numId w:val="2"/>
        </w:numPr>
        <w:spacing w:after="60"/>
      </w:pPr>
      <w:r>
        <w:rPr>
          <w:rFonts w:ascii="Arial" w:cs="Arial" w:eastAsia="Arial" w:hAnsi="Arial"/>
          <w:color w:val="161616"/>
          <w:sz w:val="22"/>
          <w:szCs w:val="22"/>
        </w:rPr>
        <w:t xml:space="preserve">Should the agent maintain a confidence score per contact (e.g., 'high confidence' if corroborated across 3+ sources within 30 days)?</w:t>
      </w:r>
    </w:p>
    <w:p>
      <w:pPr>
        <w:pStyle w:val="ListParagraph"/>
        <w:numPr>
          <w:ilvl w:val="0"/>
          <w:numId w:val="2"/>
        </w:numPr>
        <w:spacing w:after="60"/>
      </w:pPr>
      <w:r>
        <w:rPr>
          <w:rFonts w:ascii="Arial" w:cs="Arial" w:eastAsia="Arial" w:hAnsi="Arial"/>
          <w:color w:val="161616"/>
          <w:sz w:val="22"/>
          <w:szCs w:val="22"/>
        </w:rPr>
        <w:t xml:space="preserve">How does this relate to People.ai data when it scales? Does People.ai provide engagement signals that help validate contacts?</w:t>
      </w:r>
    </w:p>
    <w:p>
      <w:pPr>
        <w:pStyle w:val="ListParagraph"/>
        <w:numPr>
          <w:ilvl w:val="0"/>
          <w:numId w:val="2"/>
        </w:numPr>
        <w:spacing w:after="60"/>
      </w:pPr>
      <w:r>
        <w:rPr>
          <w:rFonts w:ascii="Arial" w:cs="Arial" w:eastAsia="Arial" w:hAnsi="Arial"/>
          <w:color w:val="161616"/>
          <w:sz w:val="22"/>
          <w:szCs w:val="22"/>
        </w:rPr>
        <w:t xml:space="preserve">Could this agent generate 'net new' contact suggestions (executives IBM has never engaged) based on external data, not just validate existing records?</w:t>
      </w:r>
    </w:p>
    <w:p>
      <w:pPr>
        <w:pStyle w:val="ListParagraph"/>
        <w:numPr>
          <w:ilvl w:val="0"/>
          <w:numId w:val="2"/>
        </w:numPr>
        <w:spacing w:after="60"/>
      </w:pPr>
      <w:r>
        <w:rPr>
          <w:rFonts w:ascii="Arial" w:cs="Arial" w:eastAsia="Arial" w:hAnsi="Arial"/>
          <w:color w:val="161616"/>
          <w:sz w:val="22"/>
          <w:szCs w:val="22"/>
        </w:rPr>
        <w:t xml:space="preserve">What is the data cost of subscribing to multiple external sources (ZoomInfo + Cognism + Lusha)? Is this already budgeted via Rev Tech?</w:t>
      </w:r>
    </w:p>
    <w:p>
      <w:pPr>
        <w:pStyle w:val="ListParagraph"/>
        <w:numPr>
          <w:ilvl w:val="0"/>
          <w:numId w:val="2"/>
        </w:numPr>
        <w:spacing w:after="60"/>
      </w:pPr>
      <w:r>
        <w:rPr>
          <w:rFonts w:ascii="Arial" w:cs="Arial" w:eastAsia="Arial" w:hAnsi="Arial"/>
          <w:color w:val="161616"/>
          <w:sz w:val="22"/>
          <w:szCs w:val="22"/>
        </w:rPr>
        <w:t xml:space="preserve">Cross-agent dependency: The Playbook Agent and Briefing Agent both depend on accurate contact data. Should the Contact Accuracy Agent be prioritized first as foundational infrastructure?</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The following gaps were identified across all three workflow analysis cards. Each gap is listed with its source workflow and a recommended next step for closure.</w:t>
      </w:r>
    </w:p>
    <w:p>
      <w:pPr>
        <w:pStyle w:val="Heading2"/>
        <w:spacing w:before="280" w:after="160"/>
      </w:pPr>
      <w:r>
        <w:rPr>
          <w:rFonts w:ascii="Arial" w:cs="Arial" w:eastAsia="Arial" w:hAnsi="Arial"/>
          <w:b/>
          <w:bCs/>
          <w:color w:val="161616"/>
          <w:sz w:val="28"/>
          <w:szCs w:val="28"/>
        </w:rPr>
        <w:t xml:space="preserve">Workflow 1: Client Experience Playbook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governance ownership across source systems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Elena/Cheryl to identify who owns tagging in each source system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Approval/triage process details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process documentation from Elena's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mechanism for completed playbooks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Clarify in follow-up: portal, email, Box?</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content sources beyond listed systems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complete source inventory from Elena</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People.ai integration timeline and territory coverage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Jen Knecht on rollout plan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Playbook team FTE count and capacity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Eric Niu</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Revenue/pipeline impact metrics for personalized ABM</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Cheryl/Jen if available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capabilities of Seismic, Lighthouse, W3 Box</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discovery with CIO team</w:t>
            </w:r>
          </w:p>
        </w:tc>
      </w:tr>
    </w:tbl>
    <w:p>
      <w:pPr>
        <w:pStyle w:val="Heading2"/>
        <w:spacing w:before="280" w:after="160"/>
      </w:pPr>
      <w:r>
        <w:rPr>
          <w:rFonts w:ascii="Arial" w:cs="Arial" w:eastAsia="Arial" w:hAnsi="Arial"/>
          <w:b/>
          <w:bCs/>
          <w:color w:val="161616"/>
          <w:sz w:val="28"/>
          <w:szCs w:val="28"/>
        </w:rPr>
        <w:t xml:space="preserve">Workflow 2: Executive Engagement Briefing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Post-engagement debrief/feedback capture process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Elena and Eric Niu on current debrief practices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Elena's detailed workflow diagram for this agent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Elena (she mentioned it exists)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tools in the prompt library (which platform?)</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Elena</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registration platform details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Clarify with SLE/CXO program teams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data analyst team size and cost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Elena/Eric Niu</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Pipeline/revenue impact of briefed vs. non-briefed engagements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Explore with Cheryl/Jen if trackable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PIA assessment status for automated briefing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 IBM Privacy office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MLE peer-to-peer networking agent scope and overlap</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Eric Karnani committed to investigating</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vendor landscape for automated briefing solutions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Elena to conduct external research</w:t>
            </w:r>
          </w:p>
        </w:tc>
      </w:tr>
    </w:tbl>
    <w:p>
      <w:pPr>
        <w:pStyle w:val="Heading2"/>
        <w:spacing w:before="280" w:after="160"/>
      </w:pPr>
      <w:r>
        <w:rPr>
          <w:rFonts w:ascii="Arial" w:cs="Arial" w:eastAsia="Arial" w:hAnsi="Arial"/>
          <w:b/>
          <w:bCs/>
          <w:color w:val="161616"/>
          <w:sz w:val="28"/>
          <w:szCs w:val="28"/>
        </w:rPr>
        <w:t xml:space="preserve">Workflow 3: C-Suite Contact Accuracy &amp; Account Targeting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notification mechanism for 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in workshop with sales enablement</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Geo/Global/BU disambiguation logic</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discovery with CDO and Rev Tech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 Tech data sources beyond ZoomInfo/Cognism/Lusha</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Thomas Reinecke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CDO data pipeline architecture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joint session with Paul Ambraz and CDO</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FTEs doing ad hoc contact validation and time spent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Eric Niu</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inaccurate targeting (bounced invitations, etc.)</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Explore with Cheryl/field marketing</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 Tech data refresh cadence and decay rate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Thomas Reinecke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ISC CXO contact accuracy rate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 accuracy audit with CDO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C-Suite Experience &amp; ABM Domain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2026-03-04T19:16:37.642Z</dcterms:created>
  <dcterms:modified xsi:type="dcterms:W3CDTF">2026-03-04T19:16:37.643Z</dcterms:modified>
</cp:coreProperties>
</file>

<file path=docProps/custom.xml><?xml version="1.0" encoding="utf-8"?>
<Properties xmlns="http://schemas.openxmlformats.org/officeDocument/2006/custom-properties" xmlns:vt="http://schemas.openxmlformats.org/officeDocument/2006/docPropsVTypes"/>
</file>