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r>
        <w:rPr>
          <w:rFonts w:ascii="Arial" w:cs="Arial" w:eastAsia="Arial" w:hAnsi="Arial"/>
          <w:b/>
          <w:bCs/>
          <w:color w:val="0F62FE"/>
          <w:sz w:val="72"/>
          <w:szCs w:val="72"/>
        </w:rPr>
        <w:t xml:space="preserve">MCC Workflow Agentic Solution</w:t>
      </w:r>
    </w:p>
    <w:p>
      <w:pPr>
        <w:spacing w:after="300"/>
      </w:pPr>
      <w:r>
        <w:rPr>
          <w:rFonts w:ascii="Arial" w:cs="Arial" w:eastAsia="Arial" w:hAnsi="Arial"/>
          <w:b/>
          <w:bCs/>
          <w:color w:val="0F62FE"/>
          <w:sz w:val="72"/>
          <w:szCs w:val="72"/>
        </w:rPr>
        <w:t xml:space="preserve">Analysis Cards</w:t>
      </w:r>
    </w:p>
    <w:p>
      <w:pPr>
        <w:pBdr>
          <w:bottom w:val="single" w:color="0F62FE" w:sz="6" w:space="1"/>
        </w:pBdr>
        <w:spacing w:after="200" w:before="200"/>
      </w:pPr>
    </w:p>
    <w:p>
      <w:pPr>
        <w:spacing w:after="80" w:before="80"/>
      </w:pPr>
      <w:r>
        <w:rPr>
          <w:rFonts w:ascii="Arial" w:cs="Arial" w:eastAsia="Arial" w:hAnsi="Arial"/>
          <w:b/>
          <w:bCs/>
          <w:color w:val="161616"/>
          <w:sz w:val="22"/>
          <w:szCs w:val="22"/>
        </w:rPr>
        <w:t xml:space="preserve">Domain: </w:t>
      </w:r>
      <w:r>
        <w:rPr>
          <w:rFonts w:ascii="Arial" w:cs="Arial" w:eastAsia="Arial" w:hAnsi="Arial"/>
          <w:color w:val="161616"/>
          <w:sz w:val="22"/>
          <w:szCs w:val="22"/>
        </w:rPr>
        <w:t xml:space="preserve">Select Territory Partner Acceleration / Ecosystems</w:t>
      </w:r>
    </w:p>
    <w:p>
      <w:pPr>
        <w:spacing w:after="80" w:before="80"/>
      </w:pPr>
      <w:r>
        <w:rPr>
          <w:rFonts w:ascii="Arial" w:cs="Arial" w:eastAsia="Arial" w:hAnsi="Arial"/>
          <w:b/>
          <w:bCs/>
          <w:color w:val="161616"/>
          <w:sz w:val="22"/>
          <w:szCs w:val="22"/>
        </w:rPr>
        <w:t xml:space="preserve">Source: </w:t>
      </w:r>
      <w:r>
        <w:rPr>
          <w:rFonts w:ascii="Arial" w:cs="Arial" w:eastAsia="Arial" w:hAnsi="Arial"/>
          <w:color w:val="161616"/>
          <w:sz w:val="22"/>
          <w:szCs w:val="22"/>
        </w:rPr>
        <w:t xml:space="preserve">Interview transcript — March 9, 2026</w:t>
      </w:r>
    </w:p>
    <w:p>
      <w:pPr>
        <w:spacing w:after="40" w:before="40"/>
      </w:pPr>
    </w:p>
    <w:p>
      <w:pPr>
        <w:spacing w:after="80" w:before="80"/>
      </w:pPr>
      <w:r>
        <w:rPr>
          <w:rFonts w:ascii="Arial" w:cs="Arial" w:eastAsia="Arial" w:hAnsi="Arial"/>
          <w:b/>
          <w:bCs/>
          <w:color w:val="161616"/>
          <w:sz w:val="22"/>
          <w:szCs w:val="22"/>
        </w:rPr>
        <w:t xml:space="preserve">Participants: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Ashley Yelverton — Director, Partner Marketing, VADs, VARs &amp; Marketplaces (Domain Owner)</w:t>
      </w:r>
    </w:p>
    <w:p>
      <w:pPr>
        <w:pStyle w:val="ListParagraph"/>
        <w:numPr>
          <w:ilvl w:val="0"/>
          <w:numId w:val="2"/>
        </w:numPr>
        <w:spacing w:after="40" w:before="40"/>
      </w:pPr>
      <w:r>
        <w:rPr>
          <w:rFonts w:ascii="Arial" w:cs="Arial" w:eastAsia="Arial" w:hAnsi="Arial"/>
          <w:color w:val="161616"/>
          <w:sz w:val="22"/>
          <w:szCs w:val="22"/>
        </w:rPr>
        <w:t xml:space="preserve">Ana Maria Vlad — Global Program Manager, Sell Acceleration Program</w:t>
      </w:r>
    </w:p>
    <w:p>
      <w:pPr>
        <w:pStyle w:val="ListParagraph"/>
        <w:numPr>
          <w:ilvl w:val="0"/>
          <w:numId w:val="2"/>
        </w:numPr>
        <w:spacing w:after="40" w:before="40"/>
      </w:pPr>
      <w:r>
        <w:rPr>
          <w:rFonts w:ascii="Arial" w:cs="Arial" w:eastAsia="Arial" w:hAnsi="Arial"/>
          <w:color w:val="161616"/>
          <w:sz w:val="22"/>
          <w:szCs w:val="22"/>
        </w:rPr>
        <w:t xml:space="preserve">Kristi T. Toole — Partner Field Marketers Manager, NA/Select Territory</w:t>
      </w:r>
    </w:p>
    <w:p>
      <w:pPr>
        <w:pStyle w:val="ListParagraph"/>
        <w:numPr>
          <w:ilvl w:val="0"/>
          <w:numId w:val="2"/>
        </w:numPr>
        <w:spacing w:after="40" w:before="40"/>
      </w:pPr>
      <w:r>
        <w:rPr>
          <w:rFonts w:ascii="Arial" w:cs="Arial" w:eastAsia="Arial" w:hAnsi="Arial"/>
          <w:color w:val="161616"/>
          <w:sz w:val="22"/>
          <w:szCs w:val="22"/>
        </w:rPr>
        <w:t xml:space="preserve">Lars Koehorst — EMEA Region Representative</w:t>
      </w:r>
    </w:p>
    <w:p>
      <w:pPr>
        <w:pStyle w:val="ListParagraph"/>
        <w:numPr>
          <w:ilvl w:val="0"/>
          <w:numId w:val="2"/>
        </w:numPr>
        <w:spacing w:after="40" w:before="40"/>
      </w:pPr>
      <w:r>
        <w:rPr>
          <w:rFonts w:ascii="Arial" w:cs="Arial" w:eastAsia="Arial" w:hAnsi="Arial"/>
          <w:color w:val="161616"/>
          <w:sz w:val="22"/>
          <w:szCs w:val="22"/>
        </w:rPr>
        <w:t xml:space="preserve">Ciprian "Chip" Danciulescu — EMEA, Funds Allocation &amp; Partner Progression</w:t>
      </w:r>
    </w:p>
    <w:p>
      <w:pPr>
        <w:pStyle w:val="ListParagraph"/>
        <w:numPr>
          <w:ilvl w:val="0"/>
          <w:numId w:val="2"/>
        </w:numPr>
        <w:spacing w:after="40" w:before="40"/>
      </w:pPr>
      <w:r>
        <w:rPr>
          <w:rFonts w:ascii="Arial" w:cs="Arial" w:eastAsia="Arial" w:hAnsi="Arial"/>
          <w:color w:val="161616"/>
          <w:sz w:val="22"/>
          <w:szCs w:val="22"/>
        </w:rPr>
        <w:t xml:space="preserve">Namit Khanna — Country Representative (India/APAC)</w:t>
      </w:r>
    </w:p>
    <w:p>
      <w:pPr>
        <w:pStyle w:val="ListParagraph"/>
        <w:numPr>
          <w:ilvl w:val="0"/>
          <w:numId w:val="2"/>
        </w:numPr>
        <w:spacing w:after="40" w:before="40"/>
      </w:pPr>
      <w:r>
        <w:rPr>
          <w:rFonts w:ascii="Arial" w:cs="Arial" w:eastAsia="Arial" w:hAnsi="Arial"/>
          <w:color w:val="161616"/>
          <w:sz w:val="22"/>
          <w:szCs w:val="22"/>
        </w:rPr>
        <w:t xml:space="preserve">Kasia Okularczyk — EMEA/CEE, Campaign Performance Reporting</w:t>
      </w:r>
    </w:p>
    <w:p>
      <w:pPr>
        <w:pStyle w:val="ListParagraph"/>
        <w:numPr>
          <w:ilvl w:val="0"/>
          <w:numId w:val="2"/>
        </w:numPr>
        <w:spacing w:after="40" w:before="40"/>
      </w:pPr>
      <w:r>
        <w:rPr>
          <w:rFonts w:ascii="Arial" w:cs="Arial" w:eastAsia="Arial" w:hAnsi="Arial"/>
          <w:color w:val="161616"/>
          <w:sz w:val="22"/>
          <w:szCs w:val="22"/>
        </w:rPr>
        <w:t xml:space="preserve">Caitlin Lindell — Team Member</w:t>
      </w:r>
    </w:p>
    <w:p>
      <w:pPr>
        <w:pStyle w:val="ListParagraph"/>
        <w:numPr>
          <w:ilvl w:val="0"/>
          <w:numId w:val="2"/>
        </w:numPr>
        <w:spacing w:after="40" w:before="40"/>
      </w:pPr>
      <w:r>
        <w:rPr>
          <w:rFonts w:ascii="Arial" w:cs="Arial" w:eastAsia="Arial" w:hAnsi="Arial"/>
          <w:color w:val="161616"/>
          <w:sz w:val="22"/>
          <w:szCs w:val="22"/>
        </w:rPr>
        <w:t xml:space="preserve">Sven — Workflow Mapping (IXers)</w:t>
      </w:r>
    </w:p>
    <w:p>
      <w:pPr>
        <w:pStyle w:val="ListParagraph"/>
        <w:numPr>
          <w:ilvl w:val="0"/>
          <w:numId w:val="2"/>
        </w:numPr>
        <w:spacing w:after="40" w:before="40"/>
      </w:pPr>
      <w:r>
        <w:rPr>
          <w:rFonts w:ascii="Arial" w:cs="Arial" w:eastAsia="Arial" w:hAnsi="Arial"/>
          <w:color w:val="161616"/>
          <w:sz w:val="22"/>
          <w:szCs w:val="22"/>
        </w:rPr>
        <w:t xml:space="preserve">Katie — CIO Organization Contact</w:t>
      </w:r>
    </w:p>
    <w:p>
      <w:pPr>
        <w:spacing w:after="40" w:before="40"/>
      </w:pPr>
    </w:p>
    <w:p>
      <w:pPr>
        <w:spacing w:after="80" w:before="80"/>
      </w:pPr>
      <w:r>
        <w:rPr>
          <w:rFonts w:ascii="Arial" w:cs="Arial" w:eastAsia="Arial" w:hAnsi="Arial"/>
          <w:b/>
          <w:bCs/>
          <w:color w:val="161616"/>
          <w:sz w:val="22"/>
          <w:szCs w:val="22"/>
        </w:rPr>
        <w:t xml:space="preserve">Facilitators: </w:t>
      </w:r>
      <w:r>
        <w:rPr>
          <w:rFonts w:ascii="Arial" w:cs="Arial" w:eastAsia="Arial" w:hAnsi="Arial"/>
          <w:color w:val="161616"/>
          <w:sz w:val="22"/>
          <w:szCs w:val="22"/>
        </w:rPr>
        <w:t xml:space="preserve">Tucker Rizzi, David Gerken, Eric Karnani, Mark Overstreet, Paul Ambraz</w:t>
      </w:r>
    </w:p>
    <w:p>
      <w:pPr>
        <w:spacing w:after="40" w:before="40"/>
      </w:pPr>
    </w:p>
    <w:p>
      <w:pPr>
        <w:spacing w:after="80" w:before="80"/>
      </w:pPr>
      <w:r>
        <w:rPr>
          <w:rFonts w:ascii="Arial" w:cs="Arial" w:eastAsia="Arial" w:hAnsi="Arial"/>
          <w:b/>
          <w:bCs/>
          <w:color w:val="161616"/>
          <w:sz w:val="22"/>
          <w:szCs w:val="22"/>
        </w:rPr>
        <w:t xml:space="preserve">Workflows Analyzed:</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1. MDF Request and Co-Marketing Brief Processing Agent</w:t>
      </w:r>
    </w:p>
    <w:p>
      <w:pPr>
        <w:pStyle w:val="ListParagraph"/>
        <w:numPr>
          <w:ilvl w:val="0"/>
          <w:numId w:val="2"/>
        </w:numPr>
        <w:spacing w:after="40" w:before="40"/>
      </w:pPr>
      <w:r>
        <w:rPr>
          <w:rFonts w:ascii="Arial" w:cs="Arial" w:eastAsia="Arial" w:hAnsi="Arial"/>
          <w:color w:val="161616"/>
          <w:sz w:val="22"/>
          <w:szCs w:val="22"/>
        </w:rPr>
        <w:t xml:space="preserve">2. Partner Activation and Onboarding Orchestration Agent</w:t>
      </w:r>
    </w:p>
    <w:p>
      <w:pPr>
        <w:pStyle w:val="ListParagraph"/>
        <w:numPr>
          <w:ilvl w:val="0"/>
          <w:numId w:val="2"/>
        </w:numPr>
        <w:spacing w:after="40" w:before="40"/>
      </w:pPr>
      <w:r>
        <w:rPr>
          <w:rFonts w:ascii="Arial" w:cs="Arial" w:eastAsia="Arial" w:hAnsi="Arial"/>
          <w:color w:val="161616"/>
          <w:sz w:val="22"/>
          <w:szCs w:val="22"/>
        </w:rPr>
        <w:t xml:space="preserve">3. Account and Territory Intelligence Agent</w:t>
      </w:r>
    </w:p>
    <w:p>
      <w:pPr>
        <w:pStyle w:val="ListParagraph"/>
        <w:numPr>
          <w:ilvl w:val="0"/>
          <w:numId w:val="2"/>
        </w:numPr>
        <w:spacing w:after="40" w:before="40"/>
      </w:pPr>
      <w:r>
        <w:rPr>
          <w:rFonts w:ascii="Arial" w:cs="Arial" w:eastAsia="Arial" w:hAnsi="Arial"/>
          <w:color w:val="161616"/>
          <w:sz w:val="22"/>
          <w:szCs w:val="22"/>
        </w:rPr>
        <w:t xml:space="preserve">4. Co-Branded Campaign and Content Production Agent</w:t>
      </w:r>
    </w:p>
    <w:p>
      <w:pPr>
        <w:pStyle w:val="ListParagraph"/>
        <w:numPr>
          <w:ilvl w:val="0"/>
          <w:numId w:val="2"/>
        </w:numPr>
        <w:spacing w:after="40" w:before="40"/>
      </w:pPr>
      <w:r>
        <w:rPr>
          <w:rFonts w:ascii="Arial" w:cs="Arial" w:eastAsia="Arial" w:hAnsi="Arial"/>
          <w:color w:val="161616"/>
          <w:sz w:val="22"/>
          <w:szCs w:val="22"/>
        </w:rPr>
        <w:t xml:space="preserve">5. Partner Performance Intelligence Agent</w:t>
      </w:r>
    </w:p>
    <w:p>
      <w:pPr>
        <w:spacing w:after="40" w:before="40"/>
      </w:pPr>
    </w:p>
    <w:p>
      <w:pPr>
        <w:spacing w:after="120" w:before="120"/>
      </w:pPr>
      <w:r>
        <w:rPr>
          <w:rFonts w:ascii="Arial" w:cs="Arial" w:eastAsia="Arial" w:hAnsi="Arial"/>
          <w:i/>
          <w:iCs/>
          <w:color w:val="525252"/>
          <w:sz w:val="22"/>
          <w:szCs w:val="22"/>
        </w:rPr>
        <w:t xml:space="preserve">NOTE: The Ecosystems team had pre-mapped 87 workflows across 15 sections. McKinsey previously identified 10 AI workflow candidates across three delivery waves. Four Wave 1 workflows have active CIO-sponsored builds (Select Account Targeting, Tactic/Channel Learnings, Cross-Sell Identification, Ideal Partner Profile) releasing late March. The five workflows analyzed here represent the team's highest-priority white-space opportunities outside the four CIO builds, validated through the interview discussion. Co-marketing automation was identified unanimously as the #1 priority by the team and by Jonathan (MCC SVP).</w:t>
      </w:r>
    </w:p>
    <w:p>
      <w:r>
        <w:br w:type="page"/>
      </w:r>
    </w:p>
    <w:p>
      <w:pPr>
        <w:spacing w:after="200" w:before="400"/>
      </w:pPr>
      <w:r>
        <w:rPr>
          <w:rFonts w:ascii="Arial" w:cs="Arial" w:eastAsia="Arial" w:hAnsi="Arial"/>
          <w:b/>
          <w:bCs/>
          <w:color w:val="0F62FE"/>
          <w:sz w:val="72"/>
          <w:szCs w:val="72"/>
        </w:rPr>
        <w:t xml:space="preserve">Workflow 1: MDF Request and Co-Marketing Brief Processing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MDF Request and Co-Marketing Brief Processing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end-to-end agentic system that ingests MDF requests and co-marketing briefs, checks compliance against program rules, routes for approval with a pre-populated summary, generates a co-marketing plan draft including recommended campaign formats and budget allocation, tracks request status, sends status updates to the submitting partner, and flags rule violations with a recommended resolution path before human escalation — replacing the current two-month manual cycle that spans multiple IBM teams, partners, and compliance checkpoints.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co-marketing brief-to-campaign cycle time from two months to days. Ensure $70M annual co-marketing budget reaches market faster — currently only 40% in market by March 9 (Christy). Eliminate the $12M misallocation error that impacted 75% of partners in H1 and the estimated $120M downstream revenue impact (at 10X ROI on co-marketing dollars). Free 50% of Geo team time currently spent resolving allocation data issues with partners.</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Partner submits an MDF request or co-marketing brief via CMC</w:t>
      </w:r>
    </w:p>
    <w:p>
      <w:pPr>
        <w:pStyle w:val="ListParagraph"/>
        <w:numPr>
          <w:ilvl w:val="0"/>
          <w:numId w:val="2"/>
        </w:numPr>
        <w:spacing w:after="40" w:before="40"/>
      </w:pPr>
      <w:r>
        <w:rPr>
          <w:rFonts w:ascii="Arial" w:cs="Arial" w:eastAsia="Arial" w:hAnsi="Arial"/>
          <w:color w:val="161616"/>
          <w:sz w:val="22"/>
          <w:szCs w:val="22"/>
        </w:rPr>
        <w:t xml:space="preserve">Secondary: Semi-annual allocation cycle (January and June) requiring budget calculation and distribution for ~1,100 partners</w:t>
      </w:r>
    </w:p>
    <w:p>
      <w:pPr>
        <w:pStyle w:val="ListParagraph"/>
        <w:numPr>
          <w:ilvl w:val="0"/>
          <w:numId w:val="2"/>
        </w:numPr>
        <w:spacing w:after="40" w:before="40"/>
      </w:pPr>
      <w:r>
        <w:rPr>
          <w:rFonts w:ascii="Arial" w:cs="Arial" w:eastAsia="Arial" w:hAnsi="Arial"/>
          <w:color w:val="161616"/>
          <w:sz w:val="22"/>
          <w:szCs w:val="22"/>
        </w:rPr>
        <w:t xml:space="preserve">Tertiary: Partner claim submission requiring compliance verification and reimbursement processing</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Ashley Yelverton — Director, Partner Marketing (executive sponsor; "highly prioritized right now, also with Jonathan")</w:t>
      </w:r>
    </w:p>
    <w:p>
      <w:pPr>
        <w:pStyle w:val="ListParagraph"/>
        <w:numPr>
          <w:ilvl w:val="0"/>
          <w:numId w:val="2"/>
        </w:numPr>
        <w:spacing w:after="40" w:before="40"/>
      </w:pPr>
      <w:r>
        <w:rPr>
          <w:rFonts w:ascii="Arial" w:cs="Arial" w:eastAsia="Arial" w:hAnsi="Arial"/>
          <w:color w:val="161616"/>
          <w:sz w:val="22"/>
          <w:szCs w:val="22"/>
        </w:rPr>
        <w:t xml:space="preserve">Ana Maria Vlad — Global Program Manager, Sell Acceleration Program (runs allocation for ~1,100 partners + ~200 distributors)</w:t>
      </w:r>
    </w:p>
    <w:p>
      <w:pPr>
        <w:pStyle w:val="ListParagraph"/>
        <w:numPr>
          <w:ilvl w:val="0"/>
          <w:numId w:val="2"/>
        </w:numPr>
        <w:spacing w:after="40" w:before="40"/>
      </w:pPr>
      <w:r>
        <w:rPr>
          <w:rFonts w:ascii="Arial" w:cs="Arial" w:eastAsia="Arial" w:hAnsi="Arial"/>
          <w:color w:val="161616"/>
          <w:sz w:val="22"/>
          <w:szCs w:val="22"/>
        </w:rPr>
        <w:t xml:space="preserve">Kristi T. Toole — Partner Field Marketers Manager (PFMs help partners plan and use budgets)</w:t>
      </w:r>
    </w:p>
    <w:p>
      <w:pPr>
        <w:pStyle w:val="ListParagraph"/>
        <w:numPr>
          <w:ilvl w:val="0"/>
          <w:numId w:val="2"/>
        </w:numPr>
        <w:spacing w:after="40" w:before="40"/>
      </w:pPr>
      <w:r>
        <w:rPr>
          <w:rFonts w:ascii="Arial" w:cs="Arial" w:eastAsia="Arial" w:hAnsi="Arial"/>
          <w:color w:val="161616"/>
          <w:sz w:val="22"/>
          <w:szCs w:val="22"/>
        </w:rPr>
        <w:t xml:space="preserve">Lars Koehorst — EMEA (claims processing pain point)</w:t>
      </w:r>
    </w:p>
    <w:p>
      <w:pPr>
        <w:pStyle w:val="ListParagraph"/>
        <w:numPr>
          <w:ilvl w:val="0"/>
          <w:numId w:val="2"/>
        </w:numPr>
        <w:spacing w:after="40" w:before="40"/>
      </w:pPr>
      <w:r>
        <w:rPr>
          <w:rFonts w:ascii="Arial" w:cs="Arial" w:eastAsia="Arial" w:hAnsi="Arial"/>
          <w:color w:val="161616"/>
          <w:sz w:val="22"/>
          <w:szCs w:val="22"/>
        </w:rPr>
        <w:t xml:space="preserve">Vicki — Operations leader, "resident co-marketing expert"</w:t>
      </w:r>
    </w:p>
    <w:p>
      <w:pPr>
        <w:pStyle w:val="ListParagraph"/>
        <w:numPr>
          <w:ilvl w:val="0"/>
          <w:numId w:val="2"/>
        </w:numPr>
        <w:spacing w:after="40" w:before="40"/>
      </w:pPr>
      <w:r>
        <w:rPr>
          <w:rFonts w:ascii="Arial" w:cs="Arial" w:eastAsia="Arial" w:hAnsi="Arial"/>
          <w:color w:val="161616"/>
          <w:sz w:val="22"/>
          <w:szCs w:val="22"/>
        </w:rPr>
        <w:t xml:space="preserve">Claims team (processes reimbursements)</w:t>
      </w:r>
    </w:p>
    <w:p>
      <w:pPr>
        <w:pStyle w:val="ListParagraph"/>
        <w:numPr>
          <w:ilvl w:val="0"/>
          <w:numId w:val="2"/>
        </w:numPr>
        <w:spacing w:after="40" w:before="40"/>
      </w:pPr>
      <w:r>
        <w:rPr>
          <w:rFonts w:ascii="Arial" w:cs="Arial" w:eastAsia="Arial" w:hAnsi="Arial"/>
          <w:color w:val="161616"/>
          <w:sz w:val="22"/>
          <w:szCs w:val="22"/>
        </w:rPr>
        <w:t xml:space="preserve">Partner ops / enablement teams (eligibility verification)</w:t>
      </w:r>
    </w:p>
    <w:p>
      <w:pPr>
        <w:pStyle w:val="ListParagraph"/>
        <w:numPr>
          <w:ilvl w:val="0"/>
          <w:numId w:val="2"/>
        </w:numPr>
        <w:spacing w:after="40" w:before="40"/>
      </w:pPr>
      <w:r>
        <w:rPr>
          <w:rFonts w:ascii="Arial" w:cs="Arial" w:eastAsia="Arial" w:hAnsi="Arial"/>
          <w:color w:val="161616"/>
          <w:sz w:val="22"/>
          <w:szCs w:val="22"/>
        </w:rPr>
        <w:t xml:space="preserve">~1,100 sell acceleration partners + ~200 distributors (budget recipients)</w:t>
      </w:r>
    </w:p>
    <w:p>
      <w:pPr>
        <w:spacing w:after="80" w:before="80"/>
      </w:pPr>
      <w:r>
        <w:rPr>
          <w:rFonts w:ascii="Arial" w:cs="Arial" w:eastAsia="Arial" w:hAnsi="Arial"/>
          <w:b/>
          <w:bCs/>
          <w:color w:val="DA1E28"/>
          <w:sz w:val="22"/>
          <w:szCs w:val="22"/>
        </w:rPr>
        <w:t xml:space="preserve">[GAP] How many PFMs are there across all geographies? What is the full FTE count supporting co-marketing?</w:t>
      </w:r>
    </w:p>
    <w:p>
      <w:pPr>
        <w:spacing w:after="80" w:before="80"/>
      </w:pPr>
      <w:r>
        <w:rPr>
          <w:rFonts w:ascii="Arial" w:cs="Arial" w:eastAsia="Arial" w:hAnsi="Arial"/>
          <w:b/>
          <w:bCs/>
          <w:color w:val="DA1E28"/>
          <w:sz w:val="22"/>
          <w:szCs w:val="22"/>
        </w:rPr>
        <w:t xml:space="preserve">[GAP] What is the current average cycle time from MDF submission to campaign launch, broken down by phase?</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3"/>
        </w:numPr>
        <w:spacing w:after="40" w:before="40"/>
      </w:pPr>
      <w:r>
        <w:rPr>
          <w:rFonts w:ascii="Arial" w:cs="Arial" w:eastAsia="Arial" w:hAnsi="Arial"/>
          <w:b/>
          <w:bCs/>
          <w:color w:val="161616"/>
          <w:sz w:val="22"/>
          <w:szCs w:val="22"/>
        </w:rPr>
        <w:t xml:space="preserve">Fund Allocation &amp; Eligibility Calculation: </w:t>
      </w:r>
      <w:r>
        <w:rPr>
          <w:rFonts w:ascii="Arial" w:cs="Arial" w:eastAsia="Arial" w:hAnsi="Arial"/>
          <w:color w:val="161616"/>
          <w:sz w:val="22"/>
          <w:szCs w:val="22"/>
        </w:rPr>
        <w:t xml:space="preserve">Twice per year (January and June), agent ingests raw revenue data from multiple sources, applies eligibility filters (excluding GSIs, TCO-suspended partners, Kindle CIDs), and calculates budget allocations for ~1,300 partners. Currently requires 16 separate data pulls (8 software + 8 infrastructure, split quarterly by BU). Ana Maria: "It's about one day of pulling files from the tool because the amount of data cannot be pulled in one batch."</w:t>
      </w:r>
    </w:p>
    <w:p>
      <w:pPr>
        <w:pStyle w:val="ListParagraph"/>
        <w:numPr>
          <w:ilvl w:val="0"/>
          <w:numId w:val="3"/>
        </w:numPr>
        <w:spacing w:after="40" w:before="40"/>
      </w:pPr>
      <w:r>
        <w:rPr>
          <w:rFonts w:ascii="Arial" w:cs="Arial" w:eastAsia="Arial" w:hAnsi="Arial"/>
          <w:b/>
          <w:bCs/>
          <w:color w:val="161616"/>
          <w:sz w:val="22"/>
          <w:szCs w:val="22"/>
        </w:rPr>
        <w:t xml:space="preserve">Budget Distribution &amp; Partner Notification: </w:t>
      </w:r>
      <w:r>
        <w:rPr>
          <w:rFonts w:ascii="Arial" w:cs="Arial" w:eastAsia="Arial" w:hAnsi="Arial"/>
          <w:color w:val="161616"/>
          <w:sz w:val="22"/>
          <w:szCs w:val="22"/>
        </w:rPr>
        <w:t xml:space="preserve">Agent loads calculated allocations into partner accounts via IOs and mass upload to vendor tool. Partners receive transparent allocation details in Partner Portal with clear reconciliation path. Currently partners "get a different number" and cannot verify calculations (Christy).</w:t>
      </w:r>
    </w:p>
    <w:p>
      <w:pPr>
        <w:pStyle w:val="ListParagraph"/>
        <w:numPr>
          <w:ilvl w:val="0"/>
          <w:numId w:val="3"/>
        </w:numPr>
        <w:spacing w:after="40" w:before="40"/>
      </w:pPr>
      <w:r>
        <w:rPr>
          <w:rFonts w:ascii="Arial" w:cs="Arial" w:eastAsia="Arial" w:hAnsi="Arial"/>
          <w:b/>
          <w:bCs/>
          <w:color w:val="161616"/>
          <w:sz w:val="22"/>
          <w:szCs w:val="22"/>
        </w:rPr>
        <w:t xml:space="preserve">Co-Marketing Brief Intake &amp; Compliance Check: </w:t>
      </w:r>
      <w:r>
        <w:rPr>
          <w:rFonts w:ascii="Arial" w:cs="Arial" w:eastAsia="Arial" w:hAnsi="Arial"/>
          <w:color w:val="161616"/>
          <w:sz w:val="22"/>
          <w:szCs w:val="22"/>
        </w:rPr>
        <w:t xml:space="preserve">Partner submits co-marketing brief or MDF request via CMC. Agent parses the request, validates against program terms &amp; conditions, flags non-compliant elements (e.g., Kasia's "event on a boat" example), and pre-populates an approval summary. Currently PFMs manually research rules: "My team has to do both jobs and so they're spending a lot of time researching what partners can and can't do" (Christy).</w:t>
      </w:r>
    </w:p>
    <w:p>
      <w:pPr>
        <w:pStyle w:val="ListParagraph"/>
        <w:numPr>
          <w:ilvl w:val="0"/>
          <w:numId w:val="3"/>
        </w:numPr>
        <w:spacing w:after="40" w:before="40"/>
      </w:pPr>
      <w:r>
        <w:rPr>
          <w:rFonts w:ascii="Arial" w:cs="Arial" w:eastAsia="Arial" w:hAnsi="Arial"/>
          <w:b/>
          <w:bCs/>
          <w:color w:val="161616"/>
          <w:sz w:val="22"/>
          <w:szCs w:val="22"/>
        </w:rPr>
        <w:t xml:space="preserve">Campaign Plan Draft &amp; Recommendations: </w:t>
      </w:r>
      <w:r>
        <w:rPr>
          <w:rFonts w:ascii="Arial" w:cs="Arial" w:eastAsia="Arial" w:hAnsi="Arial"/>
          <w:color w:val="161616"/>
          <w:sz w:val="22"/>
          <w:szCs w:val="22"/>
        </w:rPr>
        <w:t xml:space="preserve">Agent generates a recommended co-marketing plan including campaign format, channel mix, and budget allocation based on partner profile, territory, and historical tactic performance. Routes to PFM for review and partner collaboration.</w:t>
      </w:r>
    </w:p>
    <w:p>
      <w:pPr>
        <w:pStyle w:val="ListParagraph"/>
        <w:numPr>
          <w:ilvl w:val="0"/>
          <w:numId w:val="3"/>
        </w:numPr>
        <w:spacing w:after="40" w:before="40"/>
      </w:pPr>
      <w:r>
        <w:rPr>
          <w:rFonts w:ascii="Arial" w:cs="Arial" w:eastAsia="Arial" w:hAnsi="Arial"/>
          <w:b/>
          <w:bCs/>
          <w:color w:val="161616"/>
          <w:sz w:val="22"/>
          <w:szCs w:val="22"/>
        </w:rPr>
        <w:t xml:space="preserve">MAP Submission &amp; Lead Window Tracking: </w:t>
      </w:r>
      <w:r>
        <w:rPr>
          <w:rFonts w:ascii="Arial" w:cs="Arial" w:eastAsia="Arial" w:hAnsi="Arial"/>
          <w:color w:val="161616"/>
          <w:sz w:val="22"/>
          <w:szCs w:val="22"/>
        </w:rPr>
        <w:t xml:space="preserve">Partner submits Marketing Activity Plan (MAP) with 120-day lead submission window. Agent monitors campaign execution, tracks lead window expiry dates, and sends proactive alerts to partners approaching deadlines.</w:t>
      </w:r>
    </w:p>
    <w:p>
      <w:pPr>
        <w:pStyle w:val="ListParagraph"/>
        <w:numPr>
          <w:ilvl w:val="0"/>
          <w:numId w:val="3"/>
        </w:numPr>
        <w:spacing w:after="40" w:before="40"/>
      </w:pPr>
      <w:r>
        <w:rPr>
          <w:rFonts w:ascii="Arial" w:cs="Arial" w:eastAsia="Arial" w:hAnsi="Arial"/>
          <w:b/>
          <w:bCs/>
          <w:color w:val="161616"/>
          <w:sz w:val="22"/>
          <w:szCs w:val="22"/>
        </w:rPr>
        <w:t xml:space="preserve">Claims Processing &amp; Reimbursement: </w:t>
      </w:r>
      <w:r>
        <w:rPr>
          <w:rFonts w:ascii="Arial" w:cs="Arial" w:eastAsia="Arial" w:hAnsi="Arial"/>
          <w:color w:val="161616"/>
          <w:sz w:val="22"/>
          <w:szCs w:val="22"/>
        </w:rPr>
        <w:t xml:space="preserve">Partner submits claim with documentation. Agent reviews against program rules, auto-reimburses eligible claims, flags violations for manual review. Lars: "There's a lot of going back and forth within the claiming process. It takes a lot of time." Partners pay upfront and expect timely reimbursement.</w:t>
      </w:r>
    </w:p>
    <w:p>
      <w:pPr>
        <w:pStyle w:val="ListParagraph"/>
        <w:numPr>
          <w:ilvl w:val="0"/>
          <w:numId w:val="3"/>
        </w:numPr>
        <w:spacing w:after="40" w:before="40"/>
      </w:pPr>
      <w:r>
        <w:rPr>
          <w:rFonts w:ascii="Arial" w:cs="Arial" w:eastAsia="Arial" w:hAnsi="Arial"/>
          <w:b/>
          <w:bCs/>
          <w:color w:val="161616"/>
          <w:sz w:val="22"/>
          <w:szCs w:val="22"/>
        </w:rPr>
        <w:t xml:space="preserve">Status Tracking &amp; Partner Communication: </w:t>
      </w:r>
      <w:r>
        <w:rPr>
          <w:rFonts w:ascii="Arial" w:cs="Arial" w:eastAsia="Arial" w:hAnsi="Arial"/>
          <w:color w:val="161616"/>
          <w:sz w:val="22"/>
          <w:szCs w:val="22"/>
        </w:rPr>
        <w:t xml:space="preserve">Agent maintains real-time status visibility across the full MDF lifecycle, sending proactive updates to partners and internal stakeholders. Eliminates the current Slack-channel and help-desk-ticket-based status inquiry model.</w:t>
      </w:r>
    </w:p>
    <w:p>
      <w:pPr>
        <w:spacing w:after="80" w:before="80"/>
      </w:pPr>
      <w:r>
        <w:rPr>
          <w:rFonts w:ascii="Arial" w:cs="Arial" w:eastAsia="Arial" w:hAnsi="Arial"/>
          <w:b/>
          <w:bCs/>
          <w:color w:val="DA1E28"/>
          <w:sz w:val="22"/>
          <w:szCs w:val="22"/>
        </w:rPr>
        <w:t xml:space="preserve">[GAP] What are the specific compliance rules the agent must check? Can the full T&amp;C ruleset be codified?</w:t>
      </w:r>
    </w:p>
    <w:p>
      <w:pPr>
        <w:spacing w:after="80" w:before="80"/>
      </w:pPr>
      <w:r>
        <w:rPr>
          <w:rFonts w:ascii="Arial" w:cs="Arial" w:eastAsia="Arial" w:hAnsi="Arial"/>
          <w:b/>
          <w:bCs/>
          <w:color w:val="DA1E28"/>
          <w:sz w:val="22"/>
          <w:szCs w:val="22"/>
        </w:rPr>
        <w:t xml:space="preserve">[GAP] What is the exact handoff chain from CMC → claims team → finance for reimbursement?</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CMC (Co-Marketing Center)</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Primary intake system for partner campaigns and MAPs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Partners submit plans here; 120-day lead window tracked</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Excel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budget calculation, allocation, ROI tracking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Ashley: "We are running a $70M program over 1000 partners in an Excel with a single point of failure. Is unacceptable."</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All Fields / T&amp;O Revenue Data</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Source of raw revenue data for eligibility and allocation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Requires 16 separate pulls; system crashes reported (Christy)</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Vendor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Receives mass upload of fund allocations to partner accounts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Linked to IOs (Incentive Offerings)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Partner Portal (Partner Plus)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Partner-facing view of allocations and tier information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IBMers intentionally lack access; partners cannot reconcile numbers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Slack</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Ad hoc co-marketing rules validation by PFMs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Workaround for missing compliance automation</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Help Desk / Ticketing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disputes about allocation calculations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9-month resolution time reported for one case (Christy)</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Aha</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feature request system; Ashley's co-marketing ticket got 43 votes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Demonstrates long-standing demand for automation</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PRM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Relationship Management; managed by partner portal team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[GAP] Integration with CMC and allocation workflow unclear</w:t>
            </w:r>
          </w:p>
        </w:tc>
      </w:tr>
    </w:tbl>
    <w:p>
      <w:pPr>
        <w:spacing w:after="80" w:before="80"/>
      </w:pPr>
      <w:r>
        <w:rPr>
          <w:rFonts w:ascii="Arial" w:cs="Arial" w:eastAsia="Arial" w:hAnsi="Arial"/>
          <w:b/>
          <w:bCs/>
          <w:color w:val="DA1E28"/>
          <w:sz w:val="22"/>
          <w:szCs w:val="22"/>
        </w:rPr>
        <w:t xml:space="preserve">[GAP] Is there an API for the revenue data source, or are all 16 pulls manual UI exports?</w:t>
      </w:r>
    </w:p>
    <w:p>
      <w:pPr>
        <w:spacing w:after="80" w:before="80"/>
      </w:pPr>
      <w:r>
        <w:rPr>
          <w:rFonts w:ascii="Arial" w:cs="Arial" w:eastAsia="Arial" w:hAnsi="Arial"/>
          <w:b/>
          <w:bCs/>
          <w:color w:val="DA1E28"/>
          <w:sz w:val="22"/>
          <w:szCs w:val="22"/>
        </w:rPr>
        <w:t xml:space="preserve">[GAP] What is the vendor tool's integration capability for automated fund loading?</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Core capability — automates the full MDF lifecycle from allocation calculation through claims reimbursement. Eliminates 16 manual data pulls, Excel-based calculations, manual compliance checking, and Slack-based rules validation.</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Agent validates MDF requests and claims against program rules before human review, flagging violations with recommended resolution. Kasia raised "red flag checking" for non-compliant partner activities.</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Agent routes requests through the multi-team approval chain (PFM → compliance → claims), managing handoffs that currently create the two-month cycle time.</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detects allocation errors before distribution — preventing the $12M/$1B misallocation scenario. Monitors budget pacing and flags partners with low utilization or approaching deadlines.</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Agent generates pre-populated approval summaries, co-marketing plan drafts with recommended campaign formats, and partner status communications.</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analyzes historical tactic performance to recommend optimal campaign formats and channel mix for each partner's territory and segment.</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produces allocation summaries, budget utilization reports, and claims processing dashboards for Ashley and Geo leads.</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An end-to-end Co-Marketing Orchestration Agent can collapse the current two-month brief-to-campaign cycle into days by automating fund allocation calculations, compliance checking, and claims processing while providing real-time status visibility to partners. The $70M annual co-marketing program currently operates on Excel with single points of failure, creating $12M misallocation errors and consuming 50% of Geo team time in data reconciliation. This is the single highest-leverage automation opportunity in the Ecosystems domain.</w:t>
      </w:r>
    </w:p>
    <w:p>
      <w:pPr>
        <w:spacing w:after="40" w:before="40"/>
      </w:pPr>
    </w:p>
    <w:p>
      <w:pPr>
        <w:spacing w:after="80" w:before="80"/>
      </w:pPr>
      <w:r>
        <w:rPr>
          <w:rFonts w:ascii="Arial" w:cs="Arial" w:eastAsia="Arial" w:hAnsi="Arial"/>
          <w:color w:val="161616"/>
          <w:sz w:val="22"/>
          <w:szCs w:val="22"/>
        </w:rPr>
        <w:t xml:space="preserve">Conversational refinement note: Ashley was emphatic about urgency: "We are about three to five years behind on modernizing this piece of it." Jonathan has requested a co-marketing automation timeline by next Tuesday. The team is already aligned with CIO (Katie) on this — a meeting was happening immediately after this interview. Phased delivery is critical: start with allocation calculation automation, then add compliance checking, then claims processing.</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Excel-based single point of failure: </w:t>
      </w:r>
      <w:r>
        <w:rPr>
          <w:rFonts w:ascii="Arial" w:cs="Arial" w:eastAsia="Arial" w:hAnsi="Arial"/>
          <w:color w:val="161616"/>
          <w:sz w:val="22"/>
          <w:szCs w:val="22"/>
        </w:rPr>
        <w:t xml:space="preserve">Ashley: "We are running a $70M program over 1000 partners in an Excel with a single point of failure. Is unacceptable." A formula error in H1 caused $12M in misallocated funds across 75% of partners.</w:t>
      </w:r>
    </w:p>
    <w:p>
      <w:pPr>
        <w:pStyle w:val="ListParagraph"/>
        <w:numPr>
          <w:ilvl w:val="0"/>
          <w:numId w:val="2"/>
        </w:numPr>
        <w:spacing w:after="40" w:before="40"/>
      </w:pPr>
      <w:r>
        <w:rPr>
          <w:rFonts w:ascii="Arial" w:cs="Arial" w:eastAsia="Arial" w:hAnsi="Arial"/>
          <w:b/>
          <w:bCs/>
          <w:color w:val="161616"/>
          <w:sz w:val="22"/>
          <w:szCs w:val="22"/>
        </w:rPr>
        <w:t xml:space="preserve">☑ 16 manual data pulls: </w:t>
      </w:r>
      <w:r>
        <w:rPr>
          <w:rFonts w:ascii="Arial" w:cs="Arial" w:eastAsia="Arial" w:hAnsi="Arial"/>
          <w:color w:val="161616"/>
          <w:sz w:val="22"/>
          <w:szCs w:val="22"/>
        </w:rPr>
        <w:t xml:space="preserve">Ana Maria: "It's about one day of pulling files from the tool because the amount of data cannot be pulled in one batch." 8 software + 8 infrastructure pulls, split quarterly by BU. Systems crash under data volume (Christy).</w:t>
      </w:r>
    </w:p>
    <w:p>
      <w:pPr>
        <w:pStyle w:val="ListParagraph"/>
        <w:numPr>
          <w:ilvl w:val="0"/>
          <w:numId w:val="2"/>
        </w:numPr>
        <w:spacing w:after="40" w:before="40"/>
      </w:pPr>
      <w:r>
        <w:rPr>
          <w:rFonts w:ascii="Arial" w:cs="Arial" w:eastAsia="Arial" w:hAnsi="Arial"/>
          <w:b/>
          <w:bCs/>
          <w:color w:val="161616"/>
          <w:sz w:val="22"/>
          <w:szCs w:val="22"/>
        </w:rPr>
        <w:t xml:space="preserve">☑ Two-month campaign cycle time: </w:t>
      </w:r>
      <w:r>
        <w:rPr>
          <w:rFonts w:ascii="Arial" w:cs="Arial" w:eastAsia="Arial" w:hAnsi="Arial"/>
          <w:color w:val="161616"/>
          <w:sz w:val="22"/>
          <w:szCs w:val="22"/>
        </w:rPr>
        <w:t xml:space="preserve">From brief submission to campaign launch takes approximately two months, involving multiple teams, compliance checks, and back-and-forth with partners. Only 40% of budget in market by March 9 (Christy).</w:t>
      </w:r>
    </w:p>
    <w:p>
      <w:pPr>
        <w:pStyle w:val="ListParagraph"/>
        <w:numPr>
          <w:ilvl w:val="0"/>
          <w:numId w:val="2"/>
        </w:numPr>
        <w:spacing w:after="40" w:before="40"/>
      </w:pPr>
      <w:r>
        <w:rPr>
          <w:rFonts w:ascii="Arial" w:cs="Arial" w:eastAsia="Arial" w:hAnsi="Arial"/>
          <w:b/>
          <w:bCs/>
          <w:color w:val="161616"/>
          <w:sz w:val="22"/>
          <w:szCs w:val="22"/>
        </w:rPr>
        <w:t xml:space="preserve">☑ PFMs doing double duty: </w:t>
      </w:r>
      <w:r>
        <w:rPr>
          <w:rFonts w:ascii="Arial" w:cs="Arial" w:eastAsia="Arial" w:hAnsi="Arial"/>
          <w:color w:val="161616"/>
          <w:sz w:val="22"/>
          <w:szCs w:val="22"/>
        </w:rPr>
        <w:t xml:space="preserve">Christy: "Now my team has to do both jobs — they're spending a lot of time researching what the partners can and can't do." Previously separate teams handled rules validation vs. planning.</w:t>
      </w:r>
    </w:p>
    <w:p>
      <w:pPr>
        <w:pStyle w:val="ListParagraph"/>
        <w:numPr>
          <w:ilvl w:val="0"/>
          <w:numId w:val="2"/>
        </w:numPr>
        <w:spacing w:after="40" w:before="40"/>
      </w:pPr>
      <w:r>
        <w:rPr>
          <w:rFonts w:ascii="Arial" w:cs="Arial" w:eastAsia="Arial" w:hAnsi="Arial"/>
          <w:b/>
          <w:bCs/>
          <w:color w:val="161616"/>
          <w:sz w:val="22"/>
          <w:szCs w:val="22"/>
        </w:rPr>
        <w:t xml:space="preserve">☑ Partner allocation confusion: </w:t>
      </w:r>
      <w:r>
        <w:rPr>
          <w:rFonts w:ascii="Arial" w:cs="Arial" w:eastAsia="Arial" w:hAnsi="Arial"/>
          <w:color w:val="161616"/>
          <w:sz w:val="22"/>
          <w:szCs w:val="22"/>
        </w:rPr>
        <w:t xml:space="preserve">Christy: "It's very confusing to the partner if we're saying you should be able to calculate this yourself and then they get a different number." Partners cannot reconcile what they see in Partner Portal against IBM's calculations.</w:t>
      </w:r>
    </w:p>
    <w:p>
      <w:pPr>
        <w:pStyle w:val="ListParagraph"/>
        <w:numPr>
          <w:ilvl w:val="0"/>
          <w:numId w:val="2"/>
        </w:numPr>
        <w:spacing w:after="40" w:before="40"/>
      </w:pPr>
      <w:r>
        <w:rPr>
          <w:rFonts w:ascii="Arial" w:cs="Arial" w:eastAsia="Arial" w:hAnsi="Arial"/>
          <w:b/>
          <w:bCs/>
          <w:color w:val="161616"/>
          <w:sz w:val="22"/>
          <w:szCs w:val="22"/>
        </w:rPr>
        <w:t xml:space="preserve">☑ Claims back-and-forth: </w:t>
      </w:r>
      <w:r>
        <w:rPr>
          <w:rFonts w:ascii="Arial" w:cs="Arial" w:eastAsia="Arial" w:hAnsi="Arial"/>
          <w:color w:val="161616"/>
          <w:sz w:val="22"/>
          <w:szCs w:val="22"/>
        </w:rPr>
        <w:t xml:space="preserve">Lars: "There's a lot of going back and forth within the claiming process. It takes a lot of time." Partners pay upfront and expect timely reimbursement — delays cause significant dissatisfaction.</w:t>
      </w:r>
    </w:p>
    <w:p>
      <w:pPr>
        <w:pStyle w:val="ListParagraph"/>
        <w:numPr>
          <w:ilvl w:val="0"/>
          <w:numId w:val="2"/>
        </w:numPr>
        <w:spacing w:after="40" w:before="40"/>
      </w:pPr>
      <w:r>
        <w:rPr>
          <w:rFonts w:ascii="Arial" w:cs="Arial" w:eastAsia="Arial" w:hAnsi="Arial"/>
          <w:b/>
          <w:bCs/>
          <w:color w:val="161616"/>
          <w:sz w:val="22"/>
          <w:szCs w:val="22"/>
        </w:rPr>
        <w:t xml:space="preserve">☑ 50% Geo team time lost to data issues: </w:t>
      </w:r>
      <w:r>
        <w:rPr>
          <w:rFonts w:ascii="Arial" w:cs="Arial" w:eastAsia="Arial" w:hAnsi="Arial"/>
          <w:color w:val="161616"/>
          <w:sz w:val="22"/>
          <w:szCs w:val="22"/>
        </w:rPr>
        <w:t xml:space="preserve">Ashley: "One of the Geo leaders told me that 50% of her team's time in the first three months was spent on just talking about this data with her partners."</w:t>
      </w:r>
    </w:p>
    <w:p>
      <w:pPr>
        <w:pStyle w:val="ListParagraph"/>
        <w:numPr>
          <w:ilvl w:val="0"/>
          <w:numId w:val="2"/>
        </w:numPr>
        <w:spacing w:after="40" w:before="40"/>
      </w:pPr>
      <w:r>
        <w:rPr>
          <w:rFonts w:ascii="Arial" w:cs="Arial" w:eastAsia="Arial" w:hAnsi="Arial"/>
          <w:b/>
          <w:bCs/>
          <w:color w:val="161616"/>
          <w:sz w:val="22"/>
          <w:szCs w:val="22"/>
        </w:rPr>
        <w:t xml:space="preserve">☑ 9-month dispute resolution: </w:t>
      </w:r>
      <w:r>
        <w:rPr>
          <w:rFonts w:ascii="Arial" w:cs="Arial" w:eastAsia="Arial" w:hAnsi="Arial"/>
          <w:color w:val="161616"/>
          <w:sz w:val="22"/>
          <w:szCs w:val="22"/>
        </w:rPr>
        <w:t xml:space="preserve">Christy: "It took like nine months to confirm the case that the revenue calculation wasn't correct and then get the funding to the partner."</w:t>
      </w:r>
    </w:p>
    <w:p>
      <w:pPr>
        <w:pStyle w:val="ListParagraph"/>
        <w:numPr>
          <w:ilvl w:val="0"/>
          <w:numId w:val="2"/>
        </w:numPr>
        <w:spacing w:after="40" w:before="40"/>
      </w:pPr>
      <w:r>
        <w:rPr>
          <w:rFonts w:ascii="Arial" w:cs="Arial" w:eastAsia="Arial" w:hAnsi="Arial"/>
          <w:b/>
          <w:bCs/>
          <w:color w:val="161616"/>
          <w:sz w:val="22"/>
          <w:szCs w:val="22"/>
        </w:rPr>
        <w:t xml:space="preserve">☐ Years of deprioritization: </w:t>
      </w:r>
      <w:r>
        <w:rPr>
          <w:rFonts w:ascii="Arial" w:cs="Arial" w:eastAsia="Arial" w:hAnsi="Arial"/>
          <w:color w:val="161616"/>
          <w:sz w:val="22"/>
          <w:szCs w:val="22"/>
        </w:rPr>
        <w:t xml:space="preserve">Ashley: "The reason why we are where we are with the manual process is not because of a lack of effort... we've been pushing this for years. We just haven't been prioritized." 43 votes on the Aha ticket.</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fund allocation calculation — a single Excel-based process running a $70M global program with ~1,300 partners. The H1 formula error caused $12M in misallocated funds, impacted 75% of partners (~800), resulted in an estimated $1B in misattributed revenue, and consumed 50% of one Geo leader's team time for three months. Ashley's assessment: "We are about three to five years behind on modernizing this piece of it." This is not just an efficiency problem — it is a revenue and partner relationship risk at enterprise scale.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CRITICAL — $70M annual co-marketing budget; $12M misallocation in H1 with estimated $120M downstream revenue impact at 10X ROI. 75% of partners (~800) affected. Only 40% of budget in market by March 9. Ashley positioned this as the team's #1 priority and Jonathan (MCC SVP) has requested an automation timeline by next Tuesday.</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MEDIUM-HIGH — Core workflow is rule-governed and data-driven, well-suited to automation. Revenue data extraction (16 manual pulls) requires API development or batch processing capability. Eligibility rules and allocation formulas can be codified. Claims compliance rules are structured. CMC and vendor tool integrations needed.</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 Maria Vlad + 1 colleague (global allocation), PFM team (Christy's team — NA/Select), Lars's EMEA claims team, Vicki (operations/compliance). [GAP] Total PFM headcount across all Geos not quantified.</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~1,100 sell acceleration partners + ~200 distributors (budget recipients), Geo leads and teams (50% time on data reconciliation), claims processing team, finance/reimbursement, partner portal team. The partner-facing impact multiplies the value beyond IBM internal efficiency.</w:t>
            </w:r>
          </w:p>
        </w:tc>
      </w:tr>
    </w:tbl>
    <w:p>
      <w:pPr>
        <w:spacing w:after="80" w:before="80"/>
      </w:pPr>
      <w:r>
        <w:rPr>
          <w:rFonts w:ascii="Arial" w:cs="Arial" w:eastAsia="Arial" w:hAnsi="Arial"/>
          <w:b/>
          <w:bCs/>
          <w:color w:val="DA1E28"/>
          <w:sz w:val="22"/>
          <w:szCs w:val="22"/>
        </w:rPr>
        <w:t xml:space="preserve">[GAP] What is the total FTE count across all Geos supporting co-marketing (PFMs, claims, operations)?</w:t>
      </w:r>
    </w:p>
    <w:p>
      <w:pPr>
        <w:spacing w:after="80" w:before="80"/>
      </w:pPr>
      <w:r>
        <w:rPr>
          <w:rFonts w:ascii="Arial" w:cs="Arial" w:eastAsia="Arial" w:hAnsi="Arial"/>
          <w:b/>
          <w:bCs/>
          <w:color w:val="DA1E28"/>
          <w:sz w:val="22"/>
          <w:szCs w:val="22"/>
        </w:rPr>
        <w:t xml:space="preserve">[GAP] What is the partner churn or satisfaction impact attributable to co-marketing cycle time and allocation errors?</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This is the most urgent workflow across the entire Ecosystems domain. A $70M program running on Excel crashed systems, produced a $12M error in H1, and is only 40% deployed by March. The team has been pushing for modernization for years (43 Aha votes) and is 3-5 years behind. Jonathan has personally requested an automation timeline due next Tuesday. CIO alignment already exists via Katie. Ashley: "The reason why we are where we are with the manual process is not because of a lack of effort... we've been pushing this for years. We just haven't been prioritized."</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T&amp;O — Budget allocation and planning automation patterns apply directly to Uptempo/IPA and broader MCC investment management</w:t>
      </w:r>
    </w:p>
    <w:p>
      <w:pPr>
        <w:pStyle w:val="ListParagraph"/>
        <w:numPr>
          <w:ilvl w:val="0"/>
          <w:numId w:val="2"/>
        </w:numPr>
        <w:spacing w:after="40" w:before="40"/>
      </w:pPr>
      <w:r>
        <w:rPr>
          <w:rFonts w:ascii="Arial" w:cs="Arial" w:eastAsia="Arial" w:hAnsi="Arial"/>
          <w:color w:val="161616"/>
          <w:sz w:val="22"/>
          <w:szCs w:val="22"/>
        </w:rPr>
        <w:t xml:space="preserve">CSR — Grant lifecycle and claims processing (Benevity/Versaic) shares identical compliance-check-and-reimburse pattern</w:t>
      </w:r>
    </w:p>
    <w:p>
      <w:pPr>
        <w:pStyle w:val="ListParagraph"/>
        <w:numPr>
          <w:ilvl w:val="0"/>
          <w:numId w:val="2"/>
        </w:numPr>
        <w:spacing w:after="40" w:before="40"/>
      </w:pPr>
      <w:r>
        <w:rPr>
          <w:rFonts w:ascii="Arial" w:cs="Arial" w:eastAsia="Arial" w:hAnsi="Arial"/>
          <w:color w:val="161616"/>
          <w:sz w:val="22"/>
          <w:szCs w:val="22"/>
        </w:rPr>
        <w:t xml:space="preserve">Events — Event co-marketing brief approval and budget tracking reuse the same compliance and routing engine</w:t>
      </w:r>
    </w:p>
    <w:p>
      <w:pPr>
        <w:pStyle w:val="ListParagraph"/>
        <w:numPr>
          <w:ilvl w:val="0"/>
          <w:numId w:val="2"/>
        </w:numPr>
        <w:spacing w:after="40" w:before="40"/>
      </w:pPr>
      <w:r>
        <w:rPr>
          <w:rFonts w:ascii="Arial" w:cs="Arial" w:eastAsia="Arial" w:hAnsi="Arial"/>
          <w:color w:val="161616"/>
          <w:sz w:val="22"/>
          <w:szCs w:val="22"/>
        </w:rPr>
        <w:t xml:space="preserve">PMM — Product marketing co-investment programs with partners use similar MDF mechanics</w:t>
      </w:r>
    </w:p>
    <w:p>
      <w:pPr>
        <w:pStyle w:val="ListParagraph"/>
        <w:numPr>
          <w:ilvl w:val="0"/>
          <w:numId w:val="2"/>
        </w:numPr>
        <w:spacing w:after="40" w:before="40"/>
      </w:pPr>
      <w:r>
        <w:rPr>
          <w:rFonts w:ascii="Arial" w:cs="Arial" w:eastAsia="Arial" w:hAnsi="Arial"/>
          <w:color w:val="161616"/>
          <w:sz w:val="22"/>
          <w:szCs w:val="22"/>
        </w:rPr>
        <w:t xml:space="preserve">All partner-facing domains — Partner status notification and self-service allocation transparency are reusable patterns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Connect IBM Consulting (Tucker as POC) into CIO conversation with Katie — meeting was happening immediately after the interview</w:t>
      </w:r>
    </w:p>
    <w:p>
      <w:pPr>
        <w:pStyle w:val="ListParagraph"/>
        <w:numPr>
          <w:ilvl w:val="0"/>
          <w:numId w:val="2"/>
        </w:numPr>
        <w:spacing w:after="40" w:before="40"/>
      </w:pPr>
      <w:r>
        <w:rPr>
          <w:rFonts w:ascii="Arial" w:cs="Arial" w:eastAsia="Arial" w:hAnsi="Arial"/>
          <w:color w:val="161616"/>
          <w:sz w:val="22"/>
          <w:szCs w:val="22"/>
        </w:rPr>
        <w:t xml:space="preserve">Full co-marketing T&amp;C ruleset codification with Vicki (resident expert) and claims team</w:t>
      </w:r>
    </w:p>
    <w:p>
      <w:pPr>
        <w:pStyle w:val="ListParagraph"/>
        <w:numPr>
          <w:ilvl w:val="0"/>
          <w:numId w:val="2"/>
        </w:numPr>
        <w:spacing w:after="40" w:before="40"/>
      </w:pPr>
      <w:r>
        <w:rPr>
          <w:rFonts w:ascii="Arial" w:cs="Arial" w:eastAsia="Arial" w:hAnsi="Arial"/>
          <w:color w:val="161616"/>
          <w:sz w:val="22"/>
          <w:szCs w:val="22"/>
        </w:rPr>
        <w:t xml:space="preserve">Revenue data source API assessment — can the 16 manual pulls be automated?</w:t>
      </w:r>
    </w:p>
    <w:p>
      <w:pPr>
        <w:pStyle w:val="ListParagraph"/>
        <w:numPr>
          <w:ilvl w:val="0"/>
          <w:numId w:val="2"/>
        </w:numPr>
        <w:spacing w:after="40" w:before="40"/>
      </w:pPr>
      <w:r>
        <w:rPr>
          <w:rFonts w:ascii="Arial" w:cs="Arial" w:eastAsia="Arial" w:hAnsi="Arial"/>
          <w:color w:val="161616"/>
          <w:sz w:val="22"/>
          <w:szCs w:val="22"/>
        </w:rPr>
        <w:t xml:space="preserve">Partner Portal team engagement — allocation transparency and reconciliation requirements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Automated batch data extraction from revenue sources (replacing 16 manual pulls)</w:t>
      </w:r>
    </w:p>
    <w:p>
      <w:pPr>
        <w:pStyle w:val="ListParagraph"/>
        <w:numPr>
          <w:ilvl w:val="0"/>
          <w:numId w:val="2"/>
        </w:numPr>
        <w:spacing w:after="40" w:before="40"/>
      </w:pPr>
      <w:r>
        <w:rPr>
          <w:rFonts w:ascii="Arial" w:cs="Arial" w:eastAsia="Arial" w:hAnsi="Arial"/>
          <w:color w:val="161616"/>
          <w:sz w:val="22"/>
          <w:szCs w:val="22"/>
        </w:rPr>
        <w:t xml:space="preserve">Rule engine codifying co-marketing terms &amp; conditions for automated compliance checking</w:t>
      </w:r>
    </w:p>
    <w:p>
      <w:pPr>
        <w:pStyle w:val="ListParagraph"/>
        <w:numPr>
          <w:ilvl w:val="0"/>
          <w:numId w:val="2"/>
        </w:numPr>
        <w:spacing w:after="40" w:before="40"/>
      </w:pPr>
      <w:r>
        <w:rPr>
          <w:rFonts w:ascii="Arial" w:cs="Arial" w:eastAsia="Arial" w:hAnsi="Arial"/>
          <w:color w:val="161616"/>
          <w:sz w:val="22"/>
          <w:szCs w:val="22"/>
        </w:rPr>
        <w:t xml:space="preserve">Integration with CMC for automated brief intake and MAP tracking</w:t>
      </w:r>
    </w:p>
    <w:p>
      <w:pPr>
        <w:pStyle w:val="ListParagraph"/>
        <w:numPr>
          <w:ilvl w:val="0"/>
          <w:numId w:val="2"/>
        </w:numPr>
        <w:spacing w:after="40" w:before="40"/>
      </w:pPr>
      <w:r>
        <w:rPr>
          <w:rFonts w:ascii="Arial" w:cs="Arial" w:eastAsia="Arial" w:hAnsi="Arial"/>
          <w:color w:val="161616"/>
          <w:sz w:val="22"/>
          <w:szCs w:val="22"/>
        </w:rPr>
        <w:t xml:space="preserve">Integration with vendor tool for automated fund loading</w:t>
      </w:r>
    </w:p>
    <w:p>
      <w:pPr>
        <w:pStyle w:val="ListParagraph"/>
        <w:numPr>
          <w:ilvl w:val="0"/>
          <w:numId w:val="2"/>
        </w:numPr>
        <w:spacing w:after="40" w:before="40"/>
      </w:pPr>
      <w:r>
        <w:rPr>
          <w:rFonts w:ascii="Arial" w:cs="Arial" w:eastAsia="Arial" w:hAnsi="Arial"/>
          <w:color w:val="161616"/>
          <w:sz w:val="22"/>
          <w:szCs w:val="22"/>
        </w:rPr>
        <w:t xml:space="preserve">Partner-facing status dashboard with real-time MDF lifecycle tracking</w:t>
      </w:r>
    </w:p>
    <w:p>
      <w:pPr>
        <w:pStyle w:val="ListParagraph"/>
        <w:numPr>
          <w:ilvl w:val="0"/>
          <w:numId w:val="2"/>
        </w:numPr>
        <w:spacing w:after="40" w:before="40"/>
      </w:pPr>
      <w:r>
        <w:rPr>
          <w:rFonts w:ascii="Arial" w:cs="Arial" w:eastAsia="Arial" w:hAnsi="Arial"/>
          <w:color w:val="161616"/>
          <w:sz w:val="22"/>
          <w:szCs w:val="22"/>
        </w:rPr>
        <w:t xml:space="preserve">Claims auto-adjudication engine for eligible reimbursements</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Full end-to-end process mapping of MDF lifecycle (Sven's IXer work may provide baseline)</w:t>
      </w:r>
    </w:p>
    <w:p>
      <w:pPr>
        <w:pStyle w:val="ListParagraph"/>
        <w:numPr>
          <w:ilvl w:val="0"/>
          <w:numId w:val="2"/>
        </w:numPr>
        <w:spacing w:after="40" w:before="40"/>
      </w:pPr>
      <w:r>
        <w:rPr>
          <w:rFonts w:ascii="Arial" w:cs="Arial" w:eastAsia="Arial" w:hAnsi="Arial"/>
          <w:color w:val="161616"/>
          <w:sz w:val="22"/>
          <w:szCs w:val="22"/>
        </w:rPr>
        <w:t xml:space="preserve">Revenue data source technical assessment — API availability, data refresh cadence</w:t>
      </w:r>
    </w:p>
    <w:p>
      <w:pPr>
        <w:pStyle w:val="ListParagraph"/>
        <w:numPr>
          <w:ilvl w:val="0"/>
          <w:numId w:val="2"/>
        </w:numPr>
        <w:spacing w:after="40" w:before="40"/>
      </w:pPr>
      <w:r>
        <w:rPr>
          <w:rFonts w:ascii="Arial" w:cs="Arial" w:eastAsia="Arial" w:hAnsi="Arial"/>
          <w:color w:val="161616"/>
          <w:sz w:val="22"/>
          <w:szCs w:val="22"/>
        </w:rPr>
        <w:t xml:space="preserve">Claims processing rules inventory — what can be auto-adjudicated vs. requires human review?</w:t>
      </w:r>
    </w:p>
    <w:p>
      <w:pPr>
        <w:pStyle w:val="ListParagraph"/>
        <w:numPr>
          <w:ilvl w:val="0"/>
          <w:numId w:val="2"/>
        </w:numPr>
        <w:spacing w:after="40" w:before="40"/>
      </w:pPr>
      <w:r>
        <w:rPr>
          <w:rFonts w:ascii="Arial" w:cs="Arial" w:eastAsia="Arial" w:hAnsi="Arial"/>
          <w:color w:val="161616"/>
          <w:sz w:val="22"/>
          <w:szCs w:val="22"/>
        </w:rPr>
        <w:t xml:space="preserve">BCG benchmarking findings on co-marketing KPIs and competitive program mechanics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CIO resource allocation governance — Paul Ambraz warned that CIO resources are allocated across 18+ MCC use cases. Co-marketing cannot unilaterally claim resources without going through the broader prioritization process.</w:t>
      </w:r>
    </w:p>
    <w:p>
      <w:pPr>
        <w:pStyle w:val="ListParagraph"/>
        <w:numPr>
          <w:ilvl w:val="0"/>
          <w:numId w:val="2"/>
        </w:numPr>
        <w:spacing w:after="40" w:before="40"/>
      </w:pPr>
      <w:r>
        <w:rPr>
          <w:rFonts w:ascii="Arial" w:cs="Arial" w:eastAsia="Arial" w:hAnsi="Arial"/>
          <w:color w:val="161616"/>
          <w:sz w:val="22"/>
          <w:szCs w:val="22"/>
        </w:rPr>
        <w:t xml:space="preserve">Revenue data source limitations — system cannot handle batch pulls (16 separate extractions required). Any automation requires either API development or data pipeline engineering.</w:t>
      </w:r>
    </w:p>
    <w:p>
      <w:pPr>
        <w:pStyle w:val="ListParagraph"/>
        <w:numPr>
          <w:ilvl w:val="0"/>
          <w:numId w:val="2"/>
        </w:numPr>
        <w:spacing w:after="40" w:before="40"/>
      </w:pPr>
      <w:r>
        <w:rPr>
          <w:rFonts w:ascii="Arial" w:cs="Arial" w:eastAsia="Arial" w:hAnsi="Arial"/>
          <w:color w:val="161616"/>
          <w:sz w:val="22"/>
          <w:szCs w:val="22"/>
        </w:rPr>
        <w:t xml:space="preserve">Partner Portal access model — IBMers intentionally lack access to Partner Plus, creating a data asymmetry that complicates reconciliation.</w:t>
      </w:r>
    </w:p>
    <w:p>
      <w:pPr>
        <w:pStyle w:val="ListParagraph"/>
        <w:numPr>
          <w:ilvl w:val="0"/>
          <w:numId w:val="2"/>
        </w:numPr>
        <w:spacing w:after="40" w:before="40"/>
      </w:pPr>
      <w:r>
        <w:rPr>
          <w:rFonts w:ascii="Arial" w:cs="Arial" w:eastAsia="Arial" w:hAnsi="Arial"/>
          <w:color w:val="161616"/>
          <w:sz w:val="22"/>
          <w:szCs w:val="22"/>
        </w:rPr>
        <w:t xml:space="preserve">BCG engagement running in parallel — external benchmarking of co-marketing KPIs may produce program design changes that affect automation requirements.</w:t>
      </w:r>
    </w:p>
    <w:p>
      <w:pPr>
        <w:pStyle w:val="ListParagraph"/>
        <w:numPr>
          <w:ilvl w:val="0"/>
          <w:numId w:val="2"/>
        </w:numPr>
        <w:spacing w:after="40" w:before="40"/>
      </w:pPr>
      <w:r>
        <w:rPr>
          <w:rFonts w:ascii="Arial" w:cs="Arial" w:eastAsia="Arial" w:hAnsi="Arial"/>
          <w:color w:val="161616"/>
          <w:sz w:val="22"/>
          <w:szCs w:val="22"/>
        </w:rPr>
        <w:t xml:space="preserve">Geo variation — priorities differ across geographies (Ana Maria). Allocation rules may have Geo-specific variations.</w:t>
      </w:r>
    </w:p>
    <w:p>
      <w:pPr>
        <w:pStyle w:val="ListParagraph"/>
        <w:numPr>
          <w:ilvl w:val="0"/>
          <w:numId w:val="2"/>
        </w:numPr>
        <w:spacing w:after="40" w:before="40"/>
      </w:pPr>
      <w:r>
        <w:rPr>
          <w:rFonts w:ascii="Arial" w:cs="Arial" w:eastAsia="Arial" w:hAnsi="Arial"/>
          <w:color w:val="161616"/>
          <w:sz w:val="22"/>
          <w:szCs w:val="22"/>
        </w:rPr>
        <w:t xml:space="preserve">Four CIO Wave 1 builds releasing late March — account targeting, tactic/channel learnings, cross-sell identification, and ideal partner profile outputs must connect to co-marketing workflow downstream.</w:t>
      </w:r>
    </w:p>
    <w:p>
      <w:pPr>
        <w:pStyle w:val="ListParagraph"/>
        <w:numPr>
          <w:ilvl w:val="0"/>
          <w:numId w:val="2"/>
        </w:numPr>
        <w:spacing w:after="40" w:before="40"/>
      </w:pPr>
      <w:r>
        <w:rPr>
          <w:rFonts w:ascii="Arial" w:cs="Arial" w:eastAsia="Arial" w:hAnsi="Arial"/>
          <w:color w:val="161616"/>
          <w:sz w:val="22"/>
          <w:szCs w:val="22"/>
        </w:rPr>
        <w:t xml:space="preserve">Ashley noted the team is already 3-5 years behind on modernization — technical debt may complicate integration with legacy systems.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quickly can the allocation calculation be automated? Jonathan wants a timeline by next Tuesday.</w:t>
      </w:r>
    </w:p>
    <w:p>
      <w:pPr>
        <w:pStyle w:val="ListParagraph"/>
        <w:numPr>
          <w:ilvl w:val="0"/>
          <w:numId w:val="2"/>
        </w:numPr>
        <w:spacing w:after="40" w:before="40"/>
      </w:pPr>
      <w:r>
        <w:rPr>
          <w:rFonts w:ascii="Arial" w:cs="Arial" w:eastAsia="Arial" w:hAnsi="Arial"/>
          <w:color w:val="161616"/>
          <w:sz w:val="22"/>
          <w:szCs w:val="22"/>
        </w:rPr>
        <w:t xml:space="preserve">Can the co-marketing T&amp;C ruleset be fully codified for automated compliance checking? Christy's team currently relies on Slack for ad hoc rules validation.</w:t>
      </w:r>
    </w:p>
    <w:p>
      <w:pPr>
        <w:pStyle w:val="ListParagraph"/>
        <w:numPr>
          <w:ilvl w:val="0"/>
          <w:numId w:val="2"/>
        </w:numPr>
        <w:spacing w:after="40" w:before="40"/>
      </w:pPr>
      <w:r>
        <w:rPr>
          <w:rFonts w:ascii="Arial" w:cs="Arial" w:eastAsia="Arial" w:hAnsi="Arial"/>
          <w:color w:val="161616"/>
          <w:sz w:val="22"/>
          <w:szCs w:val="22"/>
        </w:rPr>
        <w:t xml:space="preserve">How does this connect to the four CIO Wave 1 builds? The account targeting and tactic/channel learnings outputs should feed directly into co-marketing brief recommendations.</w:t>
      </w:r>
    </w:p>
    <w:p>
      <w:pPr>
        <w:pStyle w:val="ListParagraph"/>
        <w:numPr>
          <w:ilvl w:val="0"/>
          <w:numId w:val="2"/>
        </w:numPr>
        <w:spacing w:after="40" w:before="40"/>
      </w:pPr>
      <w:r>
        <w:rPr>
          <w:rFonts w:ascii="Arial" w:cs="Arial" w:eastAsia="Arial" w:hAnsi="Arial"/>
          <w:color w:val="161616"/>
          <w:sz w:val="22"/>
          <w:szCs w:val="22"/>
        </w:rPr>
        <w:t xml:space="preserve">What is the as-is workflow mapping status? Mark Overstreet referenced Sven's IXer work.</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Could the allocation engine be designed to support real-time or quarterly recalculation rather than semi-annual cycles?</w:t>
      </w:r>
    </w:p>
    <w:p>
      <w:pPr>
        <w:pStyle w:val="ListParagraph"/>
        <w:numPr>
          <w:ilvl w:val="0"/>
          <w:numId w:val="2"/>
        </w:numPr>
        <w:spacing w:after="40" w:before="40"/>
      </w:pPr>
      <w:r>
        <w:rPr>
          <w:rFonts w:ascii="Arial" w:cs="Arial" w:eastAsia="Arial" w:hAnsi="Arial"/>
          <w:color w:val="161616"/>
          <w:sz w:val="22"/>
          <w:szCs w:val="22"/>
        </w:rPr>
        <w:t xml:space="preserve">What is the partner churn rate attributable to co-marketing friction, and what would the retention impact of faster processing be?</w:t>
      </w:r>
    </w:p>
    <w:p>
      <w:pPr>
        <w:pStyle w:val="ListParagraph"/>
        <w:numPr>
          <w:ilvl w:val="0"/>
          <w:numId w:val="2"/>
        </w:numPr>
        <w:spacing w:after="40" w:before="40"/>
      </w:pPr>
      <w:r>
        <w:rPr>
          <w:rFonts w:ascii="Arial" w:cs="Arial" w:eastAsia="Arial" w:hAnsi="Arial"/>
          <w:color w:val="161616"/>
          <w:sz w:val="22"/>
          <w:szCs w:val="22"/>
        </w:rPr>
        <w:t xml:space="preserve">Should IBM consider a co-marketing platform replacement (e.g., modern MDF management SaaS) rather than automating around legacy systems?</w:t>
      </w:r>
    </w:p>
    <w:p>
      <w:pPr>
        <w:pStyle w:val="ListParagraph"/>
        <w:numPr>
          <w:ilvl w:val="0"/>
          <w:numId w:val="2"/>
        </w:numPr>
        <w:spacing w:after="40" w:before="40"/>
      </w:pPr>
      <w:r>
        <w:rPr>
          <w:rFonts w:ascii="Arial" w:cs="Arial" w:eastAsia="Arial" w:hAnsi="Arial"/>
          <w:color w:val="161616"/>
          <w:sz w:val="22"/>
          <w:szCs w:val="22"/>
        </w:rPr>
        <w:t xml:space="preserve">How would automated compliance checking change the PFM role — redeployment to strategic partner engagement?</w:t>
      </w:r>
    </w:p>
    <w:p>
      <w:pPr>
        <w:pStyle w:val="ListParagraph"/>
        <w:numPr>
          <w:ilvl w:val="0"/>
          <w:numId w:val="2"/>
        </w:numPr>
        <w:spacing w:after="40" w:before="40"/>
      </w:pPr>
      <w:r>
        <w:rPr>
          <w:rFonts w:ascii="Arial" w:cs="Arial" w:eastAsia="Arial" w:hAnsi="Arial"/>
          <w:color w:val="161616"/>
          <w:sz w:val="22"/>
          <w:szCs w:val="22"/>
        </w:rPr>
        <w:t xml:space="preserve">What is the international regulatory variation in co-marketing rules across Geos?</w:t>
      </w:r>
    </w:p>
    <w:p>
      <w:r>
        <w:br w:type="page"/>
      </w:r>
    </w:p>
    <w:p>
      <w:pPr>
        <w:spacing w:after="200" w:before="400"/>
      </w:pPr>
      <w:r>
        <w:rPr>
          <w:rFonts w:ascii="Arial" w:cs="Arial" w:eastAsia="Arial" w:hAnsi="Arial"/>
          <w:b/>
          <w:bCs/>
          <w:color w:val="0F62FE"/>
          <w:sz w:val="72"/>
          <w:szCs w:val="72"/>
        </w:rPr>
        <w:t xml:space="preserve">Workflow 2: Partner Activation and Onboarding Orchestration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Partner Activation and Onboarding Orchestration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system that coordinates the end-to-end partner onboarding process — from intake submission through credentialing verification, training assignment, portal access provisioning, and co-marketing eligibility assessment — across partner ops, enablement, and MCC systems. The agent generates a structured onboarding record, routes exceptions for human review, and confirms activation status to the partner-facing team, eliminating the manual handoff chain that currently spans multiple teams and systems without a single orchestrating layer.</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Accelerate time-to-revenue for new partners by reducing onboarding friction at every handoff point. Enable the expected ~20% partner growth in H2 (from ~1,100 to ~1,320 sell acceleration partners) without proportional staffing increases. Ensure every new partner reaches co-marketing eligibility faster, compounding across the ~200 distributor partners as well.</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New partner intake submission via Partner Portal or PRM system</w:t>
      </w:r>
    </w:p>
    <w:p>
      <w:pPr>
        <w:pStyle w:val="ListParagraph"/>
        <w:numPr>
          <w:ilvl w:val="0"/>
          <w:numId w:val="2"/>
        </w:numPr>
        <w:spacing w:after="40" w:before="40"/>
      </w:pPr>
      <w:r>
        <w:rPr>
          <w:rFonts w:ascii="Arial" w:cs="Arial" w:eastAsia="Arial" w:hAnsi="Arial"/>
          <w:color w:val="161616"/>
          <w:sz w:val="22"/>
          <w:szCs w:val="22"/>
        </w:rPr>
        <w:t xml:space="preserve">Secondary: Semi-annual program enrollment cycle (January and June) — new partners qualifying for sell acceleration</w:t>
      </w:r>
    </w:p>
    <w:p>
      <w:pPr>
        <w:pStyle w:val="ListParagraph"/>
        <w:numPr>
          <w:ilvl w:val="0"/>
          <w:numId w:val="2"/>
        </w:numPr>
        <w:spacing w:after="40" w:before="40"/>
      </w:pPr>
      <w:r>
        <w:rPr>
          <w:rFonts w:ascii="Arial" w:cs="Arial" w:eastAsia="Arial" w:hAnsi="Arial"/>
          <w:color w:val="161616"/>
          <w:sz w:val="22"/>
          <w:szCs w:val="22"/>
        </w:rPr>
        <w:t xml:space="preserve">Tertiary: Partner tier change or authorization update requiring re-verification</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Ashley Yelverton — Director, Partner Marketing (program oversight)</w:t>
      </w:r>
    </w:p>
    <w:p>
      <w:pPr>
        <w:pStyle w:val="ListParagraph"/>
        <w:numPr>
          <w:ilvl w:val="0"/>
          <w:numId w:val="2"/>
        </w:numPr>
        <w:spacing w:after="40" w:before="40"/>
      </w:pPr>
      <w:r>
        <w:rPr>
          <w:rFonts w:ascii="Arial" w:cs="Arial" w:eastAsia="Arial" w:hAnsi="Arial"/>
          <w:color w:val="161616"/>
          <w:sz w:val="22"/>
          <w:szCs w:val="22"/>
        </w:rPr>
        <w:t xml:space="preserve">Ana Maria Vlad — Global Program Manager (eligibility determination)</w:t>
      </w:r>
    </w:p>
    <w:p>
      <w:pPr>
        <w:pStyle w:val="ListParagraph"/>
        <w:numPr>
          <w:ilvl w:val="0"/>
          <w:numId w:val="2"/>
        </w:numPr>
        <w:spacing w:after="40" w:before="40"/>
      </w:pPr>
      <w:r>
        <w:rPr>
          <w:rFonts w:ascii="Arial" w:cs="Arial" w:eastAsia="Arial" w:hAnsi="Arial"/>
          <w:color w:val="161616"/>
          <w:sz w:val="22"/>
          <w:szCs w:val="22"/>
        </w:rPr>
        <w:t xml:space="preserve">Partner ops team (credentialing, portal access)</w:t>
      </w:r>
    </w:p>
    <w:p>
      <w:pPr>
        <w:pStyle w:val="ListParagraph"/>
        <w:numPr>
          <w:ilvl w:val="0"/>
          <w:numId w:val="2"/>
        </w:numPr>
        <w:spacing w:after="40" w:before="40"/>
      </w:pPr>
      <w:r>
        <w:rPr>
          <w:rFonts w:ascii="Arial" w:cs="Arial" w:eastAsia="Arial" w:hAnsi="Arial"/>
          <w:color w:val="161616"/>
          <w:sz w:val="22"/>
          <w:szCs w:val="22"/>
        </w:rPr>
        <w:t xml:space="preserve">Enablement team (training assignment)</w:t>
      </w:r>
    </w:p>
    <w:p>
      <w:pPr>
        <w:pStyle w:val="ListParagraph"/>
        <w:numPr>
          <w:ilvl w:val="0"/>
          <w:numId w:val="2"/>
        </w:numPr>
        <w:spacing w:after="40" w:before="40"/>
      </w:pPr>
      <w:r>
        <w:rPr>
          <w:rFonts w:ascii="Arial" w:cs="Arial" w:eastAsia="Arial" w:hAnsi="Arial"/>
          <w:color w:val="161616"/>
          <w:sz w:val="22"/>
          <w:szCs w:val="22"/>
        </w:rPr>
        <w:t xml:space="preserve">PFMs (Christy's team — first point of contact for activated partners)</w:t>
      </w:r>
    </w:p>
    <w:p>
      <w:pPr>
        <w:pStyle w:val="ListParagraph"/>
        <w:numPr>
          <w:ilvl w:val="0"/>
          <w:numId w:val="2"/>
        </w:numPr>
        <w:spacing w:after="40" w:before="40"/>
      </w:pPr>
      <w:r>
        <w:rPr>
          <w:rFonts w:ascii="Arial" w:cs="Arial" w:eastAsia="Arial" w:hAnsi="Arial"/>
          <w:color w:val="161616"/>
          <w:sz w:val="22"/>
          <w:szCs w:val="22"/>
        </w:rPr>
        <w:t xml:space="preserve">Partner portal team (PRM management)</w:t>
      </w:r>
    </w:p>
    <w:p>
      <w:pPr>
        <w:spacing w:after="80" w:before="80"/>
      </w:pPr>
      <w:r>
        <w:rPr>
          <w:rFonts w:ascii="Arial" w:cs="Arial" w:eastAsia="Arial" w:hAnsi="Arial"/>
          <w:b/>
          <w:bCs/>
          <w:color w:val="DA1E28"/>
          <w:sz w:val="22"/>
          <w:szCs w:val="22"/>
        </w:rPr>
        <w:t xml:space="preserve">[GAP] Who owns the credentialing verification process today? How many teams touch onboarding?</w:t>
      </w:r>
    </w:p>
    <w:p>
      <w:pPr>
        <w:spacing w:after="80" w:before="80"/>
      </w:pPr>
      <w:r>
        <w:rPr>
          <w:rFonts w:ascii="Arial" w:cs="Arial" w:eastAsia="Arial" w:hAnsi="Arial"/>
          <w:b/>
          <w:bCs/>
          <w:color w:val="DA1E28"/>
          <w:sz w:val="22"/>
          <w:szCs w:val="22"/>
        </w:rPr>
        <w:t xml:space="preserve">[GAP] What is the current average onboarding time from submission to co-marketing eligibility?</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4"/>
        </w:numPr>
        <w:spacing w:after="40" w:before="40"/>
      </w:pPr>
      <w:r>
        <w:rPr>
          <w:rFonts w:ascii="Arial" w:cs="Arial" w:eastAsia="Arial" w:hAnsi="Arial"/>
          <w:b/>
          <w:bCs/>
          <w:color w:val="161616"/>
          <w:sz w:val="22"/>
          <w:szCs w:val="22"/>
        </w:rPr>
        <w:t xml:space="preserve">Partner Intake &amp; Eligibility Screening: </w:t>
      </w:r>
      <w:r>
        <w:rPr>
          <w:rFonts w:ascii="Arial" w:cs="Arial" w:eastAsia="Arial" w:hAnsi="Arial"/>
          <w:color w:val="161616"/>
          <w:sz w:val="22"/>
          <w:szCs w:val="22"/>
        </w:rPr>
        <w:t xml:space="preserve">Agent receives partner intake submission, validates against program eligibility criteria (excluding GSIs, TCO-suspended partners, Kindle CIDs per Ana Maria's filters), and generates a structured eligibility assessment. Partners qualifying for sell acceleration (~1,100) or distributor acceleration (~200) are routed forward.</w:t>
      </w:r>
    </w:p>
    <w:p>
      <w:pPr>
        <w:pStyle w:val="ListParagraph"/>
        <w:numPr>
          <w:ilvl w:val="0"/>
          <w:numId w:val="4"/>
        </w:numPr>
        <w:spacing w:after="40" w:before="40"/>
      </w:pPr>
      <w:r>
        <w:rPr>
          <w:rFonts w:ascii="Arial" w:cs="Arial" w:eastAsia="Arial" w:hAnsi="Arial"/>
          <w:b/>
          <w:bCs/>
          <w:color w:val="161616"/>
          <w:sz w:val="22"/>
          <w:szCs w:val="22"/>
        </w:rPr>
        <w:t xml:space="preserve">Credentialing &amp; Verification: </w:t>
      </w:r>
      <w:r>
        <w:rPr>
          <w:rFonts w:ascii="Arial" w:cs="Arial" w:eastAsia="Arial" w:hAnsi="Arial"/>
          <w:color w:val="161616"/>
          <w:sz w:val="22"/>
          <w:szCs w:val="22"/>
        </w:rPr>
        <w:t xml:space="preserve">Agent coordinates credentialing verification across partner ops systems, checking partner certifications, product authorizations, and compliance status. Routes exceptions (incomplete credentials, compliance flags) for human review with pre-populated resolution recommendations.</w:t>
      </w:r>
    </w:p>
    <w:p>
      <w:pPr>
        <w:pStyle w:val="ListParagraph"/>
        <w:numPr>
          <w:ilvl w:val="0"/>
          <w:numId w:val="4"/>
        </w:numPr>
        <w:spacing w:after="40" w:before="40"/>
      </w:pPr>
      <w:r>
        <w:rPr>
          <w:rFonts w:ascii="Arial" w:cs="Arial" w:eastAsia="Arial" w:hAnsi="Arial"/>
          <w:b/>
          <w:bCs/>
          <w:color w:val="161616"/>
          <w:sz w:val="22"/>
          <w:szCs w:val="22"/>
        </w:rPr>
        <w:t xml:space="preserve">Training Assignment &amp; Tracking: </w:t>
      </w:r>
      <w:r>
        <w:rPr>
          <w:rFonts w:ascii="Arial" w:cs="Arial" w:eastAsia="Arial" w:hAnsi="Arial"/>
          <w:color w:val="161616"/>
          <w:sz w:val="22"/>
          <w:szCs w:val="22"/>
        </w:rPr>
        <w:t xml:space="preserve">Agent assigns required onboarding training based on partner type, product authorizations, and Geo requirements. Tracks completion status and sends reminders for incomplete training. Blocks progression to full activation until mandatory training is confirmed.</w:t>
      </w:r>
    </w:p>
    <w:p>
      <w:pPr>
        <w:pStyle w:val="ListParagraph"/>
        <w:numPr>
          <w:ilvl w:val="0"/>
          <w:numId w:val="4"/>
        </w:numPr>
        <w:spacing w:after="40" w:before="40"/>
      </w:pPr>
      <w:r>
        <w:rPr>
          <w:rFonts w:ascii="Arial" w:cs="Arial" w:eastAsia="Arial" w:hAnsi="Arial"/>
          <w:b/>
          <w:bCs/>
          <w:color w:val="161616"/>
          <w:sz w:val="22"/>
          <w:szCs w:val="22"/>
        </w:rPr>
        <w:t xml:space="preserve">Portal Access Provisioning: </w:t>
      </w:r>
      <w:r>
        <w:rPr>
          <w:rFonts w:ascii="Arial" w:cs="Arial" w:eastAsia="Arial" w:hAnsi="Arial"/>
          <w:color w:val="161616"/>
          <w:sz w:val="22"/>
          <w:szCs w:val="22"/>
        </w:rPr>
        <w:t xml:space="preserve">Agent triggers portal access setup across required systems (Partner Plus, CMC, relevant content repositories). Ensures partner can see allocations, submit MAPs, and access co-marketing resources.</w:t>
      </w:r>
    </w:p>
    <w:p>
      <w:pPr>
        <w:pStyle w:val="ListParagraph"/>
        <w:numPr>
          <w:ilvl w:val="0"/>
          <w:numId w:val="4"/>
        </w:numPr>
        <w:spacing w:after="40" w:before="40"/>
      </w:pPr>
      <w:r>
        <w:rPr>
          <w:rFonts w:ascii="Arial" w:cs="Arial" w:eastAsia="Arial" w:hAnsi="Arial"/>
          <w:b/>
          <w:bCs/>
          <w:color w:val="161616"/>
          <w:sz w:val="22"/>
          <w:szCs w:val="22"/>
        </w:rPr>
        <w:t xml:space="preserve">Co-Marketing Eligibility Confirmation: </w:t>
      </w:r>
      <w:r>
        <w:rPr>
          <w:rFonts w:ascii="Arial" w:cs="Arial" w:eastAsia="Arial" w:hAnsi="Arial"/>
          <w:color w:val="161616"/>
          <w:sz w:val="22"/>
          <w:szCs w:val="22"/>
        </w:rPr>
        <w:t xml:space="preserve">Agent confirms partner meets all eligibility criteria for co-marketing fund allocation. Triggers budget calculation for the partner (connecting to Workflow 1). Notifies PFM of new partner activation for relationship management.</w:t>
      </w:r>
    </w:p>
    <w:p>
      <w:pPr>
        <w:pStyle w:val="ListParagraph"/>
        <w:numPr>
          <w:ilvl w:val="0"/>
          <w:numId w:val="4"/>
        </w:numPr>
        <w:spacing w:after="40" w:before="40"/>
      </w:pPr>
      <w:r>
        <w:rPr>
          <w:rFonts w:ascii="Arial" w:cs="Arial" w:eastAsia="Arial" w:hAnsi="Arial"/>
          <w:b/>
          <w:bCs/>
          <w:color w:val="161616"/>
          <w:sz w:val="22"/>
          <w:szCs w:val="22"/>
        </w:rPr>
        <w:t xml:space="preserve">Activation Status Communication: </w:t>
      </w:r>
      <w:r>
        <w:rPr>
          <w:rFonts w:ascii="Arial" w:cs="Arial" w:eastAsia="Arial" w:hAnsi="Arial"/>
          <w:color w:val="161616"/>
          <w:sz w:val="22"/>
          <w:szCs w:val="22"/>
        </w:rPr>
        <w:t xml:space="preserve">Agent sends structured activation confirmation to the partner-facing team and the partner, including allocated budget, available resources, PFM contact, and next steps for co-marketing planning.</w:t>
      </w:r>
    </w:p>
    <w:p>
      <w:pPr>
        <w:spacing w:after="80" w:before="80"/>
      </w:pPr>
      <w:r>
        <w:rPr>
          <w:rFonts w:ascii="Arial" w:cs="Arial" w:eastAsia="Arial" w:hAnsi="Arial"/>
          <w:b/>
          <w:bCs/>
          <w:color w:val="DA1E28"/>
          <w:sz w:val="22"/>
          <w:szCs w:val="22"/>
        </w:rPr>
        <w:t xml:space="preserve">[GAP] How many distinct systems does a partner onboarding touch today? What is the full system chain?</w:t>
      </w:r>
    </w:p>
    <w:p>
      <w:pPr>
        <w:spacing w:after="80" w:before="80"/>
      </w:pPr>
      <w:r>
        <w:rPr>
          <w:rFonts w:ascii="Arial" w:cs="Arial" w:eastAsia="Arial" w:hAnsi="Arial"/>
          <w:b/>
          <w:bCs/>
          <w:color w:val="DA1E28"/>
          <w:sz w:val="22"/>
          <w:szCs w:val="22"/>
        </w:rPr>
        <w:t xml:space="preserve">[GAP] Are there different onboarding paths for VADs vs. VARs vs. marketplace partners?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Partner Portal (Partner Plus)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Partner-facing system for enrollment, allocations, tier information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IBMers lack access; partner self-service for onboarding status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PRM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Relationship Management; manages partner records and authorizations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Managed by partner portal team</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Revenue Data Sources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Raw data for eligibility determination and allocation calculation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Same 16-pull limitation as Workflow 1</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CMC (Co-Marketing Center)</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Destination system for activated partners to submit MAPs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Access provisioned as part of onboarding</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Training / Enablement Platform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training assignment and completion tracking</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[GAP] Specific platform not identified in transcript</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Vendor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Fund allocation loading post-eligibility confirmation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Connects to Workflow 1 allocation process</w:t>
            </w:r>
          </w:p>
        </w:tc>
      </w:tr>
    </w:tbl>
    <w:p>
      <w:pPr>
        <w:spacing w:after="80" w:before="80"/>
      </w:pPr>
      <w:r>
        <w:rPr>
          <w:rFonts w:ascii="Arial" w:cs="Arial" w:eastAsia="Arial" w:hAnsi="Arial"/>
          <w:b/>
          <w:bCs/>
          <w:color w:val="DA1E28"/>
          <w:sz w:val="22"/>
          <w:szCs w:val="22"/>
        </w:rPr>
        <w:t xml:space="preserve">[GAP] What training/LMS platform is used for partner enablement?</w:t>
      </w:r>
    </w:p>
    <w:p>
      <w:pPr>
        <w:spacing w:after="80" w:before="80"/>
      </w:pPr>
      <w:r>
        <w:rPr>
          <w:rFonts w:ascii="Arial" w:cs="Arial" w:eastAsia="Arial" w:hAnsi="Arial"/>
          <w:b/>
          <w:bCs/>
          <w:color w:val="DA1E28"/>
          <w:sz w:val="22"/>
          <w:szCs w:val="22"/>
        </w:rPr>
        <w:t xml:space="preserve">[GAP] How is credentialing currently tracked — is there a system of record?</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Core capability — coordinates the multi-team, multi-system onboarding chain that currently lacks a single orchestrating layer. Routes exceptions to appropriate human reviewers.</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eligibility screening, credential verification, training assignment, and portal provisioning — eliminating manual handoffs between teams.</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Agent scores partner applications for completeness and compliance, flagging high-risk or incomplete submissions before they enter the pipeline.</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partners with expired credentials, suspended compliance status, or other flags that should block activation.</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Generates structured onboarding records, activation confirmations, and partner welcome communications.</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[NOT DIRECTLY DISCUSSED] — Could analyze onboarding funnel to identify bottleneck stages.</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Partner Activation and Onboarding Orchestration Agent can eliminate the multi-team handoff friction that currently delays time-to-revenue for new partners. With ~20% partner growth expected in H2, the manual onboarding process will not scale. The agent serves as the connective tissue across partner ops, enablement, and MCC systems — the same cross-team coordination gap Ashley identified as the domain's fundamental challenge.</w:t>
      </w:r>
    </w:p>
    <w:p>
      <w:pPr>
        <w:spacing w:after="40" w:before="40"/>
      </w:pPr>
    </w:p>
    <w:p>
      <w:pPr>
        <w:spacing w:after="80" w:before="80"/>
      </w:pPr>
      <w:r>
        <w:rPr>
          <w:rFonts w:ascii="Arial" w:cs="Arial" w:eastAsia="Arial" w:hAnsi="Arial"/>
          <w:color w:val="161616"/>
          <w:sz w:val="22"/>
          <w:szCs w:val="22"/>
        </w:rPr>
        <w:t xml:space="preserve">Conversational refinement note: While not the primary focus of interview discussion (co-marketing dominated), onboarding was implicitly referenced through the allocation and eligibility workflows that Ana Maria described. The twice-yearly enrollment cycle is a natural trigger for this agent.</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Multi-team handoff chain: </w:t>
      </w:r>
      <w:r>
        <w:rPr>
          <w:rFonts w:ascii="Arial" w:cs="Arial" w:eastAsia="Arial" w:hAnsi="Arial"/>
          <w:color w:val="161616"/>
          <w:sz w:val="22"/>
          <w:szCs w:val="22"/>
        </w:rPr>
        <w:t xml:space="preserve">Onboarding spans partner ops, enablement, MCC, and portal teams with no single orchestrating system. Each handoff introduces delay and potential error.</w:t>
      </w:r>
    </w:p>
    <w:p>
      <w:pPr>
        <w:pStyle w:val="ListParagraph"/>
        <w:numPr>
          <w:ilvl w:val="0"/>
          <w:numId w:val="2"/>
        </w:numPr>
        <w:spacing w:after="40" w:before="40"/>
      </w:pPr>
      <w:r>
        <w:rPr>
          <w:rFonts w:ascii="Arial" w:cs="Arial" w:eastAsia="Arial" w:hAnsi="Arial"/>
          <w:b/>
          <w:bCs/>
          <w:color w:val="161616"/>
          <w:sz w:val="22"/>
          <w:szCs w:val="22"/>
        </w:rPr>
        <w:t xml:space="preserve">☑ Manual eligibility determination: </w:t>
      </w:r>
      <w:r>
        <w:rPr>
          <w:rFonts w:ascii="Arial" w:cs="Arial" w:eastAsia="Arial" w:hAnsi="Arial"/>
          <w:color w:val="161616"/>
          <w:sz w:val="22"/>
          <w:szCs w:val="22"/>
        </w:rPr>
        <w:t xml:space="preserve">Ana Maria's eligibility filtering process (excluding GSIs, TCO-suspended, etc.) is manual and Excel-based — same infrastructure as the allocation workflow.</w:t>
      </w:r>
    </w:p>
    <w:p>
      <w:pPr>
        <w:pStyle w:val="ListParagraph"/>
        <w:numPr>
          <w:ilvl w:val="0"/>
          <w:numId w:val="2"/>
        </w:numPr>
        <w:spacing w:after="40" w:before="40"/>
      </w:pPr>
      <w:r>
        <w:rPr>
          <w:rFonts w:ascii="Arial" w:cs="Arial" w:eastAsia="Arial" w:hAnsi="Arial"/>
          <w:b/>
          <w:bCs/>
          <w:color w:val="161616"/>
          <w:sz w:val="22"/>
          <w:szCs w:val="22"/>
        </w:rPr>
        <w:t xml:space="preserve">☑ No unified partner record: </w:t>
      </w:r>
      <w:r>
        <w:rPr>
          <w:rFonts w:ascii="Arial" w:cs="Arial" w:eastAsia="Arial" w:hAnsi="Arial"/>
          <w:color w:val="161616"/>
          <w:sz w:val="22"/>
          <w:szCs w:val="22"/>
        </w:rPr>
        <w:t xml:space="preserve">Partner information exists across multiple systems (PRM, Partner Portal, CMC, revenue data) with no single view of onboarding status.</w:t>
      </w:r>
    </w:p>
    <w:p>
      <w:pPr>
        <w:pStyle w:val="ListParagraph"/>
        <w:numPr>
          <w:ilvl w:val="0"/>
          <w:numId w:val="2"/>
        </w:numPr>
        <w:spacing w:after="40" w:before="40"/>
      </w:pPr>
      <w:r>
        <w:rPr>
          <w:rFonts w:ascii="Arial" w:cs="Arial" w:eastAsia="Arial" w:hAnsi="Arial"/>
          <w:b/>
          <w:bCs/>
          <w:color w:val="161616"/>
          <w:sz w:val="22"/>
          <w:szCs w:val="22"/>
        </w:rPr>
        <w:t xml:space="preserve">☑ Scaling challenge: </w:t>
      </w:r>
      <w:r>
        <w:rPr>
          <w:rFonts w:ascii="Arial" w:cs="Arial" w:eastAsia="Arial" w:hAnsi="Arial"/>
          <w:color w:val="161616"/>
          <w:sz w:val="22"/>
          <w:szCs w:val="22"/>
        </w:rPr>
        <w:t xml:space="preserve">~20% partner growth expected in H2 without proportional staffing increase. Manual onboarding creates a capacity ceiling.</w:t>
      </w:r>
    </w:p>
    <w:p>
      <w:pPr>
        <w:pStyle w:val="ListParagraph"/>
        <w:numPr>
          <w:ilvl w:val="0"/>
          <w:numId w:val="2"/>
        </w:numPr>
        <w:spacing w:after="40" w:before="40"/>
      </w:pPr>
      <w:r>
        <w:rPr>
          <w:rFonts w:ascii="Arial" w:cs="Arial" w:eastAsia="Arial" w:hAnsi="Arial"/>
          <w:b/>
          <w:bCs/>
          <w:color w:val="161616"/>
          <w:sz w:val="22"/>
          <w:szCs w:val="22"/>
        </w:rPr>
        <w:t xml:space="preserve">☑ Portal access friction: </w:t>
      </w:r>
      <w:r>
        <w:rPr>
          <w:rFonts w:ascii="Arial" w:cs="Arial" w:eastAsia="Arial" w:hAnsi="Arial"/>
          <w:color w:val="161616"/>
          <w:sz w:val="22"/>
          <w:szCs w:val="22"/>
        </w:rPr>
        <w:t xml:space="preserve">Content repositories (Seismic, Media Center, MyDM) have separate access models. Namit: "We have Media Center, we have Seismic and Seismic is an ocean."</w:t>
      </w:r>
    </w:p>
    <w:p>
      <w:pPr>
        <w:pStyle w:val="ListParagraph"/>
        <w:numPr>
          <w:ilvl w:val="0"/>
          <w:numId w:val="2"/>
        </w:numPr>
        <w:spacing w:after="40" w:before="40"/>
      </w:pPr>
      <w:r>
        <w:rPr>
          <w:rFonts w:ascii="Arial" w:cs="Arial" w:eastAsia="Arial" w:hAnsi="Arial"/>
          <w:b/>
          <w:bCs/>
          <w:color w:val="161616"/>
          <w:sz w:val="22"/>
          <w:szCs w:val="22"/>
        </w:rPr>
        <w:t xml:space="preserve">☐ Training completion tracking: </w:t>
      </w:r>
      <w:r>
        <w:rPr>
          <w:rFonts w:ascii="Arial" w:cs="Arial" w:eastAsia="Arial" w:hAnsi="Arial"/>
          <w:color w:val="161616"/>
          <w:sz w:val="22"/>
          <w:szCs w:val="22"/>
        </w:rPr>
        <w:t xml:space="preserve">[NOT DISCUSSED — recommend follow-up] on how training completion is verified and what blocks exist.</w:t>
      </w:r>
    </w:p>
    <w:p>
      <w:pPr>
        <w:pStyle w:val="ListParagraph"/>
        <w:numPr>
          <w:ilvl w:val="0"/>
          <w:numId w:val="2"/>
        </w:numPr>
        <w:spacing w:after="40" w:before="40"/>
      </w:pPr>
      <w:r>
        <w:rPr>
          <w:rFonts w:ascii="Arial" w:cs="Arial" w:eastAsia="Arial" w:hAnsi="Arial"/>
          <w:b/>
          <w:bCs/>
          <w:color w:val="161616"/>
          <w:sz w:val="22"/>
          <w:szCs w:val="22"/>
        </w:rPr>
        <w:t xml:space="preserve">☐ Geo-specific requirements: </w:t>
      </w:r>
      <w:r>
        <w:rPr>
          <w:rFonts w:ascii="Arial" w:cs="Arial" w:eastAsia="Arial" w:hAnsi="Arial"/>
          <w:color w:val="161616"/>
          <w:sz w:val="22"/>
          <w:szCs w:val="22"/>
        </w:rPr>
        <w:t xml:space="preserve">[NOT DISCUSSED — recommend follow-up] on whether onboarding requirements vary by geography.</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absence of a single orchestrating layer across the onboarding chain. Ashley framed the broader domain challenge as baseline operational gaps: "There are many basics, baseline things that we need to be able to focus on." Onboarding is the foundational workflow that determines how quickly a partner can begin generating revenue through co-marketing — every day of onboarding delay compounds across the partner portfolio.</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HIGH — Directly impacts time-to-revenue for new partners. With ~20% partner growth expected in H2 (~220 new partners), faster onboarding compounds into earlier co-marketing activation and pipeline generation. Partner experience improvement at first touch reduces early-stage churn risk.</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 — Requires integration across partner ops, enablement, and MCC systems. Process is largely rule-governed (eligibility criteria, credential requirements), making it suitable for automation. Portal provisioning may have system-specific constraints.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 Maria Vlad (eligibility), partner ops team, enablement team, PFMs (post-activation). [GAP] Total headcount supporting onboarding not quantified.</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~1,300+ partners (onboarding recipients), Geo teams (partner relationship management), sales teams (pipeline from newly activated partners).</w:t>
            </w:r>
          </w:p>
        </w:tc>
      </w:tr>
    </w:tbl>
    <w:p>
      <w:pPr>
        <w:spacing w:after="80" w:before="80"/>
      </w:pPr>
      <w:r>
        <w:rPr>
          <w:rFonts w:ascii="Arial" w:cs="Arial" w:eastAsia="Arial" w:hAnsi="Arial"/>
          <w:b/>
          <w:bCs/>
          <w:color w:val="DA1E28"/>
          <w:sz w:val="22"/>
          <w:szCs w:val="22"/>
        </w:rPr>
        <w:t xml:space="preserve">[GAP] What is the current onboarding volume per quarter? How many partners are added vs. churned?</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Ecosystems team operates at global scale across multiple partner tiers. Every onboarding delay cascades into delayed co-marketing activation, delayed pipeline generation, and delayed revenue contribution. With the program expected to grow ~20% in H2 and the team already stretched thin on co-marketing operations, onboarding automation is a prerequisite for scaling without proportional headcount increases.</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CSR — Partner/NGO onboarding for SkillsBuild and grant programs shares similar multi-step verification and provisioning patterns</w:t>
      </w:r>
    </w:p>
    <w:p>
      <w:pPr>
        <w:pStyle w:val="ListParagraph"/>
        <w:numPr>
          <w:ilvl w:val="0"/>
          <w:numId w:val="2"/>
        </w:numPr>
        <w:spacing w:after="40" w:before="40"/>
      </w:pPr>
      <w:r>
        <w:rPr>
          <w:rFonts w:ascii="Arial" w:cs="Arial" w:eastAsia="Arial" w:hAnsi="Arial"/>
          <w:color w:val="161616"/>
          <w:sz w:val="22"/>
          <w:szCs w:val="22"/>
        </w:rPr>
        <w:t xml:space="preserve">Events — Vendor and speaker onboarding for Innovation Studio events uses comparable intake-verify-provision workflows</w:t>
      </w:r>
    </w:p>
    <w:p>
      <w:pPr>
        <w:pStyle w:val="ListParagraph"/>
        <w:numPr>
          <w:ilvl w:val="0"/>
          <w:numId w:val="2"/>
        </w:numPr>
        <w:spacing w:after="40" w:before="40"/>
      </w:pPr>
      <w:r>
        <w:rPr>
          <w:rFonts w:ascii="Arial" w:cs="Arial" w:eastAsia="Arial" w:hAnsi="Arial"/>
          <w:color w:val="161616"/>
          <w:sz w:val="22"/>
          <w:szCs w:val="22"/>
        </w:rPr>
        <w:t xml:space="preserve">All partner-facing domains — Structured intake and orchestration patterns are reusable across any multi-system onboarding process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Full process mapping of current onboarding chain (Sven's IXer work may cover this)</w:t>
      </w:r>
    </w:p>
    <w:p>
      <w:pPr>
        <w:pStyle w:val="ListParagraph"/>
        <w:numPr>
          <w:ilvl w:val="0"/>
          <w:numId w:val="2"/>
        </w:numPr>
        <w:spacing w:after="40" w:before="40"/>
      </w:pPr>
      <w:r>
        <w:rPr>
          <w:rFonts w:ascii="Arial" w:cs="Arial" w:eastAsia="Arial" w:hAnsi="Arial"/>
          <w:color w:val="161616"/>
          <w:sz w:val="22"/>
          <w:szCs w:val="22"/>
        </w:rPr>
        <w:t xml:space="preserve">Partner ops team interview to understand credentialing and provisioning steps</w:t>
      </w:r>
    </w:p>
    <w:p>
      <w:pPr>
        <w:pStyle w:val="ListParagraph"/>
        <w:numPr>
          <w:ilvl w:val="0"/>
          <w:numId w:val="2"/>
        </w:numPr>
        <w:spacing w:after="40" w:before="40"/>
      </w:pPr>
      <w:r>
        <w:rPr>
          <w:rFonts w:ascii="Arial" w:cs="Arial" w:eastAsia="Arial" w:hAnsi="Arial"/>
          <w:color w:val="161616"/>
          <w:sz w:val="22"/>
          <w:szCs w:val="22"/>
        </w:rPr>
        <w:t xml:space="preserve">Enablement team interview to understand training requirements and LMS capabilities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Orchestration engine managing the multi-system onboarding workflow</w:t>
      </w:r>
    </w:p>
    <w:p>
      <w:pPr>
        <w:pStyle w:val="ListParagraph"/>
        <w:numPr>
          <w:ilvl w:val="0"/>
          <w:numId w:val="2"/>
        </w:numPr>
        <w:spacing w:after="40" w:before="40"/>
      </w:pPr>
      <w:r>
        <w:rPr>
          <w:rFonts w:ascii="Arial" w:cs="Arial" w:eastAsia="Arial" w:hAnsi="Arial"/>
          <w:color w:val="161616"/>
          <w:sz w:val="22"/>
          <w:szCs w:val="22"/>
        </w:rPr>
        <w:t xml:space="preserve">Integration with PRM, Partner Portal, CMC, and training/LMS platforms</w:t>
      </w:r>
    </w:p>
    <w:p>
      <w:pPr>
        <w:pStyle w:val="ListParagraph"/>
        <w:numPr>
          <w:ilvl w:val="0"/>
          <w:numId w:val="2"/>
        </w:numPr>
        <w:spacing w:after="40" w:before="40"/>
      </w:pPr>
      <w:r>
        <w:rPr>
          <w:rFonts w:ascii="Arial" w:cs="Arial" w:eastAsia="Arial" w:hAnsi="Arial"/>
          <w:color w:val="161616"/>
          <w:sz w:val="22"/>
          <w:szCs w:val="22"/>
        </w:rPr>
        <w:t xml:space="preserve">Automated eligibility screening based on codified program criteria</w:t>
      </w:r>
    </w:p>
    <w:p>
      <w:pPr>
        <w:pStyle w:val="ListParagraph"/>
        <w:numPr>
          <w:ilvl w:val="0"/>
          <w:numId w:val="2"/>
        </w:numPr>
        <w:spacing w:after="40" w:before="40"/>
      </w:pPr>
      <w:r>
        <w:rPr>
          <w:rFonts w:ascii="Arial" w:cs="Arial" w:eastAsia="Arial" w:hAnsi="Arial"/>
          <w:color w:val="161616"/>
          <w:sz w:val="22"/>
          <w:szCs w:val="22"/>
        </w:rPr>
        <w:t xml:space="preserve">Partner-facing onboarding status tracker</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Complete inventory of systems touched during onboarding</w:t>
      </w:r>
    </w:p>
    <w:p>
      <w:pPr>
        <w:pStyle w:val="ListParagraph"/>
        <w:numPr>
          <w:ilvl w:val="0"/>
          <w:numId w:val="2"/>
        </w:numPr>
        <w:spacing w:after="40" w:before="40"/>
      </w:pPr>
      <w:r>
        <w:rPr>
          <w:rFonts w:ascii="Arial" w:cs="Arial" w:eastAsia="Arial" w:hAnsi="Arial"/>
          <w:color w:val="161616"/>
          <w:sz w:val="22"/>
          <w:szCs w:val="22"/>
        </w:rPr>
        <w:t xml:space="preserve">Onboarding path variation by partner type (VAD, VAR, marketplace)</w:t>
      </w:r>
    </w:p>
    <w:p>
      <w:pPr>
        <w:pStyle w:val="ListParagraph"/>
        <w:numPr>
          <w:ilvl w:val="0"/>
          <w:numId w:val="2"/>
        </w:numPr>
        <w:spacing w:after="40" w:before="40"/>
      </w:pPr>
      <w:r>
        <w:rPr>
          <w:rFonts w:ascii="Arial" w:cs="Arial" w:eastAsia="Arial" w:hAnsi="Arial"/>
          <w:color w:val="161616"/>
          <w:sz w:val="22"/>
          <w:szCs w:val="22"/>
        </w:rPr>
        <w:t xml:space="preserve">Current onboarding bottleneck analysis — where do partners get stuck?</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Depends on Workflow 1 (MDF/Co-Marketing) — onboarding culminates in co-marketing eligibility and fund allocation</w:t>
      </w:r>
    </w:p>
    <w:p>
      <w:pPr>
        <w:pStyle w:val="ListParagraph"/>
        <w:numPr>
          <w:ilvl w:val="0"/>
          <w:numId w:val="2"/>
        </w:numPr>
        <w:spacing w:after="40" w:before="40"/>
      </w:pPr>
      <w:r>
        <w:rPr>
          <w:rFonts w:ascii="Arial" w:cs="Arial" w:eastAsia="Arial" w:hAnsi="Arial"/>
          <w:color w:val="161616"/>
          <w:sz w:val="22"/>
          <w:szCs w:val="22"/>
        </w:rPr>
        <w:t xml:space="preserve">Partner Portal team owns the PRM system — portal provisioning requires their involvement</w:t>
      </w:r>
    </w:p>
    <w:p>
      <w:pPr>
        <w:pStyle w:val="ListParagraph"/>
        <w:numPr>
          <w:ilvl w:val="0"/>
          <w:numId w:val="2"/>
        </w:numPr>
        <w:spacing w:after="40" w:before="40"/>
      </w:pPr>
      <w:r>
        <w:rPr>
          <w:rFonts w:ascii="Arial" w:cs="Arial" w:eastAsia="Arial" w:hAnsi="Arial"/>
          <w:color w:val="161616"/>
          <w:sz w:val="22"/>
          <w:szCs w:val="22"/>
        </w:rPr>
        <w:t xml:space="preserve">Eligibility criteria may change with program policy updates (twice-yearly)</w:t>
      </w:r>
    </w:p>
    <w:p>
      <w:pPr>
        <w:pStyle w:val="ListParagraph"/>
        <w:numPr>
          <w:ilvl w:val="0"/>
          <w:numId w:val="2"/>
        </w:numPr>
        <w:spacing w:after="40" w:before="40"/>
      </w:pPr>
      <w:r>
        <w:rPr>
          <w:rFonts w:ascii="Arial" w:cs="Arial" w:eastAsia="Arial" w:hAnsi="Arial"/>
          <w:color w:val="161616"/>
          <w:sz w:val="22"/>
          <w:szCs w:val="22"/>
        </w:rPr>
        <w:t xml:space="preserve">Partner growth projections (~20% H2) create urgency but also uncertainty in volume planning</w:t>
      </w:r>
    </w:p>
    <w:p>
      <w:pPr>
        <w:pStyle w:val="ListParagraph"/>
        <w:numPr>
          <w:ilvl w:val="0"/>
          <w:numId w:val="2"/>
        </w:numPr>
        <w:spacing w:after="40" w:before="40"/>
      </w:pPr>
      <w:r>
        <w:rPr>
          <w:rFonts w:ascii="Arial" w:cs="Arial" w:eastAsia="Arial" w:hAnsi="Arial"/>
          <w:color w:val="161616"/>
          <w:sz w:val="22"/>
          <w:szCs w:val="22"/>
        </w:rPr>
        <w:t xml:space="preserve">Geo-specific requirements may require localized onboarding paths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How do partner eligibility criteria change between H1 and H2? Ana Maria described June as "more complex" with growth reassessment.</w:t>
      </w:r>
    </w:p>
    <w:p>
      <w:pPr>
        <w:pStyle w:val="ListParagraph"/>
        <w:numPr>
          <w:ilvl w:val="0"/>
          <w:numId w:val="2"/>
        </w:numPr>
        <w:spacing w:after="40" w:before="40"/>
      </w:pPr>
      <w:r>
        <w:rPr>
          <w:rFonts w:ascii="Arial" w:cs="Arial" w:eastAsia="Arial" w:hAnsi="Arial"/>
          <w:color w:val="161616"/>
          <w:sz w:val="22"/>
          <w:szCs w:val="22"/>
        </w:rPr>
        <w:t xml:space="preserve">What happens when a partner disputes their eligibility or allocation? Christy described 9-month resolution timelines.</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partner dropout rate during onboarding — how many start but never reach activation?</w:t>
      </w:r>
    </w:p>
    <w:p>
      <w:pPr>
        <w:pStyle w:val="ListParagraph"/>
        <w:numPr>
          <w:ilvl w:val="0"/>
          <w:numId w:val="2"/>
        </w:numPr>
        <w:spacing w:after="40" w:before="40"/>
      </w:pPr>
      <w:r>
        <w:rPr>
          <w:rFonts w:ascii="Arial" w:cs="Arial" w:eastAsia="Arial" w:hAnsi="Arial"/>
          <w:color w:val="161616"/>
          <w:sz w:val="22"/>
          <w:szCs w:val="22"/>
        </w:rPr>
        <w:t xml:space="preserve">Could onboarding be partner-self-service with the agent providing guided workflow and the PFM stepping in only for exceptions?</w:t>
      </w:r>
    </w:p>
    <w:p>
      <w:pPr>
        <w:pStyle w:val="ListParagraph"/>
        <w:numPr>
          <w:ilvl w:val="0"/>
          <w:numId w:val="2"/>
        </w:numPr>
        <w:spacing w:after="40" w:before="40"/>
      </w:pPr>
      <w:r>
        <w:rPr>
          <w:rFonts w:ascii="Arial" w:cs="Arial" w:eastAsia="Arial" w:hAnsi="Arial"/>
          <w:color w:val="161616"/>
          <w:sz w:val="22"/>
          <w:szCs w:val="22"/>
        </w:rPr>
        <w:t xml:space="preserve">What data would the onboarding agent need to feed the four CIO Wave 1 builds (account targeting, IPP)?</w:t>
      </w:r>
    </w:p>
    <w:p>
      <w:r>
        <w:br w:type="page"/>
      </w:r>
    </w:p>
    <w:p>
      <w:pPr>
        <w:spacing w:after="200" w:before="400"/>
      </w:pPr>
      <w:r>
        <w:rPr>
          <w:rFonts w:ascii="Arial" w:cs="Arial" w:eastAsia="Arial" w:hAnsi="Arial"/>
          <w:b/>
          <w:bCs/>
          <w:color w:val="0F62FE"/>
          <w:sz w:val="72"/>
          <w:szCs w:val="72"/>
        </w:rPr>
        <w:t xml:space="preserve">Workflow 3: Account and Territory Intelligence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Account and Territory Intelligence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For a defined partner territory, the agent pulls IBM propensity data, whitespace analysis, and account activity signals, generates a prioritized account target list ranked by opportunity score, and surfaces recommended campaign plays for each account cluster. The output is a structured territory brief that feeds directly into co-branded campaign production as a downstream trigger, closing the loop between account intelligence and campaign activation.</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Enable precision targeting at the partner territory level — moving from hypothesis-based account selection to data-driven prioritization. Create a direct connection between IBM's propensity data assets and the partner co-marketing motion, enabling targeted campaigns rather than broad, untargeted programs. At 10X ROI on co-marketing dollars, improving targeting precision directly amplifies the $70M program's revenue impact.</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Quarterly planning cycle — agent generates updated territory briefs for all active partner territories</w:t>
      </w:r>
    </w:p>
    <w:p>
      <w:pPr>
        <w:pStyle w:val="ListParagraph"/>
        <w:numPr>
          <w:ilvl w:val="0"/>
          <w:numId w:val="2"/>
        </w:numPr>
        <w:spacing w:after="40" w:before="40"/>
      </w:pPr>
      <w:r>
        <w:rPr>
          <w:rFonts w:ascii="Arial" w:cs="Arial" w:eastAsia="Arial" w:hAnsi="Arial"/>
          <w:color w:val="161616"/>
          <w:sz w:val="22"/>
          <w:szCs w:val="22"/>
        </w:rPr>
        <w:t xml:space="preserve">Secondary: New partner activation (from Workflow 2) — agent creates initial territory brief for newly onboarded partner</w:t>
      </w:r>
    </w:p>
    <w:p>
      <w:pPr>
        <w:pStyle w:val="ListParagraph"/>
        <w:numPr>
          <w:ilvl w:val="0"/>
          <w:numId w:val="2"/>
        </w:numPr>
        <w:spacing w:after="40" w:before="40"/>
      </w:pPr>
      <w:r>
        <w:rPr>
          <w:rFonts w:ascii="Arial" w:cs="Arial" w:eastAsia="Arial" w:hAnsi="Arial"/>
          <w:color w:val="161616"/>
          <w:sz w:val="22"/>
          <w:szCs w:val="22"/>
        </w:rPr>
        <w:t xml:space="preserve">Tertiary: Significant account activity signal (new propensity data, competitive intelligence, pipeline change)</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Chip Danciulescu — EMEA, partner progression and cross-sell/upsell</w:t>
      </w:r>
    </w:p>
    <w:p>
      <w:pPr>
        <w:pStyle w:val="ListParagraph"/>
        <w:numPr>
          <w:ilvl w:val="0"/>
          <w:numId w:val="2"/>
        </w:numPr>
        <w:spacing w:after="40" w:before="40"/>
      </w:pPr>
      <w:r>
        <w:rPr>
          <w:rFonts w:ascii="Arial" w:cs="Arial" w:eastAsia="Arial" w:hAnsi="Arial"/>
          <w:color w:val="161616"/>
          <w:sz w:val="22"/>
          <w:szCs w:val="22"/>
        </w:rPr>
        <w:t xml:space="preserve">Christy Toole — PFMs (consume territory briefs to guide partner campaign planning)</w:t>
      </w:r>
    </w:p>
    <w:p>
      <w:pPr>
        <w:pStyle w:val="ListParagraph"/>
        <w:numPr>
          <w:ilvl w:val="0"/>
          <w:numId w:val="2"/>
        </w:numPr>
        <w:spacing w:after="40" w:before="40"/>
      </w:pPr>
      <w:r>
        <w:rPr>
          <w:rFonts w:ascii="Arial" w:cs="Arial" w:eastAsia="Arial" w:hAnsi="Arial"/>
          <w:color w:val="161616"/>
          <w:sz w:val="22"/>
          <w:szCs w:val="22"/>
        </w:rPr>
        <w:t xml:space="preserve">Ashley Yelverton — Program oversight</w:t>
      </w:r>
    </w:p>
    <w:p>
      <w:pPr>
        <w:pStyle w:val="ListParagraph"/>
        <w:numPr>
          <w:ilvl w:val="0"/>
          <w:numId w:val="2"/>
        </w:numPr>
        <w:spacing w:after="40" w:before="40"/>
      </w:pPr>
      <w:r>
        <w:rPr>
          <w:rFonts w:ascii="Arial" w:cs="Arial" w:eastAsia="Arial" w:hAnsi="Arial"/>
          <w:color w:val="161616"/>
          <w:sz w:val="22"/>
          <w:szCs w:val="22"/>
        </w:rPr>
        <w:t xml:space="preserve">Partners — receive targeting recommendations and campaign plays</w:t>
      </w:r>
    </w:p>
    <w:p>
      <w:pPr>
        <w:pStyle w:val="ListParagraph"/>
        <w:numPr>
          <w:ilvl w:val="0"/>
          <w:numId w:val="2"/>
        </w:numPr>
        <w:spacing w:after="40" w:before="40"/>
      </w:pPr>
      <w:r>
        <w:rPr>
          <w:rFonts w:ascii="Arial" w:cs="Arial" w:eastAsia="Arial" w:hAnsi="Arial"/>
          <w:color w:val="161616"/>
          <w:sz w:val="22"/>
          <w:szCs w:val="22"/>
        </w:rPr>
        <w:t xml:space="preserve">Select Demand Strategy team — propensity data and account intelligence source</w:t>
      </w:r>
    </w:p>
    <w:p>
      <w:pPr>
        <w:spacing w:after="80" w:before="80"/>
      </w:pPr>
      <w:r>
        <w:rPr>
          <w:rFonts w:ascii="Arial" w:cs="Arial" w:eastAsia="Arial" w:hAnsi="Arial"/>
          <w:b/>
          <w:bCs/>
          <w:color w:val="DA1E28"/>
          <w:sz w:val="22"/>
          <w:szCs w:val="22"/>
        </w:rPr>
        <w:t xml:space="preserve">[GAP] What propensity data is currently available at the partner territory level? How does it connect to the CIO Wave 1 Select Account Targeting build?</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5"/>
        </w:numPr>
        <w:spacing w:after="40" w:before="40"/>
      </w:pPr>
      <w:r>
        <w:rPr>
          <w:rFonts w:ascii="Arial" w:cs="Arial" w:eastAsia="Arial" w:hAnsi="Arial"/>
          <w:b/>
          <w:bCs/>
          <w:color w:val="161616"/>
          <w:sz w:val="22"/>
          <w:szCs w:val="22"/>
        </w:rPr>
        <w:t xml:space="preserve">Territory Definition &amp; Partner Profile: </w:t>
      </w:r>
      <w:r>
        <w:rPr>
          <w:rFonts w:ascii="Arial" w:cs="Arial" w:eastAsia="Arial" w:hAnsi="Arial"/>
          <w:color w:val="161616"/>
          <w:sz w:val="22"/>
          <w:szCs w:val="22"/>
        </w:rPr>
        <w:t xml:space="preserve">Agent ingests partner's territory definition (Geo, segment, product authorizations) and builds a comprehensive partner profile using IPP data from the CIO Wave 1 build and historical performance data.</w:t>
      </w:r>
    </w:p>
    <w:p>
      <w:pPr>
        <w:pStyle w:val="ListParagraph"/>
        <w:numPr>
          <w:ilvl w:val="0"/>
          <w:numId w:val="5"/>
        </w:numPr>
        <w:spacing w:after="40" w:before="40"/>
      </w:pPr>
      <w:r>
        <w:rPr>
          <w:rFonts w:ascii="Arial" w:cs="Arial" w:eastAsia="Arial" w:hAnsi="Arial"/>
          <w:b/>
          <w:bCs/>
          <w:color w:val="161616"/>
          <w:sz w:val="22"/>
          <w:szCs w:val="22"/>
        </w:rPr>
        <w:t xml:space="preserve">Propensity &amp; Whitespace Analysis: </w:t>
      </w:r>
      <w:r>
        <w:rPr>
          <w:rFonts w:ascii="Arial" w:cs="Arial" w:eastAsia="Arial" w:hAnsi="Arial"/>
          <w:color w:val="161616"/>
          <w:sz w:val="22"/>
          <w:szCs w:val="22"/>
        </w:rPr>
        <w:t xml:space="preserve">Agent pulls IBM propensity-to-buy scores, whitespace analysis, and account activity signals for all accounts within the partner's territory. Overlays with partner-specific data (existing relationships, won accounts, pipeline).</w:t>
      </w:r>
    </w:p>
    <w:p>
      <w:pPr>
        <w:pStyle w:val="ListParagraph"/>
        <w:numPr>
          <w:ilvl w:val="0"/>
          <w:numId w:val="5"/>
        </w:numPr>
        <w:spacing w:after="40" w:before="40"/>
      </w:pPr>
      <w:r>
        <w:rPr>
          <w:rFonts w:ascii="Arial" w:cs="Arial" w:eastAsia="Arial" w:hAnsi="Arial"/>
          <w:b/>
          <w:bCs/>
          <w:color w:val="161616"/>
          <w:sz w:val="22"/>
          <w:szCs w:val="22"/>
        </w:rPr>
        <w:t xml:space="preserve">Account Scoring &amp; Prioritization: </w:t>
      </w:r>
      <w:r>
        <w:rPr>
          <w:rFonts w:ascii="Arial" w:cs="Arial" w:eastAsia="Arial" w:hAnsi="Arial"/>
          <w:color w:val="161616"/>
          <w:sz w:val="22"/>
          <w:szCs w:val="22"/>
        </w:rPr>
        <w:t xml:space="preserve">Agent ranks accounts by opportunity score combining propensity, whitespace, partner fit, and historical conversion. Groups accounts into clusters with shared characteristics.</w:t>
      </w:r>
    </w:p>
    <w:p>
      <w:pPr>
        <w:pStyle w:val="ListParagraph"/>
        <w:numPr>
          <w:ilvl w:val="0"/>
          <w:numId w:val="5"/>
        </w:numPr>
        <w:spacing w:after="40" w:before="40"/>
      </w:pPr>
      <w:r>
        <w:rPr>
          <w:rFonts w:ascii="Arial" w:cs="Arial" w:eastAsia="Arial" w:hAnsi="Arial"/>
          <w:b/>
          <w:bCs/>
          <w:color w:val="161616"/>
          <w:sz w:val="22"/>
          <w:szCs w:val="22"/>
        </w:rPr>
        <w:t xml:space="preserve">Campaign Play Recommendation: </w:t>
      </w:r>
      <w:r>
        <w:rPr>
          <w:rFonts w:ascii="Arial" w:cs="Arial" w:eastAsia="Arial" w:hAnsi="Arial"/>
          <w:color w:val="161616"/>
          <w:sz w:val="22"/>
          <w:szCs w:val="22"/>
        </w:rPr>
        <w:t xml:space="preserve">Agent surfaces recommended campaign plays for each account cluster based on historical tactic performance (from CIO Wave 1 Tactic/Channel Learnings build) and partner capabilities.</w:t>
      </w:r>
    </w:p>
    <w:p>
      <w:pPr>
        <w:pStyle w:val="ListParagraph"/>
        <w:numPr>
          <w:ilvl w:val="0"/>
          <w:numId w:val="5"/>
        </w:numPr>
        <w:spacing w:after="40" w:before="40"/>
      </w:pPr>
      <w:r>
        <w:rPr>
          <w:rFonts w:ascii="Arial" w:cs="Arial" w:eastAsia="Arial" w:hAnsi="Arial"/>
          <w:b/>
          <w:bCs/>
          <w:color w:val="161616"/>
          <w:sz w:val="22"/>
          <w:szCs w:val="22"/>
        </w:rPr>
        <w:t xml:space="preserve">Territory Brief Generation: </w:t>
      </w:r>
      <w:r>
        <w:rPr>
          <w:rFonts w:ascii="Arial" w:cs="Arial" w:eastAsia="Arial" w:hAnsi="Arial"/>
          <w:color w:val="161616"/>
          <w:sz w:val="22"/>
          <w:szCs w:val="22"/>
        </w:rPr>
        <w:t xml:space="preserve">Agent produces a structured territory brief with prioritized target list, recommended campaign plays, and budget allocation guidance. Brief is designed to feed directly into co-branded campaign production (Workflow 4) and co-marketing brief submission (Workflow 1).</w:t>
      </w:r>
    </w:p>
    <w:p>
      <w:pPr>
        <w:pStyle w:val="ListParagraph"/>
        <w:numPr>
          <w:ilvl w:val="0"/>
          <w:numId w:val="5"/>
        </w:numPr>
        <w:spacing w:after="40" w:before="40"/>
      </w:pPr>
      <w:r>
        <w:rPr>
          <w:rFonts w:ascii="Arial" w:cs="Arial" w:eastAsia="Arial" w:hAnsi="Arial"/>
          <w:b/>
          <w:bCs/>
          <w:color w:val="161616"/>
          <w:sz w:val="22"/>
          <w:szCs w:val="22"/>
        </w:rPr>
        <w:t xml:space="preserve">Partner &amp; PFM Distribution: </w:t>
      </w:r>
      <w:r>
        <w:rPr>
          <w:rFonts w:ascii="Arial" w:cs="Arial" w:eastAsia="Arial" w:hAnsi="Arial"/>
          <w:color w:val="161616"/>
          <w:sz w:val="22"/>
          <w:szCs w:val="22"/>
        </w:rPr>
        <w:t xml:space="preserve">Agent distributes the territory brief to the assigned PFM and optionally to the partner, providing actionable intelligence for co-marketing planning conversations.</w:t>
      </w:r>
    </w:p>
    <w:p>
      <w:pPr>
        <w:spacing w:after="80" w:before="80"/>
      </w:pPr>
      <w:r>
        <w:rPr>
          <w:rFonts w:ascii="Arial" w:cs="Arial" w:eastAsia="Arial" w:hAnsi="Arial"/>
          <w:b/>
          <w:bCs/>
          <w:color w:val="DA1E28"/>
          <w:sz w:val="22"/>
          <w:szCs w:val="22"/>
        </w:rPr>
        <w:t xml:space="preserve">[GAP] How are partner territories currently defined — by geography, product, or account list?</w:t>
      </w:r>
    </w:p>
    <w:p>
      <w:pPr>
        <w:spacing w:after="80" w:before="80"/>
      </w:pPr>
      <w:r>
        <w:rPr>
          <w:rFonts w:ascii="Arial" w:cs="Arial" w:eastAsia="Arial" w:hAnsi="Arial"/>
          <w:b/>
          <w:bCs/>
          <w:color w:val="DA1E28"/>
          <w:sz w:val="22"/>
          <w:szCs w:val="22"/>
        </w:rPr>
        <w:t xml:space="preserve">[GAP] What data does the CIO Select Account Targeting v1 build produce, and in what format?</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CIO Select Account Targeting (Wave 1)</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Propensity data and target client lists based on BP profiles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V1 releasing late March; produces target lists but does not connect to co-marketing workflow</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CIO Tactic/Channel Learnings (Wave 1)</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Historical tactic and channel performance by product/segment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V1 releasing late March; recommendations not yet structured as co-marketing inputs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CIO Ideal Partner Profile (Wave 1)</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capability and performance profiles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Data assembly was the primary v1 engineering effort</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CIO Cross-Sell Identification (Wave 1)</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Won-account analysis and expansion recommendations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Most agentic of the four Wave 1 builds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EPM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performance metrics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Weekly refresh only; limited to top 3 global VADs (RO, TD, Ingram)</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Salesforce PRM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relationship and pipeline data</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Anticipated delivery platform for all CIO builds</w:t>
            </w:r>
          </w:p>
        </w:tc>
      </w:tr>
    </w:tbl>
    <w:p>
      <w:pPr>
        <w:spacing w:after="80" w:before="80"/>
      </w:pPr>
      <w:r>
        <w:rPr>
          <w:rFonts w:ascii="Arial" w:cs="Arial" w:eastAsia="Arial" w:hAnsi="Arial"/>
          <w:b/>
          <w:bCs/>
          <w:color w:val="DA1E28"/>
          <w:sz w:val="22"/>
          <w:szCs w:val="22"/>
        </w:rPr>
        <w:t xml:space="preserve">[GAP] What is the data output format of each CIO Wave 1 build? How would they connect to this agent?</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synthesizes propensity data, whitespace analysis, account activity, and partner profiles into actionable territory intelligence.</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Scores and ranks accounts by opportunity quality, helping partners and PFMs focus on highest-yield targets.</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Generates structured territory briefs with recommended campaign plays — a new artifact that does not exist today.</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Connects CIO Wave 1 intelligence outputs (account targeting, tactic learnings, cross-sell, IPP) to the co-marketing execution workflow — bridging the "activation gap" the interview guide identified.</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DIRECTLY DISCUSSED] — Could detect significant changes in account propensity or competitive activity warranting territory brief updates.</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manual analysis PFMs currently perform to help partners plan co-marketing campaigns.</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The Account and Territory Intelligence Agent is the critical bridge between the four CIO Wave 1 builds and the co-marketing execution workflow. V1 of each CIO build produces intelligence outputs (target lists, tactic recommendations, partner profiles, cross-sell opportunities) that the MCC team will need to "manually act on" — the activation gap. This agent transforms those outputs into structured territory briefs that feed directly into co-branded campaign production and co-marketing brief submission.</w:t>
      </w:r>
    </w:p>
    <w:p>
      <w:pPr>
        <w:spacing w:after="40" w:before="40"/>
      </w:pPr>
    </w:p>
    <w:p>
      <w:pPr>
        <w:spacing w:after="80" w:before="80"/>
      </w:pPr>
      <w:r>
        <w:rPr>
          <w:rFonts w:ascii="Arial" w:cs="Arial" w:eastAsia="Arial" w:hAnsi="Arial"/>
          <w:color w:val="161616"/>
          <w:sz w:val="22"/>
          <w:szCs w:val="22"/>
        </w:rPr>
        <w:t xml:space="preserve">Conversational refinement note: The interview guide identified this activation gap as the most important signal to watch for. David Gerken emphasized cross-domain thinking — the territory intelligence agent is inherently cross-domain, connecting analytics/propensity data to partner execution.</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Select account targeting is manual: </w:t>
      </w:r>
      <w:r>
        <w:rPr>
          <w:rFonts w:ascii="Arial" w:cs="Arial" w:eastAsia="Arial" w:hAnsi="Arial"/>
          <w:color w:val="161616"/>
          <w:sz w:val="22"/>
          <w:szCs w:val="22"/>
        </w:rPr>
        <w:t xml:space="preserve">Current partner account targeting does not operate at the precision IBM's propensity data would support. Partners and PFMs select accounts based on relationships and intuition rather than data.</w:t>
      </w:r>
    </w:p>
    <w:p>
      <w:pPr>
        <w:pStyle w:val="ListParagraph"/>
        <w:numPr>
          <w:ilvl w:val="0"/>
          <w:numId w:val="2"/>
        </w:numPr>
        <w:spacing w:after="40" w:before="40"/>
      </w:pPr>
      <w:r>
        <w:rPr>
          <w:rFonts w:ascii="Arial" w:cs="Arial" w:eastAsia="Arial" w:hAnsi="Arial"/>
          <w:b/>
          <w:bCs/>
          <w:color w:val="161616"/>
          <w:sz w:val="22"/>
          <w:szCs w:val="22"/>
        </w:rPr>
        <w:t xml:space="preserve">☑ CIO builds don't connect to execution: </w:t>
      </w:r>
      <w:r>
        <w:rPr>
          <w:rFonts w:ascii="Arial" w:cs="Arial" w:eastAsia="Arial" w:hAnsi="Arial"/>
          <w:color w:val="161616"/>
          <w:sz w:val="22"/>
          <w:szCs w:val="22"/>
        </w:rPr>
        <w:t xml:space="preserve">Wave 1 outputs will be reports or dashboards the team manually acts on — not structured inputs to the co-marketing workflow.</w:t>
      </w:r>
    </w:p>
    <w:p>
      <w:pPr>
        <w:pStyle w:val="ListParagraph"/>
        <w:numPr>
          <w:ilvl w:val="0"/>
          <w:numId w:val="2"/>
        </w:numPr>
        <w:spacing w:after="40" w:before="40"/>
      </w:pPr>
      <w:r>
        <w:rPr>
          <w:rFonts w:ascii="Arial" w:cs="Arial" w:eastAsia="Arial" w:hAnsi="Arial"/>
          <w:b/>
          <w:bCs/>
          <w:color w:val="161616"/>
          <w:sz w:val="22"/>
          <w:szCs w:val="22"/>
        </w:rPr>
        <w:t xml:space="preserve">☑ No territory-level intelligence: </w:t>
      </w:r>
      <w:r>
        <w:rPr>
          <w:rFonts w:ascii="Arial" w:cs="Arial" w:eastAsia="Arial" w:hAnsi="Arial"/>
          <w:color w:val="161616"/>
          <w:sz w:val="22"/>
          <w:szCs w:val="22"/>
        </w:rPr>
        <w:t xml:space="preserve">No automated system produces partner-territory-level briefs combining propensity, whitespace, and recommended tactics. Each planning conversation starts from scratch.</w:t>
      </w:r>
    </w:p>
    <w:p>
      <w:pPr>
        <w:pStyle w:val="ListParagraph"/>
        <w:numPr>
          <w:ilvl w:val="0"/>
          <w:numId w:val="2"/>
        </w:numPr>
        <w:spacing w:after="40" w:before="40"/>
      </w:pPr>
      <w:r>
        <w:rPr>
          <w:rFonts w:ascii="Arial" w:cs="Arial" w:eastAsia="Arial" w:hAnsi="Arial"/>
          <w:b/>
          <w:bCs/>
          <w:color w:val="161616"/>
          <w:sz w:val="22"/>
          <w:szCs w:val="22"/>
        </w:rPr>
        <w:t xml:space="preserve">☑ PFMs overwhelmed with operational work: </w:t>
      </w:r>
      <w:r>
        <w:rPr>
          <w:rFonts w:ascii="Arial" w:cs="Arial" w:eastAsia="Arial" w:hAnsi="Arial"/>
          <w:color w:val="161616"/>
          <w:sz w:val="22"/>
          <w:szCs w:val="22"/>
        </w:rPr>
        <w:t xml:space="preserve">Christy's PFMs are spending time on compliance research and allocation disputes rather than strategic territory planning.</w:t>
      </w:r>
    </w:p>
    <w:p>
      <w:pPr>
        <w:pStyle w:val="ListParagraph"/>
        <w:numPr>
          <w:ilvl w:val="0"/>
          <w:numId w:val="2"/>
        </w:numPr>
        <w:spacing w:after="40" w:before="40"/>
      </w:pPr>
      <w:r>
        <w:rPr>
          <w:rFonts w:ascii="Arial" w:cs="Arial" w:eastAsia="Arial" w:hAnsi="Arial"/>
          <w:b/>
          <w:bCs/>
          <w:color w:val="161616"/>
          <w:sz w:val="22"/>
          <w:szCs w:val="22"/>
        </w:rPr>
        <w:t xml:space="preserve">☐ Geo variation in data availability: </w:t>
      </w:r>
      <w:r>
        <w:rPr>
          <w:rFonts w:ascii="Arial" w:cs="Arial" w:eastAsia="Arial" w:hAnsi="Arial"/>
          <w:color w:val="161616"/>
          <w:sz w:val="22"/>
          <w:szCs w:val="22"/>
        </w:rPr>
        <w:t xml:space="preserve">[NOT DISCUSSED — recommend follow-up] on whether propensity data quality varies by geography.</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disconnect between intelligence and execution. IBM has invested in building CIO-sponsored intelligence tools (account targeting, tactic learnings, cross-sell, IPP), but the interview guide warns that the MCC team may experience these as reports they must manually act on. The territory intelligence agent is the "last mile" that connects intelligence to co-marketing activation.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HIGH — Improves targeting precision for $70M co-marketing program. At 10X ROI, even modest improvements in targeting quality amplify into significant revenue gains. Connects four CIO Wave 1 investments to partner execution, maximizing return on those builds.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MEDIUM-HIGH — Primary dependency is on CIO Wave 1 build outputs being available in a consumable format. Data integration is the main challenge. Salesforce PRM as the common platform reduces integration complexity.</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PFMs (Christy's team), Chip's EMEA progression team. [GAP] How many PFMs serve how many partner territories?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~1,300 partners (intelligence recipients), Geo teams, Select Demand Strategy team (data source).</w:t>
            </w:r>
          </w:p>
        </w:tc>
      </w:tr>
    </w:tbl>
    <w:p>
      <w:pPr>
        <w:spacing w:after="80" w:before="80"/>
      </w:pPr>
      <w:r>
        <w:rPr>
          <w:rFonts w:ascii="Arial" w:cs="Arial" w:eastAsia="Arial" w:hAnsi="Arial"/>
          <w:b/>
          <w:bCs/>
          <w:color w:val="DA1E28"/>
          <w:sz w:val="22"/>
          <w:szCs w:val="22"/>
        </w:rPr>
        <w:t xml:space="preserve">[GAP] How many partner territories exist across all Geos? What is the PFM-to-partner ratio?</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Four CIO-sponsored builds are releasing v1 in late March. Without a territory intelligence agent, those outputs risk becoming unused dashboards. The interview guide identified this activation gap as the key signal: "If the team describes the four CIO initiative outputs as reports or dashboards they will have to manually act on, that is the activation gap signal." Building this agent in coordination with Wave 1 releases maximizes the return on those investments.</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Select Demand Strategy — territory intelligence patterns directly complement the client engagement playbook and Persona Sense agent</w:t>
      </w:r>
    </w:p>
    <w:p>
      <w:pPr>
        <w:pStyle w:val="ListParagraph"/>
        <w:numPr>
          <w:ilvl w:val="0"/>
          <w:numId w:val="2"/>
        </w:numPr>
        <w:spacing w:after="40" w:before="40"/>
      </w:pPr>
      <w:r>
        <w:rPr>
          <w:rFonts w:ascii="Arial" w:cs="Arial" w:eastAsia="Arial" w:hAnsi="Arial"/>
          <w:color w:val="161616"/>
          <w:sz w:val="22"/>
          <w:szCs w:val="22"/>
        </w:rPr>
        <w:t xml:space="preserve">MMAPI Analytics — propensity scoring and account intelligence from the New Market Opportunity Scout agent feed this workflow</w:t>
      </w:r>
    </w:p>
    <w:p>
      <w:pPr>
        <w:pStyle w:val="ListParagraph"/>
        <w:numPr>
          <w:ilvl w:val="0"/>
          <w:numId w:val="2"/>
        </w:numPr>
        <w:spacing w:after="40" w:before="40"/>
      </w:pPr>
      <w:r>
        <w:rPr>
          <w:rFonts w:ascii="Arial" w:cs="Arial" w:eastAsia="Arial" w:hAnsi="Arial"/>
          <w:color w:val="161616"/>
          <w:sz w:val="22"/>
          <w:szCs w:val="22"/>
        </w:rPr>
        <w:t xml:space="preserve">C-Suite / ABM — executive engagement targeting at the account level uses the same propensity and whitespace data</w:t>
      </w:r>
    </w:p>
    <w:p>
      <w:pPr>
        <w:pStyle w:val="ListParagraph"/>
        <w:numPr>
          <w:ilvl w:val="0"/>
          <w:numId w:val="2"/>
        </w:numPr>
        <w:spacing w:after="40" w:before="40"/>
      </w:pPr>
      <w:r>
        <w:rPr>
          <w:rFonts w:ascii="Arial" w:cs="Arial" w:eastAsia="Arial" w:hAnsi="Arial"/>
          <w:color w:val="161616"/>
          <w:sz w:val="22"/>
          <w:szCs w:val="22"/>
        </w:rPr>
        <w:t xml:space="preserve">Named Accounts — Go leader territory intelligence uses identical data synthesis patterns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Wave 1 build team — understand output formats and integration points for all four v1 releases</w:t>
      </w:r>
    </w:p>
    <w:p>
      <w:pPr>
        <w:pStyle w:val="ListParagraph"/>
        <w:numPr>
          <w:ilvl w:val="0"/>
          <w:numId w:val="2"/>
        </w:numPr>
        <w:spacing w:after="40" w:before="40"/>
      </w:pPr>
      <w:r>
        <w:rPr>
          <w:rFonts w:ascii="Arial" w:cs="Arial" w:eastAsia="Arial" w:hAnsi="Arial"/>
          <w:color w:val="161616"/>
          <w:sz w:val="22"/>
          <w:szCs w:val="22"/>
        </w:rPr>
        <w:t xml:space="preserve">PFM interviews to understand current territory planning process and intelligence needs</w:t>
      </w:r>
    </w:p>
    <w:p>
      <w:pPr>
        <w:pStyle w:val="ListParagraph"/>
        <w:numPr>
          <w:ilvl w:val="0"/>
          <w:numId w:val="2"/>
        </w:numPr>
        <w:spacing w:after="40" w:before="40"/>
      </w:pPr>
      <w:r>
        <w:rPr>
          <w:rFonts w:ascii="Arial" w:cs="Arial" w:eastAsia="Arial" w:hAnsi="Arial"/>
          <w:color w:val="161616"/>
          <w:sz w:val="22"/>
          <w:szCs w:val="22"/>
        </w:rPr>
        <w:t xml:space="preserve">Select Demand Strategy team alignment on propensity data access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Integration layer consuming outputs from all four CIO Wave 1 builds</w:t>
      </w:r>
    </w:p>
    <w:p>
      <w:pPr>
        <w:pStyle w:val="ListParagraph"/>
        <w:numPr>
          <w:ilvl w:val="0"/>
          <w:numId w:val="2"/>
        </w:numPr>
        <w:spacing w:after="40" w:before="40"/>
      </w:pPr>
      <w:r>
        <w:rPr>
          <w:rFonts w:ascii="Arial" w:cs="Arial" w:eastAsia="Arial" w:hAnsi="Arial"/>
          <w:color w:val="161616"/>
          <w:sz w:val="22"/>
          <w:szCs w:val="22"/>
        </w:rPr>
        <w:t xml:space="preserve">Territory brief generation engine producing structured, actionable outputs</w:t>
      </w:r>
    </w:p>
    <w:p>
      <w:pPr>
        <w:pStyle w:val="ListParagraph"/>
        <w:numPr>
          <w:ilvl w:val="0"/>
          <w:numId w:val="2"/>
        </w:numPr>
        <w:spacing w:after="40" w:before="40"/>
      </w:pPr>
      <w:r>
        <w:rPr>
          <w:rFonts w:ascii="Arial" w:cs="Arial" w:eastAsia="Arial" w:hAnsi="Arial"/>
          <w:color w:val="161616"/>
          <w:sz w:val="22"/>
          <w:szCs w:val="22"/>
        </w:rPr>
        <w:t xml:space="preserve">Downstream connection to co-marketing brief workflow (Workflow 1) and campaign production (Workflow 4)</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CIO Wave 1 output format and API specifications</w:t>
      </w:r>
    </w:p>
    <w:p>
      <w:pPr>
        <w:pStyle w:val="ListParagraph"/>
        <w:numPr>
          <w:ilvl w:val="0"/>
          <w:numId w:val="2"/>
        </w:numPr>
        <w:spacing w:after="40" w:before="40"/>
      </w:pPr>
      <w:r>
        <w:rPr>
          <w:rFonts w:ascii="Arial" w:cs="Arial" w:eastAsia="Arial" w:hAnsi="Arial"/>
          <w:color w:val="161616"/>
          <w:sz w:val="22"/>
          <w:szCs w:val="22"/>
        </w:rPr>
        <w:t xml:space="preserve">Current PFM territory planning workflow — what tools and data do they use today?</w:t>
      </w:r>
    </w:p>
    <w:p>
      <w:pPr>
        <w:pStyle w:val="ListParagraph"/>
        <w:numPr>
          <w:ilvl w:val="0"/>
          <w:numId w:val="2"/>
        </w:numPr>
        <w:spacing w:after="40" w:before="40"/>
      </w:pPr>
      <w:r>
        <w:rPr>
          <w:rFonts w:ascii="Arial" w:cs="Arial" w:eastAsia="Arial" w:hAnsi="Arial"/>
          <w:color w:val="161616"/>
          <w:sz w:val="22"/>
          <w:szCs w:val="22"/>
        </w:rPr>
        <w:t xml:space="preserve">Partner feedback on desired intelligence format — what would they find actionable?</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Critically dependent on CIO Wave 1 builds — Select Account Targeting, Tactic/Channel Learnings, Cross-Sell, and IPP must produce consumable outputs</w:t>
      </w:r>
    </w:p>
    <w:p>
      <w:pPr>
        <w:pStyle w:val="ListParagraph"/>
        <w:numPr>
          <w:ilvl w:val="0"/>
          <w:numId w:val="2"/>
        </w:numPr>
        <w:spacing w:after="40" w:before="40"/>
      </w:pPr>
      <w:r>
        <w:rPr>
          <w:rFonts w:ascii="Arial" w:cs="Arial" w:eastAsia="Arial" w:hAnsi="Arial"/>
          <w:color w:val="161616"/>
          <w:sz w:val="22"/>
          <w:szCs w:val="22"/>
        </w:rPr>
        <w:t xml:space="preserve">CIO Wave 1 builds are "foundational" and data assembly was the primary engineering effort — intelligence quality may be limited in v1</w:t>
      </w:r>
    </w:p>
    <w:p>
      <w:pPr>
        <w:pStyle w:val="ListParagraph"/>
        <w:numPr>
          <w:ilvl w:val="0"/>
          <w:numId w:val="2"/>
        </w:numPr>
        <w:spacing w:after="40" w:before="40"/>
      </w:pPr>
      <w:r>
        <w:rPr>
          <w:rFonts w:ascii="Arial" w:cs="Arial" w:eastAsia="Arial" w:hAnsi="Arial"/>
          <w:color w:val="161616"/>
          <w:sz w:val="22"/>
          <w:szCs w:val="22"/>
        </w:rPr>
        <w:t xml:space="preserve">EPM weekly refresh limits the freshness of partner performance data feeding territory briefs</w:t>
      </w:r>
    </w:p>
    <w:p>
      <w:pPr>
        <w:pStyle w:val="ListParagraph"/>
        <w:numPr>
          <w:ilvl w:val="0"/>
          <w:numId w:val="2"/>
        </w:numPr>
        <w:spacing w:after="40" w:before="40"/>
      </w:pPr>
      <w:r>
        <w:rPr>
          <w:rFonts w:ascii="Arial" w:cs="Arial" w:eastAsia="Arial" w:hAnsi="Arial"/>
          <w:color w:val="161616"/>
          <w:sz w:val="22"/>
          <w:szCs w:val="22"/>
        </w:rPr>
        <w:t xml:space="preserve">Propensity model quality is evolving — David Gerken noted quality is "still mixed" in analytics session</w:t>
      </w:r>
    </w:p>
    <w:p>
      <w:pPr>
        <w:pStyle w:val="ListParagraph"/>
        <w:numPr>
          <w:ilvl w:val="0"/>
          <w:numId w:val="2"/>
        </w:numPr>
        <w:spacing w:after="40" w:before="40"/>
      </w:pPr>
      <w:r>
        <w:rPr>
          <w:rFonts w:ascii="Arial" w:cs="Arial" w:eastAsia="Arial" w:hAnsi="Arial"/>
          <w:color w:val="161616"/>
          <w:sz w:val="22"/>
          <w:szCs w:val="22"/>
        </w:rPr>
        <w:t xml:space="preserve">Salesforce PRM as common platform should simplify integration but PRM team involvement is required</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Are the CIO Wave 1 builds producing outputs the MCC team can actually use? Ashley noted the team hasn't seen alpha/beta versions.</w:t>
      </w:r>
    </w:p>
    <w:p>
      <w:pPr>
        <w:pStyle w:val="ListParagraph"/>
        <w:numPr>
          <w:ilvl w:val="0"/>
          <w:numId w:val="2"/>
        </w:numPr>
        <w:spacing w:after="40" w:before="40"/>
      </w:pPr>
      <w:r>
        <w:rPr>
          <w:rFonts w:ascii="Arial" w:cs="Arial" w:eastAsia="Arial" w:hAnsi="Arial"/>
          <w:color w:val="161616"/>
          <w:sz w:val="22"/>
          <w:szCs w:val="22"/>
        </w:rPr>
        <w:t xml:space="preserve">How does territory intelligence connect to Chip's partner progression and cross-sell/upsell work in EMEA?</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Could the territory brief be partner-self-service — partners accessing their own territory intelligence through Partner Portal?</w:t>
      </w:r>
    </w:p>
    <w:p>
      <w:pPr>
        <w:pStyle w:val="ListParagraph"/>
        <w:numPr>
          <w:ilvl w:val="0"/>
          <w:numId w:val="2"/>
        </w:numPr>
        <w:spacing w:after="40" w:before="40"/>
      </w:pPr>
      <w:r>
        <w:rPr>
          <w:rFonts w:ascii="Arial" w:cs="Arial" w:eastAsia="Arial" w:hAnsi="Arial"/>
          <w:color w:val="161616"/>
          <w:sz w:val="22"/>
          <w:szCs w:val="22"/>
        </w:rPr>
        <w:t xml:space="preserve">What is the refresh cadence for territory briefs — quarterly, monthly, or event-driven?</w:t>
      </w:r>
    </w:p>
    <w:p>
      <w:pPr>
        <w:pStyle w:val="ListParagraph"/>
        <w:numPr>
          <w:ilvl w:val="0"/>
          <w:numId w:val="2"/>
        </w:numPr>
        <w:spacing w:after="40" w:before="40"/>
      </w:pPr>
      <w:r>
        <w:rPr>
          <w:rFonts w:ascii="Arial" w:cs="Arial" w:eastAsia="Arial" w:hAnsi="Arial"/>
          <w:color w:val="161616"/>
          <w:sz w:val="22"/>
          <w:szCs w:val="22"/>
        </w:rPr>
        <w:t xml:space="preserve">How would this agent handle the 200+ regional/local VADs currently outside EPM visibility?</w:t>
      </w:r>
    </w:p>
    <w:p>
      <w:r>
        <w:br w:type="page"/>
      </w:r>
    </w:p>
    <w:p>
      <w:pPr>
        <w:spacing w:after="200" w:before="400"/>
      </w:pPr>
      <w:r>
        <w:rPr>
          <w:rFonts w:ascii="Arial" w:cs="Arial" w:eastAsia="Arial" w:hAnsi="Arial"/>
          <w:b/>
          <w:bCs/>
          <w:color w:val="0F62FE"/>
          <w:sz w:val="72"/>
          <w:szCs w:val="72"/>
        </w:rPr>
        <w:t xml:space="preserve">Workflow 4: Co-Branded Campaign and Content Production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Co-Branded Campaign and Content Production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Triggered by an approved territory brief or MDF request, the agent generates partner-customized campaign briefs, co-branded content assets, and go-to-market collateral using approved IBM templates and the partner's brand profile. It automatically surfaces relevant IBM thought leadership, case studies, and product messaging, then routes draft assets for legal and partner review with a structured approval workflow — replacing the current reactive, no-standard-intake email and Slack-based process with a tracked, auditable system that connects to the Events Content and Speaker Agent as a shared content dependency.</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Dramatically reduce the content production cycle for partner co-marketing campaigns. Eliminate the inconsistent asset quality, long cycle times, and missed co-marketing opportunities that result from the current reactive content model. Shift the co-marketing team's time from content creation to strategy and partner activation.</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Approved territory brief (from Workflow 3) or approved MDF request (from Workflow 1)</w:t>
      </w:r>
    </w:p>
    <w:p>
      <w:pPr>
        <w:pStyle w:val="ListParagraph"/>
        <w:numPr>
          <w:ilvl w:val="0"/>
          <w:numId w:val="2"/>
        </w:numPr>
        <w:spacing w:after="40" w:before="40"/>
      </w:pPr>
      <w:r>
        <w:rPr>
          <w:rFonts w:ascii="Arial" w:cs="Arial" w:eastAsia="Arial" w:hAnsi="Arial"/>
          <w:color w:val="161616"/>
          <w:sz w:val="22"/>
          <w:szCs w:val="22"/>
        </w:rPr>
        <w:t xml:space="preserve">Secondary: Partner request for co-branded content via email, Slack, or Workfront</w:t>
      </w:r>
    </w:p>
    <w:p>
      <w:pPr>
        <w:pStyle w:val="ListParagraph"/>
        <w:numPr>
          <w:ilvl w:val="0"/>
          <w:numId w:val="2"/>
        </w:numPr>
        <w:spacing w:after="40" w:before="40"/>
      </w:pPr>
      <w:r>
        <w:rPr>
          <w:rFonts w:ascii="Arial" w:cs="Arial" w:eastAsia="Arial" w:hAnsi="Arial"/>
          <w:color w:val="161616"/>
          <w:sz w:val="22"/>
          <w:szCs w:val="22"/>
        </w:rPr>
        <w:t xml:space="preserve">Tertiary: New IBM content asset published (thought leadership, case study, product update) that matches a partner's profile</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Namit Khanna — Content search and partner asset needs (raised content findability as primary pain point)</w:t>
      </w:r>
    </w:p>
    <w:p>
      <w:pPr>
        <w:pStyle w:val="ListParagraph"/>
        <w:numPr>
          <w:ilvl w:val="0"/>
          <w:numId w:val="2"/>
        </w:numPr>
        <w:spacing w:after="40" w:before="40"/>
      </w:pPr>
      <w:r>
        <w:rPr>
          <w:rFonts w:ascii="Arial" w:cs="Arial" w:eastAsia="Arial" w:hAnsi="Arial"/>
          <w:color w:val="161616"/>
          <w:sz w:val="22"/>
          <w:szCs w:val="22"/>
        </w:rPr>
        <w:t xml:space="preserve">Christy Toole — PFMs (content consumers for partner campaigns)</w:t>
      </w:r>
    </w:p>
    <w:p>
      <w:pPr>
        <w:pStyle w:val="ListParagraph"/>
        <w:numPr>
          <w:ilvl w:val="0"/>
          <w:numId w:val="2"/>
        </w:numPr>
        <w:spacing w:after="40" w:before="40"/>
      </w:pPr>
      <w:r>
        <w:rPr>
          <w:rFonts w:ascii="Arial" w:cs="Arial" w:eastAsia="Arial" w:hAnsi="Arial"/>
          <w:color w:val="161616"/>
          <w:sz w:val="22"/>
          <w:szCs w:val="22"/>
        </w:rPr>
        <w:t xml:space="preserve">Kasia Okularczyk — Campaign measurement (needs content tagged for attribution)</w:t>
      </w:r>
    </w:p>
    <w:p>
      <w:pPr>
        <w:pStyle w:val="ListParagraph"/>
        <w:numPr>
          <w:ilvl w:val="0"/>
          <w:numId w:val="2"/>
        </w:numPr>
        <w:spacing w:after="40" w:before="40"/>
      </w:pPr>
      <w:r>
        <w:rPr>
          <w:rFonts w:ascii="Arial" w:cs="Arial" w:eastAsia="Arial" w:hAnsi="Arial"/>
          <w:color w:val="161616"/>
          <w:sz w:val="22"/>
          <w:szCs w:val="22"/>
        </w:rPr>
        <w:t xml:space="preserve">Ashley Yelverton — Program oversight</w:t>
      </w:r>
    </w:p>
    <w:p>
      <w:pPr>
        <w:pStyle w:val="ListParagraph"/>
        <w:numPr>
          <w:ilvl w:val="0"/>
          <w:numId w:val="2"/>
        </w:numPr>
        <w:spacing w:after="40" w:before="40"/>
      </w:pPr>
      <w:r>
        <w:rPr>
          <w:rFonts w:ascii="Arial" w:cs="Arial" w:eastAsia="Arial" w:hAnsi="Arial"/>
          <w:color w:val="161616"/>
          <w:sz w:val="22"/>
          <w:szCs w:val="22"/>
        </w:rPr>
        <w:t xml:space="preserve">Blue Studio — Content production team (Box access friction noted in interview guide)</w:t>
      </w:r>
    </w:p>
    <w:p>
      <w:pPr>
        <w:pStyle w:val="ListParagraph"/>
        <w:numPr>
          <w:ilvl w:val="0"/>
          <w:numId w:val="2"/>
        </w:numPr>
        <w:spacing w:after="40" w:before="40"/>
      </w:pPr>
      <w:r>
        <w:rPr>
          <w:rFonts w:ascii="Arial" w:cs="Arial" w:eastAsia="Arial" w:hAnsi="Arial"/>
          <w:color w:val="161616"/>
          <w:sz w:val="22"/>
          <w:szCs w:val="22"/>
        </w:rPr>
        <w:t xml:space="preserve">Legal/compliance team — Asset review and approval</w:t>
      </w:r>
    </w:p>
    <w:p>
      <w:pPr>
        <w:spacing w:after="80" w:before="80"/>
      </w:pPr>
      <w:r>
        <w:rPr>
          <w:rFonts w:ascii="Arial" w:cs="Arial" w:eastAsia="Arial" w:hAnsi="Arial"/>
          <w:b/>
          <w:bCs/>
          <w:color w:val="DA1E28"/>
          <w:sz w:val="22"/>
          <w:szCs w:val="22"/>
        </w:rPr>
        <w:t xml:space="preserve">[GAP] Who currently produces co-branded partner content? Is it PFMs, Blue Studio, partners, or a combination?</w:t>
      </w:r>
    </w:p>
    <w:p>
      <w:pPr>
        <w:spacing w:after="80" w:before="80"/>
      </w:pPr>
      <w:r>
        <w:rPr>
          <w:rFonts w:ascii="Arial" w:cs="Arial" w:eastAsia="Arial" w:hAnsi="Arial"/>
          <w:b/>
          <w:bCs/>
          <w:color w:val="DA1E28"/>
          <w:sz w:val="22"/>
          <w:szCs w:val="22"/>
        </w:rPr>
        <w:t xml:space="preserve">[GAP] What is the current average time from content request to approved co-branded asset?</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6"/>
        </w:numPr>
        <w:spacing w:after="40" w:before="40"/>
      </w:pPr>
      <w:r>
        <w:rPr>
          <w:rFonts w:ascii="Arial" w:cs="Arial" w:eastAsia="Arial" w:hAnsi="Arial"/>
          <w:b/>
          <w:bCs/>
          <w:color w:val="161616"/>
          <w:sz w:val="22"/>
          <w:szCs w:val="22"/>
        </w:rPr>
        <w:t xml:space="preserve">Brief Intake &amp; Partner Profile Loading: </w:t>
      </w:r>
      <w:r>
        <w:rPr>
          <w:rFonts w:ascii="Arial" w:cs="Arial" w:eastAsia="Arial" w:hAnsi="Arial"/>
          <w:color w:val="161616"/>
          <w:sz w:val="22"/>
          <w:szCs w:val="22"/>
        </w:rPr>
        <w:t xml:space="preserve">Agent receives an approved territory brief or MDF request as trigger. Loads the partner's brand profile (logos, color palette, messaging guidelines, approved language). Namit: Content is currently scattered across "MyDM, Media Center, and Seismic" with no consolidated view.</w:t>
      </w:r>
    </w:p>
    <w:p>
      <w:pPr>
        <w:pStyle w:val="ListParagraph"/>
        <w:numPr>
          <w:ilvl w:val="0"/>
          <w:numId w:val="6"/>
        </w:numPr>
        <w:spacing w:after="40" w:before="40"/>
      </w:pPr>
      <w:r>
        <w:rPr>
          <w:rFonts w:ascii="Arial" w:cs="Arial" w:eastAsia="Arial" w:hAnsi="Arial"/>
          <w:b/>
          <w:bCs/>
          <w:color w:val="161616"/>
          <w:sz w:val="22"/>
          <w:szCs w:val="22"/>
        </w:rPr>
        <w:t xml:space="preserve">IBM Content Discovery &amp; Matching: </w:t>
      </w:r>
      <w:r>
        <w:rPr>
          <w:rFonts w:ascii="Arial" w:cs="Arial" w:eastAsia="Arial" w:hAnsi="Arial"/>
          <w:color w:val="161616"/>
          <w:sz w:val="22"/>
          <w:szCs w:val="22"/>
        </w:rPr>
        <w:t xml:space="preserve">Agent searches across IBM content repositories (Seismic, Media Center, MyDM) to surface relevant thought leadership, case studies, product messaging, and templates matching the campaign's target accounts, products, and segments. Addresses Namit's pain: "The search mechanism of Seismic is not very great... sometimes you add keywords and it throws up random results."</w:t>
      </w:r>
    </w:p>
    <w:p>
      <w:pPr>
        <w:pStyle w:val="ListParagraph"/>
        <w:numPr>
          <w:ilvl w:val="0"/>
          <w:numId w:val="6"/>
        </w:numPr>
        <w:spacing w:after="40" w:before="40"/>
      </w:pPr>
      <w:r>
        <w:rPr>
          <w:rFonts w:ascii="Arial" w:cs="Arial" w:eastAsia="Arial" w:hAnsi="Arial"/>
          <w:b/>
          <w:bCs/>
          <w:color w:val="161616"/>
          <w:sz w:val="22"/>
          <w:szCs w:val="22"/>
        </w:rPr>
        <w:t xml:space="preserve">Co-Branded Asset Generation: </w:t>
      </w:r>
      <w:r>
        <w:rPr>
          <w:rFonts w:ascii="Arial" w:cs="Arial" w:eastAsia="Arial" w:hAnsi="Arial"/>
          <w:color w:val="161616"/>
          <w:sz w:val="22"/>
          <w:szCs w:val="22"/>
        </w:rPr>
        <w:t xml:space="preserve">Agent generates co-branded campaign briefs, content assets (one-pagers, presentations, social media), and collateral using approved IBM templates merged with partner brand profile. Goes beyond the current Asset Creator tool which only supports IBM-branded materials, not co-branded partner materials.</w:t>
      </w:r>
    </w:p>
    <w:p>
      <w:pPr>
        <w:pStyle w:val="ListParagraph"/>
        <w:numPr>
          <w:ilvl w:val="0"/>
          <w:numId w:val="6"/>
        </w:numPr>
        <w:spacing w:after="40" w:before="40"/>
      </w:pPr>
      <w:r>
        <w:rPr>
          <w:rFonts w:ascii="Arial" w:cs="Arial" w:eastAsia="Arial" w:hAnsi="Arial"/>
          <w:b/>
          <w:bCs/>
          <w:color w:val="161616"/>
          <w:sz w:val="22"/>
          <w:szCs w:val="22"/>
        </w:rPr>
        <w:t xml:space="preserve">Legal &amp; Compliance Review Routing: </w:t>
      </w:r>
      <w:r>
        <w:rPr>
          <w:rFonts w:ascii="Arial" w:cs="Arial" w:eastAsia="Arial" w:hAnsi="Arial"/>
          <w:color w:val="161616"/>
          <w:sz w:val="22"/>
          <w:szCs w:val="22"/>
        </w:rPr>
        <w:t xml:space="preserve">Agent routes draft assets through a structured legal and partner review workflow with pre-populated compliance checklist. Replaces the current unstructured email/Slack approval process.</w:t>
      </w:r>
    </w:p>
    <w:p>
      <w:pPr>
        <w:pStyle w:val="ListParagraph"/>
        <w:numPr>
          <w:ilvl w:val="0"/>
          <w:numId w:val="6"/>
        </w:numPr>
        <w:spacing w:after="40" w:before="40"/>
      </w:pPr>
      <w:r>
        <w:rPr>
          <w:rFonts w:ascii="Arial" w:cs="Arial" w:eastAsia="Arial" w:hAnsi="Arial"/>
          <w:b/>
          <w:bCs/>
          <w:color w:val="161616"/>
          <w:sz w:val="22"/>
          <w:szCs w:val="22"/>
        </w:rPr>
        <w:t xml:space="preserve">Partner Review &amp; Customization: </w:t>
      </w:r>
      <w:r>
        <w:rPr>
          <w:rFonts w:ascii="Arial" w:cs="Arial" w:eastAsia="Arial" w:hAnsi="Arial"/>
          <w:color w:val="161616"/>
          <w:sz w:val="22"/>
          <w:szCs w:val="22"/>
        </w:rPr>
        <w:t xml:space="preserve">Partner reviews co-branded assets, requests modifications. Agent manages revision cycles with version tracking. Once approved, assets are tagged for campaign attribution (supporting Kasia's measurement needs).</w:t>
      </w:r>
    </w:p>
    <w:p>
      <w:pPr>
        <w:pStyle w:val="ListParagraph"/>
        <w:numPr>
          <w:ilvl w:val="0"/>
          <w:numId w:val="6"/>
        </w:numPr>
        <w:spacing w:after="40" w:before="40"/>
      </w:pPr>
      <w:r>
        <w:rPr>
          <w:rFonts w:ascii="Arial" w:cs="Arial" w:eastAsia="Arial" w:hAnsi="Arial"/>
          <w:b/>
          <w:bCs/>
          <w:color w:val="161616"/>
          <w:sz w:val="22"/>
          <w:szCs w:val="22"/>
        </w:rPr>
        <w:t xml:space="preserve">Distribution &amp; Campaign Activation: </w:t>
      </w:r>
      <w:r>
        <w:rPr>
          <w:rFonts w:ascii="Arial" w:cs="Arial" w:eastAsia="Arial" w:hAnsi="Arial"/>
          <w:color w:val="161616"/>
          <w:sz w:val="22"/>
          <w:szCs w:val="22"/>
        </w:rPr>
        <w:t xml:space="preserve">Approved assets are distributed to the partner for campaign execution. Agent logs all assets against the MDF request for claims tracking (connecting back to Workflow 1 claims processing).</w:t>
      </w:r>
    </w:p>
    <w:p>
      <w:pPr>
        <w:spacing w:after="80" w:before="80"/>
      </w:pPr>
      <w:r>
        <w:rPr>
          <w:rFonts w:ascii="Arial" w:cs="Arial" w:eastAsia="Arial" w:hAnsi="Arial"/>
          <w:b/>
          <w:bCs/>
          <w:color w:val="DA1E28"/>
          <w:sz w:val="22"/>
          <w:szCs w:val="22"/>
        </w:rPr>
        <w:t xml:space="preserve">[GAP] What content types are most commonly requested for partner co-marketing campaigns?</w:t>
      </w:r>
    </w:p>
    <w:p>
      <w:pPr>
        <w:spacing w:after="80" w:before="80"/>
      </w:pPr>
      <w:r>
        <w:rPr>
          <w:rFonts w:ascii="Arial" w:cs="Arial" w:eastAsia="Arial" w:hAnsi="Arial"/>
          <w:b/>
          <w:bCs/>
          <w:color w:val="DA1E28"/>
          <w:sz w:val="22"/>
          <w:szCs w:val="22"/>
        </w:rPr>
        <w:t xml:space="preserve">[GAP] What is Blue Studio's current capacity and turnaround time for co-branded asset requests?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Seismic</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repository — thought leadership, product content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Poor search functionality (Namit). "An ocean" of content with no effective discovery.</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Media Center</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repository — media assets, images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Separate system from Seismic with different access model</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MyDM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repository</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Third content system, adding to fragmentation</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Asset Creator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Branded material generation (events team)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Currently IBM logos only — not co-brandable for partners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CMC (Co-Marketing Center)</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Campaign tracking and MAP submission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assets should link back to MAPs for attribution</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Blue Studio</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production team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Box access friction documented in interview guide materials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Workfront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intake / workflow management</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Referenced in interview guide as potential intake system</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Slack / Email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content request intake method</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No standard intake process; reactive work patterns</w:t>
            </w:r>
          </w:p>
        </w:tc>
      </w:tr>
    </w:tbl>
    <w:p>
      <w:pPr>
        <w:spacing w:after="80" w:before="80"/>
      </w:pPr>
      <w:r>
        <w:rPr>
          <w:rFonts w:ascii="Arial" w:cs="Arial" w:eastAsia="Arial" w:hAnsi="Arial"/>
          <w:b/>
          <w:bCs/>
          <w:color w:val="DA1E28"/>
          <w:sz w:val="22"/>
          <w:szCs w:val="22"/>
        </w:rPr>
        <w:t xml:space="preserve">[GAP] Is there a content DAM (Digital Asset Management) system, or are Seismic/Media Center/MyDM the only repositories?</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Core capability — generates co-branded campaign briefs, content assets, and collateral from IBM templates merged with partner brand profiles. Addresses the creative asset gap Namit identified.</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Intelligent content discovery across fragmented repositories, matching content to partner profile, territory, and campaign targets.</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Manages the structured approval workflow (legal, partner review, version control) replacing unstructured email/Slack.</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Ensures co-branded content maintains IBM messaging consistency while incorporating partner brand elements across markets and languages.</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intake-to-delivery content pipeline, replacing the current reactive, no-standard-intake model.</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Pre-screens co-branded content for compliance issues before routing to legal review.</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Co-Branded Campaign and Content Production Agent can transform the partner content experience from reactive and fragmented to proactive and structured. The current model — no standard intake, content scattered across three repositories with poor search, and no co-branding capability — creates inconsistent asset quality and long cycle times that directly reduce co-marketing program effectiveness. The agent connects upstream intelligence (territory briefs) to downstream execution (co-branded content) while maintaining compliance through structured review workflows.</w:t>
      </w:r>
    </w:p>
    <w:p>
      <w:pPr>
        <w:spacing w:after="40" w:before="40"/>
      </w:pPr>
    </w:p>
    <w:p>
      <w:pPr>
        <w:spacing w:after="80" w:before="80"/>
      </w:pPr>
      <w:r>
        <w:rPr>
          <w:rFonts w:ascii="Arial" w:cs="Arial" w:eastAsia="Arial" w:hAnsi="Arial"/>
          <w:color w:val="161616"/>
          <w:sz w:val="22"/>
          <w:szCs w:val="22"/>
        </w:rPr>
        <w:t xml:space="preserve">Conversational refinement note: Namit raised content as a primary pain point. The interview guide flagged partner content and PMK workflows as having "no standard intake process" with "requests arriving via email and Slack, creating reactive work patterns, asset findability gaps." This agent has a cross-domain dependency on the Events Content team.</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Content scattered across 3+ repositories: </w:t>
      </w:r>
      <w:r>
        <w:rPr>
          <w:rFonts w:ascii="Arial" w:cs="Arial" w:eastAsia="Arial" w:hAnsi="Arial"/>
          <w:color w:val="161616"/>
          <w:sz w:val="22"/>
          <w:szCs w:val="22"/>
        </w:rPr>
        <w:t xml:space="preserve">Namit: "We have MyDM, we have Media Center, we have Seismic and Seismic is an ocean." No single consolidated view for partner content discovery.</w:t>
      </w:r>
    </w:p>
    <w:p>
      <w:pPr>
        <w:pStyle w:val="ListParagraph"/>
        <w:numPr>
          <w:ilvl w:val="0"/>
          <w:numId w:val="2"/>
        </w:numPr>
        <w:spacing w:after="40" w:before="40"/>
      </w:pPr>
      <w:r>
        <w:rPr>
          <w:rFonts w:ascii="Arial" w:cs="Arial" w:eastAsia="Arial" w:hAnsi="Arial"/>
          <w:b/>
          <w:bCs/>
          <w:color w:val="161616"/>
          <w:sz w:val="22"/>
          <w:szCs w:val="22"/>
        </w:rPr>
        <w:t xml:space="preserve">☑ Poor search functionality: </w:t>
      </w:r>
      <w:r>
        <w:rPr>
          <w:rFonts w:ascii="Arial" w:cs="Arial" w:eastAsia="Arial" w:hAnsi="Arial"/>
          <w:color w:val="161616"/>
          <w:sz w:val="22"/>
          <w:szCs w:val="22"/>
        </w:rPr>
        <w:t xml:space="preserve">Namit: "The search mechanism of Seismic is not very great... sometimes you add keywords and it throws up random results." Partners and country teams cannot self-serve content.</w:t>
      </w:r>
    </w:p>
    <w:p>
      <w:pPr>
        <w:pStyle w:val="ListParagraph"/>
        <w:numPr>
          <w:ilvl w:val="0"/>
          <w:numId w:val="2"/>
        </w:numPr>
        <w:spacing w:after="40" w:before="40"/>
      </w:pPr>
      <w:r>
        <w:rPr>
          <w:rFonts w:ascii="Arial" w:cs="Arial" w:eastAsia="Arial" w:hAnsi="Arial"/>
          <w:b/>
          <w:bCs/>
          <w:color w:val="161616"/>
          <w:sz w:val="22"/>
          <w:szCs w:val="22"/>
        </w:rPr>
        <w:t xml:space="preserve">☑ No co-branding capability: </w:t>
      </w:r>
      <w:r>
        <w:rPr>
          <w:rFonts w:ascii="Arial" w:cs="Arial" w:eastAsia="Arial" w:hAnsi="Arial"/>
          <w:color w:val="161616"/>
          <w:sz w:val="22"/>
          <w:szCs w:val="22"/>
        </w:rPr>
        <w:t xml:space="preserve">Asset Creator tool only supports IBM-branded materials. No automated way to generate co-branded partner content. Namit specifically requested creative asset generation for partners (backdrops, standees).</w:t>
      </w:r>
    </w:p>
    <w:p>
      <w:pPr>
        <w:pStyle w:val="ListParagraph"/>
        <w:numPr>
          <w:ilvl w:val="0"/>
          <w:numId w:val="2"/>
        </w:numPr>
        <w:spacing w:after="40" w:before="40"/>
      </w:pPr>
      <w:r>
        <w:rPr>
          <w:rFonts w:ascii="Arial" w:cs="Arial" w:eastAsia="Arial" w:hAnsi="Arial"/>
          <w:b/>
          <w:bCs/>
          <w:color w:val="161616"/>
          <w:sz w:val="22"/>
          <w:szCs w:val="22"/>
        </w:rPr>
        <w:t xml:space="preserve">☑ No standard intake process: </w:t>
      </w:r>
      <w:r>
        <w:rPr>
          <w:rFonts w:ascii="Arial" w:cs="Arial" w:eastAsia="Arial" w:hAnsi="Arial"/>
          <w:color w:val="161616"/>
          <w:sz w:val="22"/>
          <w:szCs w:val="22"/>
        </w:rPr>
        <w:t xml:space="preserve">Content requests arrive via email and Slack. No tracked, auditable workflow. Interview guide: "Reactive work patterns, asset findability gaps, and Box access friction from Blue Studio."</w:t>
      </w:r>
    </w:p>
    <w:p>
      <w:pPr>
        <w:pStyle w:val="ListParagraph"/>
        <w:numPr>
          <w:ilvl w:val="0"/>
          <w:numId w:val="2"/>
        </w:numPr>
        <w:spacing w:after="40" w:before="40"/>
      </w:pPr>
      <w:r>
        <w:rPr>
          <w:rFonts w:ascii="Arial" w:cs="Arial" w:eastAsia="Arial" w:hAnsi="Arial"/>
          <w:b/>
          <w:bCs/>
          <w:color w:val="161616"/>
          <w:sz w:val="22"/>
          <w:szCs w:val="22"/>
        </w:rPr>
        <w:t xml:space="preserve">☑ Partner content requests consume PFM time: </w:t>
      </w:r>
      <w:r>
        <w:rPr>
          <w:rFonts w:ascii="Arial" w:cs="Arial" w:eastAsia="Arial" w:hAnsi="Arial"/>
          <w:color w:val="161616"/>
          <w:sz w:val="22"/>
          <w:szCs w:val="22"/>
        </w:rPr>
        <w:t xml:space="preserve">PFMs and country teams constantly fielding requests for materials (one-pagers, links, assets) rather than focusing on strategic campaign planning.</w:t>
      </w:r>
    </w:p>
    <w:p>
      <w:pPr>
        <w:pStyle w:val="ListParagraph"/>
        <w:numPr>
          <w:ilvl w:val="0"/>
          <w:numId w:val="2"/>
        </w:numPr>
        <w:spacing w:after="40" w:before="40"/>
      </w:pPr>
      <w:r>
        <w:rPr>
          <w:rFonts w:ascii="Arial" w:cs="Arial" w:eastAsia="Arial" w:hAnsi="Arial"/>
          <w:b/>
          <w:bCs/>
          <w:color w:val="161616"/>
          <w:sz w:val="22"/>
          <w:szCs w:val="22"/>
        </w:rPr>
        <w:t xml:space="preserve">☑ Content not tagged for attribution: </w:t>
      </w:r>
      <w:r>
        <w:rPr>
          <w:rFonts w:ascii="Arial" w:cs="Arial" w:eastAsia="Arial" w:hAnsi="Arial"/>
          <w:color w:val="161616"/>
          <w:sz w:val="22"/>
          <w:szCs w:val="22"/>
        </w:rPr>
        <w:t xml:space="preserve">Kasia needs content tagged to campaigns for performance measurement. Current unstructured process makes attribution nearly impossible.</w:t>
      </w:r>
    </w:p>
    <w:p>
      <w:pPr>
        <w:pStyle w:val="ListParagraph"/>
        <w:numPr>
          <w:ilvl w:val="0"/>
          <w:numId w:val="2"/>
        </w:numPr>
        <w:spacing w:after="40" w:before="40"/>
      </w:pPr>
      <w:r>
        <w:rPr>
          <w:rFonts w:ascii="Arial" w:cs="Arial" w:eastAsia="Arial" w:hAnsi="Arial"/>
          <w:b/>
          <w:bCs/>
          <w:color w:val="161616"/>
          <w:sz w:val="22"/>
          <w:szCs w:val="22"/>
        </w:rPr>
        <w:t xml:space="preserve">☐ Cross-domain dependency gap: </w:t>
      </w:r>
      <w:r>
        <w:rPr>
          <w:rFonts w:ascii="Arial" w:cs="Arial" w:eastAsia="Arial" w:hAnsi="Arial"/>
          <w:color w:val="161616"/>
          <w:sz w:val="22"/>
          <w:szCs w:val="22"/>
        </w:rPr>
        <w:t xml:space="preserve">[NOT DISCUSSED — recommend follow-up] on how partner content production connects to the broader Content &amp; Creative domain.</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absence of any standard intake or co-branding capability for partner content. Partners need co-branded materials to execute co-marketing campaigns, but the current model requires manual searches across three repositories, manual co-branding, and unstructured approval via email and Slack. Every co-marketing brief that sits waiting for content is a delayed campaign and delayed revenue.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MEDIUM-HIGH — Directly accelerates co-marketing campaign activation by reducing content production bottleneck. Improves content quality and compliance through structured review. Enables attribution tracking for campaign performance measurement (Kasia's need). Cross-domain value through shared content intelligence layer with Events.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 — Requires integration with three content repositories (Seismic, Media Center, MyDM), partner brand profile management, and a co-branding engine. Gen AI content generation capabilities are rapidly maturing. Legal review workflow integration may have organizational complexity.</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Namit's country team, PFMs (content consumers), Blue Studio (production). [GAP] How many people support partner content production across Geos?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~1,300 partners (content consumers), legal/compliance reviewers, Events Content team (cross-domain).</w:t>
            </w:r>
          </w:p>
        </w:tc>
      </w:tr>
    </w:tbl>
    <w:p>
      <w:pPr>
        <w:spacing w:after="80" w:before="80"/>
      </w:pPr>
      <w:r>
        <w:rPr>
          <w:rFonts w:ascii="Arial" w:cs="Arial" w:eastAsia="Arial" w:hAnsi="Arial"/>
          <w:b/>
          <w:bCs/>
          <w:color w:val="DA1E28"/>
          <w:sz w:val="22"/>
          <w:szCs w:val="22"/>
        </w:rPr>
        <w:t xml:space="preserve">[GAP] What percentage of co-marketing campaign delays are attributable to content production vs. approval vs. other factors?</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Every co-marketing campaign requires content assets. The current model — no intake process, fragmented repositories, no co-branding capability — creates a bottleneck that delays the $70M co-marketing program's market impact. Namit's pain point (content findability) was one of the first raised in the interview, signaling it's a daily frustration for country teams worldwide.</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Content &amp; Creative domain — shared content intelligence and generation layer serves both partner and direct marketing content needs</w:t>
      </w:r>
    </w:p>
    <w:p>
      <w:pPr>
        <w:pStyle w:val="ListParagraph"/>
        <w:numPr>
          <w:ilvl w:val="0"/>
          <w:numId w:val="2"/>
        </w:numPr>
        <w:spacing w:after="40" w:before="40"/>
      </w:pPr>
      <w:r>
        <w:rPr>
          <w:rFonts w:ascii="Arial" w:cs="Arial" w:eastAsia="Arial" w:hAnsi="Arial"/>
          <w:color w:val="161616"/>
          <w:sz w:val="22"/>
          <w:szCs w:val="22"/>
        </w:rPr>
        <w:t xml:space="preserve">Events / Innovation Studio — event content production and speaker material generation use identical patterns</w:t>
      </w:r>
    </w:p>
    <w:p>
      <w:pPr>
        <w:pStyle w:val="ListParagraph"/>
        <w:numPr>
          <w:ilvl w:val="0"/>
          <w:numId w:val="2"/>
        </w:numPr>
        <w:spacing w:after="40" w:before="40"/>
      </w:pPr>
      <w:r>
        <w:rPr>
          <w:rFonts w:ascii="Arial" w:cs="Arial" w:eastAsia="Arial" w:hAnsi="Arial"/>
          <w:color w:val="161616"/>
          <w:sz w:val="22"/>
          <w:szCs w:val="22"/>
        </w:rPr>
        <w:t xml:space="preserve">Intl. Communications — content localization and adaptation for international markets shares the same multi-repository discovery challenge</w:t>
      </w:r>
    </w:p>
    <w:p>
      <w:pPr>
        <w:pStyle w:val="ListParagraph"/>
        <w:numPr>
          <w:ilvl w:val="0"/>
          <w:numId w:val="2"/>
        </w:numPr>
        <w:spacing w:after="40" w:before="40"/>
      </w:pPr>
      <w:r>
        <w:rPr>
          <w:rFonts w:ascii="Arial" w:cs="Arial" w:eastAsia="Arial" w:hAnsi="Arial"/>
          <w:color w:val="161616"/>
          <w:sz w:val="22"/>
          <w:szCs w:val="22"/>
        </w:rPr>
        <w:t xml:space="preserve">PMM — product marketing content customization for different audiences and channels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Content &amp; Creative domain coordination — shared content intelligence layer requirement</w:t>
      </w:r>
    </w:p>
    <w:p>
      <w:pPr>
        <w:pStyle w:val="ListParagraph"/>
        <w:numPr>
          <w:ilvl w:val="0"/>
          <w:numId w:val="2"/>
        </w:numPr>
        <w:spacing w:after="40" w:before="40"/>
      </w:pPr>
      <w:r>
        <w:rPr>
          <w:rFonts w:ascii="Arial" w:cs="Arial" w:eastAsia="Arial" w:hAnsi="Arial"/>
          <w:color w:val="161616"/>
          <w:sz w:val="22"/>
          <w:szCs w:val="22"/>
        </w:rPr>
        <w:t xml:space="preserve">Blue Studio engagement on co-branded content production workflow and Box access issues</w:t>
      </w:r>
    </w:p>
    <w:p>
      <w:pPr>
        <w:pStyle w:val="ListParagraph"/>
        <w:numPr>
          <w:ilvl w:val="0"/>
          <w:numId w:val="2"/>
        </w:numPr>
        <w:spacing w:after="40" w:before="40"/>
      </w:pPr>
      <w:r>
        <w:rPr>
          <w:rFonts w:ascii="Arial" w:cs="Arial" w:eastAsia="Arial" w:hAnsi="Arial"/>
          <w:color w:val="161616"/>
          <w:sz w:val="22"/>
          <w:szCs w:val="22"/>
        </w:rPr>
        <w:t xml:space="preserve">Legal/compliance team on structured review workflow requirements</w:t>
      </w:r>
    </w:p>
    <w:p>
      <w:pPr>
        <w:pStyle w:val="ListParagraph"/>
        <w:numPr>
          <w:ilvl w:val="0"/>
          <w:numId w:val="2"/>
        </w:numPr>
        <w:spacing w:after="40" w:before="40"/>
      </w:pPr>
      <w:r>
        <w:rPr>
          <w:rFonts w:ascii="Arial" w:cs="Arial" w:eastAsia="Arial" w:hAnsi="Arial"/>
          <w:color w:val="161616"/>
          <w:sz w:val="22"/>
          <w:szCs w:val="22"/>
        </w:rPr>
        <w:t xml:space="preserve">Partner feedback on desired content types and self-service capabilities</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Unified content search and discovery layer across Seismic, Media Center, and MyDM</w:t>
      </w:r>
    </w:p>
    <w:p>
      <w:pPr>
        <w:pStyle w:val="ListParagraph"/>
        <w:numPr>
          <w:ilvl w:val="0"/>
          <w:numId w:val="2"/>
        </w:numPr>
        <w:spacing w:after="40" w:before="40"/>
      </w:pPr>
      <w:r>
        <w:rPr>
          <w:rFonts w:ascii="Arial" w:cs="Arial" w:eastAsia="Arial" w:hAnsi="Arial"/>
          <w:color w:val="161616"/>
          <w:sz w:val="22"/>
          <w:szCs w:val="22"/>
        </w:rPr>
        <w:t xml:space="preserve">Co-branding engine merging IBM templates with partner brand profiles</w:t>
      </w:r>
    </w:p>
    <w:p>
      <w:pPr>
        <w:pStyle w:val="ListParagraph"/>
        <w:numPr>
          <w:ilvl w:val="0"/>
          <w:numId w:val="2"/>
        </w:numPr>
        <w:spacing w:after="40" w:before="40"/>
      </w:pPr>
      <w:r>
        <w:rPr>
          <w:rFonts w:ascii="Arial" w:cs="Arial" w:eastAsia="Arial" w:hAnsi="Arial"/>
          <w:color w:val="161616"/>
          <w:sz w:val="22"/>
          <w:szCs w:val="22"/>
        </w:rPr>
        <w:t xml:space="preserve">Structured content approval workflow replacing email/Slack</w:t>
      </w:r>
    </w:p>
    <w:p>
      <w:pPr>
        <w:pStyle w:val="ListParagraph"/>
        <w:numPr>
          <w:ilvl w:val="0"/>
          <w:numId w:val="2"/>
        </w:numPr>
        <w:spacing w:after="40" w:before="40"/>
      </w:pPr>
      <w:r>
        <w:rPr>
          <w:rFonts w:ascii="Arial" w:cs="Arial" w:eastAsia="Arial" w:hAnsi="Arial"/>
          <w:color w:val="161616"/>
          <w:sz w:val="22"/>
          <w:szCs w:val="22"/>
        </w:rPr>
        <w:t xml:space="preserve">Content tagging system for campaign attribution tracking</w:t>
      </w:r>
    </w:p>
    <w:p>
      <w:pPr>
        <w:pStyle w:val="ListParagraph"/>
        <w:numPr>
          <w:ilvl w:val="0"/>
          <w:numId w:val="2"/>
        </w:numPr>
        <w:spacing w:after="40" w:before="40"/>
      </w:pPr>
      <w:r>
        <w:rPr>
          <w:rFonts w:ascii="Arial" w:cs="Arial" w:eastAsia="Arial" w:hAnsi="Arial"/>
          <w:color w:val="161616"/>
          <w:sz w:val="22"/>
          <w:szCs w:val="22"/>
        </w:rPr>
        <w:t xml:space="preserve">Partner brand profile management system</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Content repository API assessment — Seismic, Media Center, MyDM search and retrieval capabilities</w:t>
      </w:r>
    </w:p>
    <w:p>
      <w:pPr>
        <w:pStyle w:val="ListParagraph"/>
        <w:numPr>
          <w:ilvl w:val="0"/>
          <w:numId w:val="2"/>
        </w:numPr>
        <w:spacing w:after="40" w:before="40"/>
      </w:pPr>
      <w:r>
        <w:rPr>
          <w:rFonts w:ascii="Arial" w:cs="Arial" w:eastAsia="Arial" w:hAnsi="Arial"/>
          <w:color w:val="161616"/>
          <w:sz w:val="22"/>
          <w:szCs w:val="22"/>
        </w:rPr>
        <w:t xml:space="preserve">Blue Studio capacity and current co-branded content production process</w:t>
      </w:r>
    </w:p>
    <w:p>
      <w:pPr>
        <w:pStyle w:val="ListParagraph"/>
        <w:numPr>
          <w:ilvl w:val="0"/>
          <w:numId w:val="2"/>
        </w:numPr>
        <w:spacing w:after="40" w:before="40"/>
      </w:pPr>
      <w:r>
        <w:rPr>
          <w:rFonts w:ascii="Arial" w:cs="Arial" w:eastAsia="Arial" w:hAnsi="Arial"/>
          <w:color w:val="161616"/>
          <w:sz w:val="22"/>
          <w:szCs w:val="22"/>
        </w:rPr>
        <w:t xml:space="preserve">Partner brand profile inventory — what brand assets do partners typically provide?</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Cross-domain dependency on Content &amp; Creative team — the interview guide specifically flags this as a shared content dependency</w:t>
      </w:r>
    </w:p>
    <w:p>
      <w:pPr>
        <w:pStyle w:val="ListParagraph"/>
        <w:numPr>
          <w:ilvl w:val="0"/>
          <w:numId w:val="2"/>
        </w:numPr>
        <w:spacing w:after="40" w:before="40"/>
      </w:pPr>
      <w:r>
        <w:rPr>
          <w:rFonts w:ascii="Arial" w:cs="Arial" w:eastAsia="Arial" w:hAnsi="Arial"/>
          <w:color w:val="161616"/>
          <w:sz w:val="22"/>
          <w:szCs w:val="22"/>
        </w:rPr>
        <w:t xml:space="preserve">Seismic search quality may require workaround or replacement for effective content discovery</w:t>
      </w:r>
    </w:p>
    <w:p>
      <w:pPr>
        <w:pStyle w:val="ListParagraph"/>
        <w:numPr>
          <w:ilvl w:val="0"/>
          <w:numId w:val="2"/>
        </w:numPr>
        <w:spacing w:after="40" w:before="40"/>
      </w:pPr>
      <w:r>
        <w:rPr>
          <w:rFonts w:ascii="Arial" w:cs="Arial" w:eastAsia="Arial" w:hAnsi="Arial"/>
          <w:color w:val="161616"/>
          <w:sz w:val="22"/>
          <w:szCs w:val="22"/>
        </w:rPr>
        <w:t xml:space="preserve">Blue Studio Box access friction — needs resolution for content production pipeline</w:t>
      </w:r>
    </w:p>
    <w:p>
      <w:pPr>
        <w:pStyle w:val="ListParagraph"/>
        <w:numPr>
          <w:ilvl w:val="0"/>
          <w:numId w:val="2"/>
        </w:numPr>
        <w:spacing w:after="40" w:before="40"/>
      </w:pPr>
      <w:r>
        <w:rPr>
          <w:rFonts w:ascii="Arial" w:cs="Arial" w:eastAsia="Arial" w:hAnsi="Arial"/>
          <w:color w:val="161616"/>
          <w:sz w:val="22"/>
          <w:szCs w:val="22"/>
        </w:rPr>
        <w:t xml:space="preserve">Legal review turnaround time may become the new bottleneck once content generation is automated</w:t>
      </w:r>
    </w:p>
    <w:p>
      <w:pPr>
        <w:pStyle w:val="ListParagraph"/>
        <w:numPr>
          <w:ilvl w:val="0"/>
          <w:numId w:val="2"/>
        </w:numPr>
        <w:spacing w:after="40" w:before="40"/>
      </w:pPr>
      <w:r>
        <w:rPr>
          <w:rFonts w:ascii="Arial" w:cs="Arial" w:eastAsia="Arial" w:hAnsi="Arial"/>
          <w:color w:val="161616"/>
          <w:sz w:val="22"/>
          <w:szCs w:val="22"/>
        </w:rPr>
        <w:t xml:space="preserve">Partner brand profile management — maintaining current brand guidelines for ~1,300 partners is a data management challenge</w:t>
      </w:r>
    </w:p>
    <w:p>
      <w:pPr>
        <w:pStyle w:val="ListParagraph"/>
        <w:numPr>
          <w:ilvl w:val="0"/>
          <w:numId w:val="2"/>
        </w:numPr>
        <w:spacing w:after="40" w:before="40"/>
      </w:pPr>
      <w:r>
        <w:rPr>
          <w:rFonts w:ascii="Arial" w:cs="Arial" w:eastAsia="Arial" w:hAnsi="Arial"/>
          <w:color w:val="161616"/>
          <w:sz w:val="22"/>
          <w:szCs w:val="22"/>
        </w:rPr>
        <w:t xml:space="preserve">Asset Creator tool is events-team-owned and IBM-logo-only — extending to co-branding requires feature development or replacement</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What creative assets do partners need most? Namit mentioned backdrops and standees — is this primarily digital or physical collateral?</w:t>
      </w:r>
    </w:p>
    <w:p>
      <w:pPr>
        <w:pStyle w:val="ListParagraph"/>
        <w:numPr>
          <w:ilvl w:val="0"/>
          <w:numId w:val="2"/>
        </w:numPr>
        <w:spacing w:after="40" w:before="40"/>
      </w:pPr>
      <w:r>
        <w:rPr>
          <w:rFonts w:ascii="Arial" w:cs="Arial" w:eastAsia="Arial" w:hAnsi="Arial"/>
          <w:color w:val="161616"/>
          <w:sz w:val="22"/>
          <w:szCs w:val="22"/>
        </w:rPr>
        <w:t xml:space="preserve">Tucker confirmed scope includes image/creative generation, not just text — how does this connect to Gen Studio capabilities?</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Could partners directly access a self-service co-branding tool, or must all content go through IBM review?</w:t>
      </w:r>
    </w:p>
    <w:p>
      <w:pPr>
        <w:pStyle w:val="ListParagraph"/>
        <w:numPr>
          <w:ilvl w:val="0"/>
          <w:numId w:val="2"/>
        </w:numPr>
        <w:spacing w:after="40" w:before="40"/>
      </w:pPr>
      <w:r>
        <w:rPr>
          <w:rFonts w:ascii="Arial" w:cs="Arial" w:eastAsia="Arial" w:hAnsi="Arial"/>
          <w:color w:val="161616"/>
          <w:sz w:val="22"/>
          <w:szCs w:val="22"/>
        </w:rPr>
        <w:t xml:space="preserve">What is the volume of co-branded content requests per quarter across all Geos?</w:t>
      </w:r>
    </w:p>
    <w:p>
      <w:pPr>
        <w:pStyle w:val="ListParagraph"/>
        <w:numPr>
          <w:ilvl w:val="0"/>
          <w:numId w:val="2"/>
        </w:numPr>
        <w:spacing w:after="40" w:before="40"/>
      </w:pPr>
      <w:r>
        <w:rPr>
          <w:rFonts w:ascii="Arial" w:cs="Arial" w:eastAsia="Arial" w:hAnsi="Arial"/>
          <w:color w:val="161616"/>
          <w:sz w:val="22"/>
          <w:szCs w:val="22"/>
        </w:rPr>
        <w:t xml:space="preserve">How would AI-generated partner content be governed for brand consistency and legal compliance?</w:t>
      </w:r>
    </w:p>
    <w:p>
      <w:pPr>
        <w:pStyle w:val="ListParagraph"/>
        <w:numPr>
          <w:ilvl w:val="0"/>
          <w:numId w:val="2"/>
        </w:numPr>
        <w:spacing w:after="40" w:before="40"/>
      </w:pPr>
      <w:r>
        <w:rPr>
          <w:rFonts w:ascii="Arial" w:cs="Arial" w:eastAsia="Arial" w:hAnsi="Arial"/>
          <w:color w:val="161616"/>
          <w:sz w:val="22"/>
          <w:szCs w:val="22"/>
        </w:rPr>
        <w:t xml:space="preserve">Is there an opportunity to pre-generate content libraries per partner profile, rather than producing on-demand?</w:t>
      </w:r>
    </w:p>
    <w:p>
      <w:r>
        <w:br w:type="page"/>
      </w:r>
    </w:p>
    <w:p>
      <w:pPr>
        <w:spacing w:after="200" w:before="400"/>
      </w:pPr>
      <w:r>
        <w:rPr>
          <w:rFonts w:ascii="Arial" w:cs="Arial" w:eastAsia="Arial" w:hAnsi="Arial"/>
          <w:b/>
          <w:bCs/>
          <w:color w:val="0F62FE"/>
          <w:sz w:val="72"/>
          <w:szCs w:val="72"/>
        </w:rPr>
        <w:t xml:space="preserve">Workflow 5: Partner Performance Intelligence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Partner Performance Intelligence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On a defined cadence, the agent aggregates partner program participation, pipeline contribution, and campaign performance data across all VAD tiers (not just the top 3), generates executive summary reports for internal and partner-facing audiences, flags partners at churn risk based on engagement signal thresholds, and routes renewal alerts to the appropriate regional partner manager. The agent replaces the current manual Excel pivot process and provides coverage visibility for all 200 regional and local VADs that currently fall outside the consolidated reporting view.</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Transform partner health monitoring from a reactive, quarterly manual exercise into a continuous, data-driven practice. Surface proactive churn signals and pipeline accountability metrics. Extend performance visibility from the current 3 global VADs to all 200+ regional and local VADs, unlocking a segment of the partner portfolio that is currently invisible to analytics.</w:t>
      </w:r>
    </w:p>
    <w:p>
      <w:pPr>
        <w:spacing w:after="40" w:before="40"/>
      </w:pPr>
    </w:p>
    <w:p>
      <w:pPr>
        <w:spacing w:after="80" w:before="8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Primary: Defined cadence — weekly or biweekly performance report generation (currently EPM refreshes weekly)</w:t>
      </w:r>
    </w:p>
    <w:p>
      <w:pPr>
        <w:pStyle w:val="ListParagraph"/>
        <w:numPr>
          <w:ilvl w:val="0"/>
          <w:numId w:val="2"/>
        </w:numPr>
        <w:spacing w:after="40" w:before="40"/>
      </w:pPr>
      <w:r>
        <w:rPr>
          <w:rFonts w:ascii="Arial" w:cs="Arial" w:eastAsia="Arial" w:hAnsi="Arial"/>
          <w:color w:val="161616"/>
          <w:sz w:val="22"/>
          <w:szCs w:val="22"/>
        </w:rPr>
        <w:t xml:space="preserve">Secondary: Partner engagement signal crosses threshold (churn risk, underperforming campaign, pipeline stall)</w:t>
      </w:r>
    </w:p>
    <w:p>
      <w:pPr>
        <w:pStyle w:val="ListParagraph"/>
        <w:numPr>
          <w:ilvl w:val="0"/>
          <w:numId w:val="2"/>
        </w:numPr>
        <w:spacing w:after="40" w:before="40"/>
      </w:pPr>
      <w:r>
        <w:rPr>
          <w:rFonts w:ascii="Arial" w:cs="Arial" w:eastAsia="Arial" w:hAnsi="Arial"/>
          <w:color w:val="161616"/>
          <w:sz w:val="22"/>
          <w:szCs w:val="22"/>
        </w:rPr>
        <w:t xml:space="preserve">Tertiary: Quarterly business review cycle — comprehensive partner performance summary for Geo leads</w:t>
      </w:r>
    </w:p>
    <w:p>
      <w:pPr>
        <w:spacing w:after="40" w:before="40"/>
      </w:pPr>
    </w:p>
    <w:p>
      <w:pPr>
        <w:spacing w:after="80" w:before="8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2"/>
        </w:numPr>
        <w:spacing w:after="40" w:before="40"/>
      </w:pPr>
      <w:r>
        <w:rPr>
          <w:rFonts w:ascii="Arial" w:cs="Arial" w:eastAsia="Arial" w:hAnsi="Arial"/>
          <w:color w:val="161616"/>
          <w:sz w:val="22"/>
          <w:szCs w:val="22"/>
        </w:rPr>
        <w:t xml:space="preserve">Kasia Okularczyk — Campaign performance reporting (raised summit measurement and pipeline attribution as pain points)</w:t>
      </w:r>
    </w:p>
    <w:p>
      <w:pPr>
        <w:pStyle w:val="ListParagraph"/>
        <w:numPr>
          <w:ilvl w:val="0"/>
          <w:numId w:val="2"/>
        </w:numPr>
        <w:spacing w:after="40" w:before="40"/>
      </w:pPr>
      <w:r>
        <w:rPr>
          <w:rFonts w:ascii="Arial" w:cs="Arial" w:eastAsia="Arial" w:hAnsi="Arial"/>
          <w:color w:val="161616"/>
          <w:sz w:val="22"/>
          <w:szCs w:val="22"/>
        </w:rPr>
        <w:t xml:space="preserve">Christy Toole — PFMs (consume performance data to guide partner conversations)</w:t>
      </w:r>
    </w:p>
    <w:p>
      <w:pPr>
        <w:pStyle w:val="ListParagraph"/>
        <w:numPr>
          <w:ilvl w:val="0"/>
          <w:numId w:val="2"/>
        </w:numPr>
        <w:spacing w:after="40" w:before="40"/>
      </w:pPr>
      <w:r>
        <w:rPr>
          <w:rFonts w:ascii="Arial" w:cs="Arial" w:eastAsia="Arial" w:hAnsi="Arial"/>
          <w:color w:val="161616"/>
          <w:sz w:val="22"/>
          <w:szCs w:val="22"/>
        </w:rPr>
        <w:t xml:space="preserve">Chip Danciulescu — Partner progression and cross-sell/upsell (needs performance data to identify progression opportunities)</w:t>
      </w:r>
    </w:p>
    <w:p>
      <w:pPr>
        <w:pStyle w:val="ListParagraph"/>
        <w:numPr>
          <w:ilvl w:val="0"/>
          <w:numId w:val="2"/>
        </w:numPr>
        <w:spacing w:after="40" w:before="40"/>
      </w:pPr>
      <w:r>
        <w:rPr>
          <w:rFonts w:ascii="Arial" w:cs="Arial" w:eastAsia="Arial" w:hAnsi="Arial"/>
          <w:color w:val="161616"/>
          <w:sz w:val="22"/>
          <w:szCs w:val="22"/>
        </w:rPr>
        <w:t xml:space="preserve">Lars Koehorst — EMEA (performance visibility across regional partners)</w:t>
      </w:r>
    </w:p>
    <w:p>
      <w:pPr>
        <w:pStyle w:val="ListParagraph"/>
        <w:numPr>
          <w:ilvl w:val="0"/>
          <w:numId w:val="2"/>
        </w:numPr>
        <w:spacing w:after="40" w:before="40"/>
      </w:pPr>
      <w:r>
        <w:rPr>
          <w:rFonts w:ascii="Arial" w:cs="Arial" w:eastAsia="Arial" w:hAnsi="Arial"/>
          <w:color w:val="161616"/>
          <w:sz w:val="22"/>
          <w:szCs w:val="22"/>
        </w:rPr>
        <w:t xml:space="preserve">Ashley Yelverton — Program oversight and executive reporting</w:t>
      </w:r>
    </w:p>
    <w:p>
      <w:pPr>
        <w:pStyle w:val="ListParagraph"/>
        <w:numPr>
          <w:ilvl w:val="0"/>
          <w:numId w:val="2"/>
        </w:numPr>
        <w:spacing w:after="40" w:before="40"/>
      </w:pPr>
      <w:r>
        <w:rPr>
          <w:rFonts w:ascii="Arial" w:cs="Arial" w:eastAsia="Arial" w:hAnsi="Arial"/>
          <w:color w:val="161616"/>
          <w:sz w:val="22"/>
          <w:szCs w:val="22"/>
        </w:rPr>
        <w:t xml:space="preserve">Geo leads — consume aggregate partner performance for territory management</w:t>
      </w:r>
    </w:p>
    <w:p>
      <w:pPr>
        <w:spacing w:after="80" w:before="80"/>
      </w:pPr>
      <w:r>
        <w:rPr>
          <w:rFonts w:ascii="Arial" w:cs="Arial" w:eastAsia="Arial" w:hAnsi="Arial"/>
          <w:b/>
          <w:bCs/>
          <w:color w:val="DA1E28"/>
          <w:sz w:val="22"/>
          <w:szCs w:val="22"/>
        </w:rPr>
        <w:t xml:space="preserve">[GAP] How many regional and local VADs are there beyond the top 3 global VADs currently tracked?</w:t>
      </w:r>
    </w:p>
    <w:p>
      <w:pPr>
        <w:spacing w:after="80" w:before="80"/>
      </w:pPr>
      <w:r>
        <w:rPr>
          <w:rFonts w:ascii="Arial" w:cs="Arial" w:eastAsia="Arial" w:hAnsi="Arial"/>
          <w:b/>
          <w:bCs/>
          <w:color w:val="DA1E28"/>
          <w:sz w:val="22"/>
          <w:szCs w:val="22"/>
        </w:rPr>
        <w:t xml:space="preserve">[GAP] What is the current cadence and format of partner performance reporting for Geo leads?</w:t>
      </w: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7"/>
        </w:numPr>
        <w:spacing w:after="40" w:before="40"/>
      </w:pPr>
      <w:r>
        <w:rPr>
          <w:rFonts w:ascii="Arial" w:cs="Arial" w:eastAsia="Arial" w:hAnsi="Arial"/>
          <w:b/>
          <w:bCs/>
          <w:color w:val="161616"/>
          <w:sz w:val="22"/>
          <w:szCs w:val="22"/>
        </w:rPr>
        <w:t xml:space="preserve">Multi-Source Data Aggregation: </w:t>
      </w:r>
      <w:r>
        <w:rPr>
          <w:rFonts w:ascii="Arial" w:cs="Arial" w:eastAsia="Arial" w:hAnsi="Arial"/>
          <w:color w:val="161616"/>
          <w:sz w:val="22"/>
          <w:szCs w:val="22"/>
        </w:rPr>
        <w:t xml:space="preserve">Agent pulls partner performance data from EPM, CMC (campaign data), Salesforce PRM (pipeline data), and co-marketing utilization data. Currently this requires manual Excel pivots combining CMC and EPM data (Christy: "Calculating the return on investment back to the business — that's a manual effort in Excel today").</w:t>
      </w:r>
    </w:p>
    <w:p>
      <w:pPr>
        <w:pStyle w:val="ListParagraph"/>
        <w:numPr>
          <w:ilvl w:val="0"/>
          <w:numId w:val="7"/>
        </w:numPr>
        <w:spacing w:after="40" w:before="40"/>
      </w:pPr>
      <w:r>
        <w:rPr>
          <w:rFonts w:ascii="Arial" w:cs="Arial" w:eastAsia="Arial" w:hAnsi="Arial"/>
          <w:b/>
          <w:bCs/>
          <w:color w:val="161616"/>
          <w:sz w:val="22"/>
          <w:szCs w:val="22"/>
        </w:rPr>
        <w:t xml:space="preserve">Coverage Expansion to All VAD Tiers: </w:t>
      </w:r>
      <w:r>
        <w:rPr>
          <w:rFonts w:ascii="Arial" w:cs="Arial" w:eastAsia="Arial" w:hAnsi="Arial"/>
          <w:color w:val="161616"/>
          <w:sz w:val="22"/>
          <w:szCs w:val="22"/>
        </w:rPr>
        <w:t xml:space="preserve">Agent extends visibility beyond the 3 global VADs (RO, TD, Ingram) to all 200+ regional and local VADs. Currently these partners must "manually download and merge reports" (interview guide) with no consolidated view.</w:t>
      </w:r>
    </w:p>
    <w:p>
      <w:pPr>
        <w:pStyle w:val="ListParagraph"/>
        <w:numPr>
          <w:ilvl w:val="0"/>
          <w:numId w:val="7"/>
        </w:numPr>
        <w:spacing w:after="40" w:before="40"/>
      </w:pPr>
      <w:r>
        <w:rPr>
          <w:rFonts w:ascii="Arial" w:cs="Arial" w:eastAsia="Arial" w:hAnsi="Arial"/>
          <w:b/>
          <w:bCs/>
          <w:color w:val="161616"/>
          <w:sz w:val="22"/>
          <w:szCs w:val="22"/>
        </w:rPr>
        <w:t xml:space="preserve">Performance Scoring &amp; Trend Analysis: </w:t>
      </w:r>
      <w:r>
        <w:rPr>
          <w:rFonts w:ascii="Arial" w:cs="Arial" w:eastAsia="Arial" w:hAnsi="Arial"/>
          <w:color w:val="161616"/>
          <w:sz w:val="22"/>
          <w:szCs w:val="22"/>
        </w:rPr>
        <w:t xml:space="preserve">Agent scores partner performance across dimensions: campaign ROI, pipeline contribution, co-marketing utilization, lead conversion within 120-day windows. Tracks trends and benchmarks against peer partners.</w:t>
      </w:r>
    </w:p>
    <w:p>
      <w:pPr>
        <w:pStyle w:val="ListParagraph"/>
        <w:numPr>
          <w:ilvl w:val="0"/>
          <w:numId w:val="7"/>
        </w:numPr>
        <w:spacing w:after="40" w:before="40"/>
      </w:pPr>
      <w:r>
        <w:rPr>
          <w:rFonts w:ascii="Arial" w:cs="Arial" w:eastAsia="Arial" w:hAnsi="Arial"/>
          <w:b/>
          <w:bCs/>
          <w:color w:val="161616"/>
          <w:sz w:val="22"/>
          <w:szCs w:val="22"/>
        </w:rPr>
        <w:t xml:space="preserve">Churn Risk &amp; Engagement Alerting: </w:t>
      </w:r>
      <w:r>
        <w:rPr>
          <w:rFonts w:ascii="Arial" w:cs="Arial" w:eastAsia="Arial" w:hAnsi="Arial"/>
          <w:color w:val="161616"/>
          <w:sz w:val="22"/>
          <w:szCs w:val="22"/>
        </w:rPr>
        <w:t xml:space="preserve">Agent flags partners showing declining engagement signals — dropping campaign activity, unused co-marketing funds, pipeline stalls. Routes alerts to the appropriate regional partner manager for proactive intervention.</w:t>
      </w:r>
    </w:p>
    <w:p>
      <w:pPr>
        <w:pStyle w:val="ListParagraph"/>
        <w:numPr>
          <w:ilvl w:val="0"/>
          <w:numId w:val="7"/>
        </w:numPr>
        <w:spacing w:after="40" w:before="40"/>
      </w:pPr>
      <w:r>
        <w:rPr>
          <w:rFonts w:ascii="Arial" w:cs="Arial" w:eastAsia="Arial" w:hAnsi="Arial"/>
          <w:b/>
          <w:bCs/>
          <w:color w:val="161616"/>
          <w:sz w:val="22"/>
          <w:szCs w:val="22"/>
        </w:rPr>
        <w:t xml:space="preserve">Activation &amp; Event Impact Measurement: </w:t>
      </w:r>
      <w:r>
        <w:rPr>
          <w:rFonts w:ascii="Arial" w:cs="Arial" w:eastAsia="Arial" w:hAnsi="Arial"/>
          <w:color w:val="161616"/>
          <w:sz w:val="22"/>
          <w:szCs w:val="22"/>
        </w:rPr>
        <w:t xml:space="preserve">Agent connects IBM activation events (summits, brand events) to partner performance outcomes. Kasia: combining pipeline data with UCIDs across events is "endless" — agent automates this attribution.</w:t>
      </w:r>
    </w:p>
    <w:p>
      <w:pPr>
        <w:pStyle w:val="ListParagraph"/>
        <w:numPr>
          <w:ilvl w:val="0"/>
          <w:numId w:val="7"/>
        </w:numPr>
        <w:spacing w:after="40" w:before="40"/>
      </w:pPr>
      <w:r>
        <w:rPr>
          <w:rFonts w:ascii="Arial" w:cs="Arial" w:eastAsia="Arial" w:hAnsi="Arial"/>
          <w:b/>
          <w:bCs/>
          <w:color w:val="161616"/>
          <w:sz w:val="22"/>
          <w:szCs w:val="22"/>
        </w:rPr>
        <w:t xml:space="preserve">Executive Summary &amp; Recommendation Generation: </w:t>
      </w:r>
      <w:r>
        <w:rPr>
          <w:rFonts w:ascii="Arial" w:cs="Arial" w:eastAsia="Arial" w:hAnsi="Arial"/>
          <w:color w:val="161616"/>
          <w:sz w:val="22"/>
          <w:szCs w:val="22"/>
        </w:rPr>
        <w:t xml:space="preserve">Agent generates partner-level and portfolio-level executive summaries with recommended progression tactics (connecting to Chip's partner progression work). Distributes to Geo leads, PFMs, and optionally to partners.</w:t>
      </w:r>
    </w:p>
    <w:p>
      <w:pPr>
        <w:spacing w:after="80" w:before="80"/>
      </w:pPr>
      <w:r>
        <w:rPr>
          <w:rFonts w:ascii="Arial" w:cs="Arial" w:eastAsia="Arial" w:hAnsi="Arial"/>
          <w:b/>
          <w:bCs/>
          <w:color w:val="DA1E28"/>
          <w:sz w:val="22"/>
          <w:szCs w:val="22"/>
        </w:rPr>
        <w:t xml:space="preserve">[GAP] What specific data fields does EPM provide at the partner level? What's missing?</w:t>
      </w:r>
    </w:p>
    <w:p>
      <w:pPr>
        <w:spacing w:after="80" w:before="80"/>
      </w:pPr>
      <w:r>
        <w:rPr>
          <w:rFonts w:ascii="Arial" w:cs="Arial" w:eastAsia="Arial" w:hAnsi="Arial"/>
          <w:b/>
          <w:bCs/>
          <w:color w:val="DA1E28"/>
          <w:sz w:val="22"/>
          <w:szCs w:val="22"/>
        </w:rPr>
        <w:t xml:space="preserve">[GAP] How is campaign ROI currently calculated manually? What data sources feed the calculation?</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System/Tool</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EPM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Official partner performance metrics — weekly refresh</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Covers only 3 global VADs (RO, TD, Ingram); 200+ regional/local VADs invisible. Weekly refresh creates reporting ceiling.</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CMC (Co-Marketing Center)</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Campaign execution data — activities, spend, lead submission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Contains campaign-level data but not connected to pipeline outcomes</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Salesforce PRM</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Pipeline data — opportunities, revenue, partner attribution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Platform for CIO Wave 1 builds; should become single source of partner pipeline truth</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Excel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ROI calculation and performance analysis tool</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Manual pivot tables combining CMC and EPM data</w:t>
            </w:r>
          </w:p>
        </w:tc>
      </w:tr>
      <w:tr>
        <w:tc>
          <w:tcPr>
            <w:tcW w:type="dxa" w:w="24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UCIDs</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Unique customer/event identifiers for attribution</w:t>
            </w:r>
          </w:p>
        </w:tc>
        <w:tc>
          <w:tcPr>
            <w:tcW w:type="dxa" w:w="34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Kasia: combining UCIDs across events is "endless" manual work</w:t>
            </w:r>
          </w:p>
        </w:tc>
      </w:tr>
    </w:tbl>
    <w:p>
      <w:pPr>
        <w:spacing w:after="80" w:before="80"/>
      </w:pPr>
      <w:r>
        <w:rPr>
          <w:rFonts w:ascii="Arial" w:cs="Arial" w:eastAsia="Arial" w:hAnsi="Arial"/>
          <w:b/>
          <w:bCs/>
          <w:color w:val="DA1E28"/>
          <w:sz w:val="22"/>
          <w:szCs w:val="22"/>
        </w:rPr>
        <w:t xml:space="preserve">[GAP] Can EPM data be extracted via API, or is it UI-only export?</w:t>
      </w:r>
    </w:p>
    <w:p>
      <w:pPr>
        <w:spacing w:after="80" w:before="80"/>
      </w:pPr>
      <w:r>
        <w:rPr>
          <w:rFonts w:ascii="Arial" w:cs="Arial" w:eastAsia="Arial" w:hAnsi="Arial"/>
          <w:b/>
          <w:bCs/>
          <w:color w:val="DA1E28"/>
          <w:sz w:val="22"/>
          <w:szCs w:val="22"/>
        </w:rPr>
        <w:t xml:space="preserve">[GAP] What data exists for the 200+ regional/local VADs outside EPM?</w:t>
      </w: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2"/>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Core capability — synthesizes multi-source partner performance data into actionable intelligence, replacing manual Excel analysis. Identifies trends, benchmarks, and performance patterns across the full partner portfolio.</w:t>
      </w:r>
    </w:p>
    <w:p>
      <w:pPr>
        <w:pStyle w:val="ListParagraph"/>
        <w:numPr>
          <w:ilvl w:val="0"/>
          <w:numId w:val="2"/>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declining engagement signals, churn risk indicators, underperforming campaigns, and approaching lead window expirations. Proactive alerting replaces reactive quarterly reviews.</w:t>
      </w:r>
    </w:p>
    <w:p>
      <w:pPr>
        <w:pStyle w:val="ListParagraph"/>
        <w:numPr>
          <w:ilvl w:val="0"/>
          <w:numId w:val="2"/>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partner-level and portfolio-level executive summaries for Geo leads and leadership, replacing manually compiled reports.</w:t>
      </w:r>
    </w:p>
    <w:p>
      <w:pPr>
        <w:pStyle w:val="ListParagraph"/>
        <w:numPr>
          <w:ilvl w:val="0"/>
          <w:numId w:val="2"/>
        </w:numPr>
        <w:spacing w:after="40" w:before="40"/>
      </w:pPr>
      <w:r>
        <w:rPr>
          <w:rFonts w:ascii="Arial" w:cs="Arial" w:eastAsia="Arial" w:hAnsi="Arial"/>
          <w:b/>
          <w:bCs/>
          <w:color w:val="161616"/>
          <w:sz w:val="22"/>
          <w:szCs w:val="22"/>
        </w:rPr>
        <w:t xml:space="preserve">☑ Risk scoring/pre-review: </w:t>
      </w:r>
      <w:r>
        <w:rPr>
          <w:rFonts w:ascii="Arial" w:cs="Arial" w:eastAsia="Arial" w:hAnsi="Arial"/>
          <w:color w:val="161616"/>
          <w:sz w:val="22"/>
          <w:szCs w:val="22"/>
        </w:rPr>
        <w:t xml:space="preserve">Scores partners on churn risk, campaign ROI, and pipeline health — enabling prioritized intervention by PFMs and Geo leads.</w:t>
      </w:r>
    </w:p>
    <w:p>
      <w:pPr>
        <w:pStyle w:val="ListParagraph"/>
        <w:numPr>
          <w:ilvl w:val="0"/>
          <w:numId w:val="2"/>
        </w:numPr>
        <w:spacing w:after="40" w:before="40"/>
      </w:pPr>
      <w:r>
        <w:rPr>
          <w:rFonts w:ascii="Arial" w:cs="Arial" w:eastAsia="Arial" w:hAnsi="Arial"/>
          <w:b/>
          <w:bCs/>
          <w:color w:val="161616"/>
          <w:sz w:val="22"/>
          <w:szCs w:val="22"/>
        </w:rPr>
        <w:t xml:space="preserve">☑ Orchestration/routing: </w:t>
      </w:r>
      <w:r>
        <w:rPr>
          <w:rFonts w:ascii="Arial" w:cs="Arial" w:eastAsia="Arial" w:hAnsi="Arial"/>
          <w:color w:val="161616"/>
          <w:sz w:val="22"/>
          <w:szCs w:val="22"/>
        </w:rPr>
        <w:t xml:space="preserve">Routes churn alerts and performance flags to the appropriate regional partner manager for action.</w:t>
      </w:r>
    </w:p>
    <w:p>
      <w:pPr>
        <w:pStyle w:val="ListParagraph"/>
        <w:numPr>
          <w:ilvl w:val="0"/>
          <w:numId w:val="2"/>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manual Excel pivot, data combination, and report generation process that currently limits reporting cadence and coverage.</w:t>
      </w:r>
    </w:p>
    <w:p>
      <w:pPr>
        <w:pStyle w:val="ListParagraph"/>
        <w:numPr>
          <w:ilvl w:val="0"/>
          <w:numId w:val="2"/>
        </w:numPr>
        <w:spacing w:after="40" w:before="40"/>
      </w:pPr>
      <w:r>
        <w:rPr>
          <w:rFonts w:ascii="Arial" w:cs="Arial" w:eastAsia="Arial" w:hAnsi="Arial"/>
          <w:b/>
          <w:bCs/>
          <w:color w:val="161616"/>
          <w:sz w:val="22"/>
          <w:szCs w:val="22"/>
        </w:rPr>
        <w:t xml:space="preserve">☐ Drafting/content generation: </w:t>
      </w:r>
      <w:r>
        <w:rPr>
          <w:rFonts w:ascii="Arial" w:cs="Arial" w:eastAsia="Arial" w:hAnsi="Arial"/>
          <w:color w:val="161616"/>
          <w:sz w:val="22"/>
          <w:szCs w:val="22"/>
        </w:rPr>
        <w:t xml:space="preserve">[NOT DIRECTLY DISCUSSED] — Could generate partner-facing performance reports and improvement recommendations.</w:t>
      </w:r>
    </w:p>
    <w:p>
      <w:pPr>
        <w:pStyle w:val="ListParagraph"/>
        <w:numPr>
          <w:ilvl w:val="0"/>
          <w:numId w:val="2"/>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40" w:before="40"/>
      </w:pPr>
    </w:p>
    <w:p>
      <w:pPr>
        <w:spacing w:after="80" w:before="80"/>
      </w:pPr>
      <w:r>
        <w:rPr>
          <w:rFonts w:ascii="Arial" w:cs="Arial" w:eastAsia="Arial" w:hAnsi="Arial"/>
          <w:b/>
          <w:bCs/>
          <w:color w:val="161616"/>
          <w:sz w:val="22"/>
          <w:szCs w:val="22"/>
        </w:rPr>
        <w:t xml:space="preserve">Hypothesis: </w:t>
      </w:r>
      <w:r>
        <w:rPr>
          <w:rFonts w:ascii="Arial" w:cs="Arial" w:eastAsia="Arial" w:hAnsi="Arial"/>
          <w:color w:val="161616"/>
          <w:sz w:val="22"/>
          <w:szCs w:val="22"/>
        </w:rPr>
        <w:t xml:space="preserve">A Partner Performance Intelligence Agent can transform partner health monitoring from a reactive, limited-coverage manual exercise into a continuous, full-portfolio practice. The current EPM weekly refresh and 3-VAD coverage ceiling represent a structural reporting deficit that limits strategic decision-making. By automating data aggregation, extending coverage to all 200+ regional/local VADs, and surfacing proactive churn signals, the agent enables the data-driven partner management the team aspires to — while freeing the analytics capacity currently consumed by manual Excel pivots.</w:t>
      </w:r>
    </w:p>
    <w:p>
      <w:pPr>
        <w:spacing w:after="40" w:before="40"/>
      </w:pPr>
    </w:p>
    <w:p>
      <w:pPr>
        <w:spacing w:after="80" w:before="80"/>
      </w:pPr>
      <w:r>
        <w:rPr>
          <w:rFonts w:ascii="Arial" w:cs="Arial" w:eastAsia="Arial" w:hAnsi="Arial"/>
          <w:color w:val="161616"/>
          <w:sz w:val="22"/>
          <w:szCs w:val="22"/>
        </w:rPr>
        <w:t xml:space="preserve">Conversational refinement note: Kasia specifically raised summit measurement and pipeline attribution as pain points — "combining pipeline data with UCIDs across events is endless." Christy confirmed that ROI calculation is entirely manual. Chip's partner progression work depends on performance data to identify which partners are ready for cross-sell/upsell expansion.</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2"/>
        </w:numPr>
        <w:spacing w:after="40" w:before="40"/>
      </w:pPr>
      <w:r>
        <w:rPr>
          <w:rFonts w:ascii="Arial" w:cs="Arial" w:eastAsia="Arial" w:hAnsi="Arial"/>
          <w:b/>
          <w:bCs/>
          <w:color w:val="161616"/>
          <w:sz w:val="22"/>
          <w:szCs w:val="22"/>
        </w:rPr>
        <w:t xml:space="preserve">☑ EPM weekly refresh ceiling: </w:t>
      </w:r>
      <w:r>
        <w:rPr>
          <w:rFonts w:ascii="Arial" w:cs="Arial" w:eastAsia="Arial" w:hAnsi="Arial"/>
          <w:color w:val="161616"/>
          <w:sz w:val="22"/>
          <w:szCs w:val="22"/>
        </w:rPr>
        <w:t xml:space="preserve">Partner performance data refreshes only weekly, preventing real-time campaign monitoring or in-flight optimization. Cannot respond to emerging issues until the next refresh cycle.</w:t>
      </w:r>
    </w:p>
    <w:p>
      <w:pPr>
        <w:pStyle w:val="ListParagraph"/>
        <w:numPr>
          <w:ilvl w:val="0"/>
          <w:numId w:val="2"/>
        </w:numPr>
        <w:spacing w:after="40" w:before="40"/>
      </w:pPr>
      <w:r>
        <w:rPr>
          <w:rFonts w:ascii="Arial" w:cs="Arial" w:eastAsia="Arial" w:hAnsi="Arial"/>
          <w:b/>
          <w:bCs/>
          <w:color w:val="161616"/>
          <w:sz w:val="22"/>
          <w:szCs w:val="22"/>
        </w:rPr>
        <w:t xml:space="preserve">☑ 3-VAD coverage gap: </w:t>
      </w:r>
      <w:r>
        <w:rPr>
          <w:rFonts w:ascii="Arial" w:cs="Arial" w:eastAsia="Arial" w:hAnsi="Arial"/>
          <w:color w:val="161616"/>
          <w:sz w:val="22"/>
          <w:szCs w:val="22"/>
        </w:rPr>
        <w:t xml:space="preserve">Consolidated performance view covers only 3 global VADs (RO, TD, Ingram). 200+ regional and local VADs fall outside — "no visibility unless they manually download and merge reports" (interview guide).</w:t>
      </w:r>
    </w:p>
    <w:p>
      <w:pPr>
        <w:pStyle w:val="ListParagraph"/>
        <w:numPr>
          <w:ilvl w:val="0"/>
          <w:numId w:val="2"/>
        </w:numPr>
        <w:spacing w:after="40" w:before="40"/>
      </w:pPr>
      <w:r>
        <w:rPr>
          <w:rFonts w:ascii="Arial" w:cs="Arial" w:eastAsia="Arial" w:hAnsi="Arial"/>
          <w:b/>
          <w:bCs/>
          <w:color w:val="161616"/>
          <w:sz w:val="22"/>
          <w:szCs w:val="22"/>
        </w:rPr>
        <w:t xml:space="preserve">☑ Manual Excel ROI calculation: </w:t>
      </w:r>
      <w:r>
        <w:rPr>
          <w:rFonts w:ascii="Arial" w:cs="Arial" w:eastAsia="Arial" w:hAnsi="Arial"/>
          <w:color w:val="161616"/>
          <w:sz w:val="22"/>
          <w:szCs w:val="22"/>
        </w:rPr>
        <w:t xml:space="preserve">Christy: "Calculating the return on investment back to the business — that's a manual effort in Excel today." Cannot connect dollars spent to pipeline and revenue generated at scale.</w:t>
      </w:r>
    </w:p>
    <w:p>
      <w:pPr>
        <w:pStyle w:val="ListParagraph"/>
        <w:numPr>
          <w:ilvl w:val="0"/>
          <w:numId w:val="2"/>
        </w:numPr>
        <w:spacing w:after="40" w:before="40"/>
      </w:pPr>
      <w:r>
        <w:rPr>
          <w:rFonts w:ascii="Arial" w:cs="Arial" w:eastAsia="Arial" w:hAnsi="Arial"/>
          <w:b/>
          <w:bCs/>
          <w:color w:val="161616"/>
          <w:sz w:val="22"/>
          <w:szCs w:val="22"/>
        </w:rPr>
        <w:t xml:space="preserve">☑ No campaign-to-pipeline attribution: </w:t>
      </w:r>
      <w:r>
        <w:rPr>
          <w:rFonts w:ascii="Arial" w:cs="Arial" w:eastAsia="Arial" w:hAnsi="Arial"/>
          <w:color w:val="161616"/>
          <w:sz w:val="22"/>
          <w:szCs w:val="22"/>
        </w:rPr>
        <w:t xml:space="preserve">Cannot see co-marketing utilization data alongside pipeline data in EPM. Each attribution analysis requires manual data combination.</w:t>
      </w:r>
    </w:p>
    <w:p>
      <w:pPr>
        <w:pStyle w:val="ListParagraph"/>
        <w:numPr>
          <w:ilvl w:val="0"/>
          <w:numId w:val="2"/>
        </w:numPr>
        <w:spacing w:after="40" w:before="40"/>
      </w:pPr>
      <w:r>
        <w:rPr>
          <w:rFonts w:ascii="Arial" w:cs="Arial" w:eastAsia="Arial" w:hAnsi="Arial"/>
          <w:b/>
          <w:bCs/>
          <w:color w:val="161616"/>
          <w:sz w:val="22"/>
          <w:szCs w:val="22"/>
        </w:rPr>
        <w:t xml:space="preserve">☑ Summit/event measurement is "endless": </w:t>
      </w:r>
      <w:r>
        <w:rPr>
          <w:rFonts w:ascii="Arial" w:cs="Arial" w:eastAsia="Arial" w:hAnsi="Arial"/>
          <w:color w:val="161616"/>
          <w:sz w:val="22"/>
          <w:szCs w:val="22"/>
        </w:rPr>
        <w:t xml:space="preserve">Kasia: combining pipeline data with UCIDs across events requires manual cross-referencing with no automated attribution.</w:t>
      </w:r>
    </w:p>
    <w:p>
      <w:pPr>
        <w:pStyle w:val="ListParagraph"/>
        <w:numPr>
          <w:ilvl w:val="0"/>
          <w:numId w:val="2"/>
        </w:numPr>
        <w:spacing w:after="40" w:before="40"/>
      </w:pPr>
      <w:r>
        <w:rPr>
          <w:rFonts w:ascii="Arial" w:cs="Arial" w:eastAsia="Arial" w:hAnsi="Arial"/>
          <w:b/>
          <w:bCs/>
          <w:color w:val="161616"/>
          <w:sz w:val="22"/>
          <w:szCs w:val="22"/>
        </w:rPr>
        <w:t xml:space="preserve">☑ No proactive partner alerts: </w:t>
      </w:r>
      <w:r>
        <w:rPr>
          <w:rFonts w:ascii="Arial" w:cs="Arial" w:eastAsia="Arial" w:hAnsi="Arial"/>
          <w:color w:val="161616"/>
          <w:sz w:val="22"/>
          <w:szCs w:val="22"/>
        </w:rPr>
        <w:t xml:space="preserve">No automated monitoring for partners approaching lead window expiry, underperforming campaigns, or churn risk signals.</w:t>
      </w:r>
    </w:p>
    <w:p>
      <w:pPr>
        <w:pStyle w:val="ListParagraph"/>
        <w:numPr>
          <w:ilvl w:val="0"/>
          <w:numId w:val="2"/>
        </w:numPr>
        <w:spacing w:after="40" w:before="40"/>
      </w:pPr>
      <w:r>
        <w:rPr>
          <w:rFonts w:ascii="Arial" w:cs="Arial" w:eastAsia="Arial" w:hAnsi="Arial"/>
          <w:b/>
          <w:bCs/>
          <w:color w:val="161616"/>
          <w:sz w:val="22"/>
          <w:szCs w:val="22"/>
        </w:rPr>
        <w:t xml:space="preserve">☑ Cannot measure activation event impact: </w:t>
      </w:r>
      <w:r>
        <w:rPr>
          <w:rFonts w:ascii="Arial" w:cs="Arial" w:eastAsia="Arial" w:hAnsi="Arial"/>
          <w:color w:val="161616"/>
          <w:sz w:val="22"/>
          <w:szCs w:val="22"/>
        </w:rPr>
        <w:t xml:space="preserve">No automated way to assess whether IBM summits and brand events translate into partner pipeline contribution.</w:t>
      </w:r>
    </w:p>
    <w:p>
      <w:pPr>
        <w:pStyle w:val="ListParagraph"/>
        <w:numPr>
          <w:ilvl w:val="0"/>
          <w:numId w:val="2"/>
        </w:numPr>
        <w:spacing w:after="40" w:before="40"/>
      </w:pPr>
      <w:r>
        <w:rPr>
          <w:rFonts w:ascii="Arial" w:cs="Arial" w:eastAsia="Arial" w:hAnsi="Arial"/>
          <w:b/>
          <w:bCs/>
          <w:color w:val="161616"/>
          <w:sz w:val="22"/>
          <w:szCs w:val="22"/>
        </w:rPr>
        <w:t xml:space="preserve">☐ Geo reporting variation: </w:t>
      </w:r>
      <w:r>
        <w:rPr>
          <w:rFonts w:ascii="Arial" w:cs="Arial" w:eastAsia="Arial" w:hAnsi="Arial"/>
          <w:color w:val="161616"/>
          <w:sz w:val="22"/>
          <w:szCs w:val="22"/>
        </w:rPr>
        <w:t xml:space="preserve">[NOT DISCUSSED — recommend follow-up] on whether reporting requirements vary significantly by geography.</w:t>
      </w:r>
    </w:p>
    <w:p>
      <w:pPr>
        <w:spacing w:after="40" w:before="40"/>
      </w:pPr>
    </w:p>
    <w:p>
      <w:pPr>
        <w:spacing w:after="80" w:before="8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200-VAD visibility gap combined with the manual ROI calculation. The team manages a $70M program across 1,300+ partners but can only see consolidated performance data for 3 global VADs. The remaining 200+ are invisible to systematic analysis. Meanwhile, every ROI calculation is a manual Excel exercise — making it impossible to demonstrate program value at scale. Christy and Kasia both highlighted this as a daily operational burden.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HIGH — Enables data-driven partner management across the full portfolio for the first time. Proactive churn detection protects existing partner revenue. Full-coverage performance reporting supports MCC's pipeline accountability commitments. Summit/event ROI measurement validates IBM's partner activation investments.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MEDIUM — EPM data extraction and integration is the primary technical challenge (weekly refresh, limited API). Extending coverage to 200+ VADs requires data source identification for partners outside EPM. Salesforce PRM as the CIO builds' platform may provide alternative data paths.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Kasia (campaign performance), Christy's PFMs (consume performance data), Chip (progression analysis), Lars (EMEA reporting). [GAP] How many people produce partner performance reports across Geos?</w:t>
            </w:r>
          </w:p>
        </w:tc>
      </w:tr>
      <w:tr>
        <w:tc>
          <w:tcPr>
            <w:tcW w:type="dxa" w:w="2800"/>
            <w:shd w:fill="F4F4F4"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Geo leads (executive consumers), ~1,300 partners (performance subjects), sales teams (pipeline accountability), CIO team (Wave 1 build optimization).</w:t>
            </w:r>
          </w:p>
        </w:tc>
      </w:tr>
    </w:tbl>
    <w:p>
      <w:pPr>
        <w:spacing w:after="80" w:before="80"/>
      </w:pPr>
      <w:r>
        <w:rPr>
          <w:rFonts w:ascii="Arial" w:cs="Arial" w:eastAsia="Arial" w:hAnsi="Arial"/>
          <w:b/>
          <w:bCs/>
          <w:color w:val="DA1E28"/>
          <w:sz w:val="22"/>
          <w:szCs w:val="22"/>
        </w:rPr>
        <w:t xml:space="preserve">[GAP] What percentage of analyst time is spent on manual performance reporting vs. strategic analysis?</w:t>
      </w:r>
    </w:p>
    <w:p>
      <w:pPr>
        <w:spacing w:after="40" w:before="40"/>
      </w:pPr>
    </w:p>
    <w:p>
      <w:pPr>
        <w:spacing w:after="80" w:before="8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EPM weekly refresh and 3-VAD coverage ceiling create a structural reporting deficit that limits strategic decision-making and operational responsiveness. With $70M in co-marketing investment and 1,300+ partners, the inability to demonstrate ROI at scale or detect churn risk proactively represents both a financial and a relationship risk. The interview guide identifies the 200-VAD visibility gap as a strong white-space candidate that sits entirely outside the four CIO builds — this is new capability, not improvement of existing tooling.</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MMAPI Analytics — Funnel Health Monitoring and performance reporting automation patterns directly apply</w:t>
      </w:r>
    </w:p>
    <w:p>
      <w:pPr>
        <w:pStyle w:val="ListParagraph"/>
        <w:numPr>
          <w:ilvl w:val="0"/>
          <w:numId w:val="2"/>
        </w:numPr>
        <w:spacing w:after="40" w:before="40"/>
      </w:pPr>
      <w:r>
        <w:rPr>
          <w:rFonts w:ascii="Arial" w:cs="Arial" w:eastAsia="Arial" w:hAnsi="Arial"/>
          <w:color w:val="161616"/>
          <w:sz w:val="22"/>
          <w:szCs w:val="22"/>
        </w:rPr>
        <w:t xml:space="preserve">Select Demand Strategy — Partner-level performance feeds into territory demand planning</w:t>
      </w:r>
    </w:p>
    <w:p>
      <w:pPr>
        <w:pStyle w:val="ListParagraph"/>
        <w:numPr>
          <w:ilvl w:val="0"/>
          <w:numId w:val="2"/>
        </w:numPr>
        <w:spacing w:after="40" w:before="40"/>
      </w:pPr>
      <w:r>
        <w:rPr>
          <w:rFonts w:ascii="Arial" w:cs="Arial" w:eastAsia="Arial" w:hAnsi="Arial"/>
          <w:color w:val="161616"/>
          <w:sz w:val="22"/>
          <w:szCs w:val="22"/>
        </w:rPr>
        <w:t xml:space="preserve">T&amp;O — Budget vs. performance tracking at the program level mirrors Uptempo/IPA use case</w:t>
      </w:r>
    </w:p>
    <w:p>
      <w:pPr>
        <w:pStyle w:val="ListParagraph"/>
        <w:numPr>
          <w:ilvl w:val="0"/>
          <w:numId w:val="2"/>
        </w:numPr>
        <w:spacing w:after="40" w:before="40"/>
      </w:pPr>
      <w:r>
        <w:rPr>
          <w:rFonts w:ascii="Arial" w:cs="Arial" w:eastAsia="Arial" w:hAnsi="Arial"/>
          <w:color w:val="161616"/>
          <w:sz w:val="22"/>
          <w:szCs w:val="22"/>
        </w:rPr>
        <w:t xml:space="preserve">CSR — Grant recipient performance monitoring uses similar engagement scoring and alerting patterns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EPM team — understand data model, refresh cadence, API availability, and coverage limitations</w:t>
      </w:r>
    </w:p>
    <w:p>
      <w:pPr>
        <w:pStyle w:val="ListParagraph"/>
        <w:numPr>
          <w:ilvl w:val="0"/>
          <w:numId w:val="2"/>
        </w:numPr>
        <w:spacing w:after="40" w:before="40"/>
      </w:pPr>
      <w:r>
        <w:rPr>
          <w:rFonts w:ascii="Arial" w:cs="Arial" w:eastAsia="Arial" w:hAnsi="Arial"/>
          <w:color w:val="161616"/>
          <w:sz w:val="22"/>
          <w:szCs w:val="22"/>
        </w:rPr>
        <w:t xml:space="preserve">Kasia deep-dive on summit measurement workflow — current manual process, data sources, and desired output</w:t>
      </w:r>
    </w:p>
    <w:p>
      <w:pPr>
        <w:pStyle w:val="ListParagraph"/>
        <w:numPr>
          <w:ilvl w:val="0"/>
          <w:numId w:val="2"/>
        </w:numPr>
        <w:spacing w:after="40" w:before="40"/>
      </w:pPr>
      <w:r>
        <w:rPr>
          <w:rFonts w:ascii="Arial" w:cs="Arial" w:eastAsia="Arial" w:hAnsi="Arial"/>
          <w:color w:val="161616"/>
          <w:sz w:val="22"/>
          <w:szCs w:val="22"/>
        </w:rPr>
        <w:t xml:space="preserve">Regional VAD data source assessment — where does data exist for the 200+ VADs outside EPM?</w:t>
      </w:r>
    </w:p>
    <w:p>
      <w:pPr>
        <w:spacing w:after="40" w:before="40"/>
      </w:pP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Automated data pipeline from EPM, CMC, and Salesforce PRM into unified partner performance layer</w:t>
      </w:r>
    </w:p>
    <w:p>
      <w:pPr>
        <w:pStyle w:val="ListParagraph"/>
        <w:numPr>
          <w:ilvl w:val="0"/>
          <w:numId w:val="2"/>
        </w:numPr>
        <w:spacing w:after="40" w:before="40"/>
      </w:pPr>
      <w:r>
        <w:rPr>
          <w:rFonts w:ascii="Arial" w:cs="Arial" w:eastAsia="Arial" w:hAnsi="Arial"/>
          <w:color w:val="161616"/>
          <w:sz w:val="22"/>
          <w:szCs w:val="22"/>
        </w:rPr>
        <w:t xml:space="preserve">VAD coverage expansion — data ingestion for 200+ regional/local VADs currently outside EPM</w:t>
      </w:r>
    </w:p>
    <w:p>
      <w:pPr>
        <w:pStyle w:val="ListParagraph"/>
        <w:numPr>
          <w:ilvl w:val="0"/>
          <w:numId w:val="2"/>
        </w:numPr>
        <w:spacing w:after="40" w:before="40"/>
      </w:pPr>
      <w:r>
        <w:rPr>
          <w:rFonts w:ascii="Arial" w:cs="Arial" w:eastAsia="Arial" w:hAnsi="Arial"/>
          <w:color w:val="161616"/>
          <w:sz w:val="22"/>
          <w:szCs w:val="22"/>
        </w:rPr>
        <w:t xml:space="preserve">Churn risk scoring model based on engagement signal thresholds</w:t>
      </w:r>
    </w:p>
    <w:p>
      <w:pPr>
        <w:pStyle w:val="ListParagraph"/>
        <w:numPr>
          <w:ilvl w:val="0"/>
          <w:numId w:val="2"/>
        </w:numPr>
        <w:spacing w:after="40" w:before="40"/>
      </w:pPr>
      <w:r>
        <w:rPr>
          <w:rFonts w:ascii="Arial" w:cs="Arial" w:eastAsia="Arial" w:hAnsi="Arial"/>
          <w:color w:val="161616"/>
          <w:sz w:val="22"/>
          <w:szCs w:val="22"/>
        </w:rPr>
        <w:t xml:space="preserve">Automated event/summit attribution engine (UCID-based)</w:t>
      </w:r>
    </w:p>
    <w:p>
      <w:pPr>
        <w:pStyle w:val="ListParagraph"/>
        <w:numPr>
          <w:ilvl w:val="0"/>
          <w:numId w:val="2"/>
        </w:numPr>
        <w:spacing w:after="40" w:before="40"/>
      </w:pPr>
      <w:r>
        <w:rPr>
          <w:rFonts w:ascii="Arial" w:cs="Arial" w:eastAsia="Arial" w:hAnsi="Arial"/>
          <w:color w:val="161616"/>
          <w:sz w:val="22"/>
          <w:szCs w:val="22"/>
        </w:rPr>
        <w:t xml:space="preserve">Executive dashboard with partner-level and portfolio-level views</w:t>
      </w:r>
    </w:p>
    <w:p>
      <w:pPr>
        <w:spacing w:after="40" w:before="40"/>
      </w:pP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EPM technical assessment — API, data model, refresh cadence enhancement options</w:t>
      </w:r>
    </w:p>
    <w:p>
      <w:pPr>
        <w:pStyle w:val="ListParagraph"/>
        <w:numPr>
          <w:ilvl w:val="0"/>
          <w:numId w:val="2"/>
        </w:numPr>
        <w:spacing w:after="40" w:before="40"/>
      </w:pPr>
      <w:r>
        <w:rPr>
          <w:rFonts w:ascii="Arial" w:cs="Arial" w:eastAsia="Arial" w:hAnsi="Arial"/>
          <w:color w:val="161616"/>
          <w:sz w:val="22"/>
          <w:szCs w:val="22"/>
        </w:rPr>
        <w:t xml:space="preserve">Regional/local VAD data source inventory</w:t>
      </w:r>
    </w:p>
    <w:p>
      <w:pPr>
        <w:pStyle w:val="ListParagraph"/>
        <w:numPr>
          <w:ilvl w:val="0"/>
          <w:numId w:val="2"/>
        </w:numPr>
        <w:spacing w:after="40" w:before="40"/>
      </w:pPr>
      <w:r>
        <w:rPr>
          <w:rFonts w:ascii="Arial" w:cs="Arial" w:eastAsia="Arial" w:hAnsi="Arial"/>
          <w:color w:val="161616"/>
          <w:sz w:val="22"/>
          <w:szCs w:val="22"/>
        </w:rPr>
        <w:t xml:space="preserve">Current manual ROI calculation methodology (Christy) — what formula and data sources?</w:t>
      </w:r>
    </w:p>
    <w:p>
      <w:pPr>
        <w:pStyle w:val="ListParagraph"/>
        <w:numPr>
          <w:ilvl w:val="0"/>
          <w:numId w:val="2"/>
        </w:numPr>
        <w:spacing w:after="40" w:before="40"/>
      </w:pPr>
      <w:r>
        <w:rPr>
          <w:rFonts w:ascii="Arial" w:cs="Arial" w:eastAsia="Arial" w:hAnsi="Arial"/>
          <w:color w:val="161616"/>
          <w:sz w:val="22"/>
          <w:szCs w:val="22"/>
        </w:rPr>
        <w:t xml:space="preserve">Kasia's summit measurement process — step-by-step walkthrough</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EPM weekly refresh is a systemic ceiling — cannot be resolved by process improvement alone (interview guide). Requires either EPM enhancement or alternative data sources.</w:t>
      </w:r>
    </w:p>
    <w:p>
      <w:pPr>
        <w:pStyle w:val="ListParagraph"/>
        <w:numPr>
          <w:ilvl w:val="0"/>
          <w:numId w:val="2"/>
        </w:numPr>
        <w:spacing w:after="40" w:before="40"/>
      </w:pPr>
      <w:r>
        <w:rPr>
          <w:rFonts w:ascii="Arial" w:cs="Arial" w:eastAsia="Arial" w:hAnsi="Arial"/>
          <w:color w:val="161616"/>
          <w:sz w:val="22"/>
          <w:szCs w:val="22"/>
        </w:rPr>
        <w:t xml:space="preserve">200-VAD data coverage gap — data may not exist in any centralized system for regional/local VADs</w:t>
      </w:r>
    </w:p>
    <w:p>
      <w:pPr>
        <w:pStyle w:val="ListParagraph"/>
        <w:numPr>
          <w:ilvl w:val="0"/>
          <w:numId w:val="2"/>
        </w:numPr>
        <w:spacing w:after="40" w:before="40"/>
      </w:pPr>
      <w:r>
        <w:rPr>
          <w:rFonts w:ascii="Arial" w:cs="Arial" w:eastAsia="Arial" w:hAnsi="Arial"/>
          <w:color w:val="161616"/>
          <w:sz w:val="22"/>
          <w:szCs w:val="22"/>
        </w:rPr>
        <w:t xml:space="preserve">CIO Wave 1 builds are on Salesforce PRM — may provide alternative pipeline data paths that supplement or bypass EPM limitations</w:t>
      </w:r>
    </w:p>
    <w:p>
      <w:pPr>
        <w:pStyle w:val="ListParagraph"/>
        <w:numPr>
          <w:ilvl w:val="0"/>
          <w:numId w:val="2"/>
        </w:numPr>
        <w:spacing w:after="40" w:before="40"/>
      </w:pPr>
      <w:r>
        <w:rPr>
          <w:rFonts w:ascii="Arial" w:cs="Arial" w:eastAsia="Arial" w:hAnsi="Arial"/>
          <w:color w:val="161616"/>
          <w:sz w:val="22"/>
          <w:szCs w:val="22"/>
        </w:rPr>
        <w:t xml:space="preserve">CMC campaign data is not connected to pipeline outcomes — building this connection is an engineering challenge</w:t>
      </w:r>
    </w:p>
    <w:p>
      <w:pPr>
        <w:pStyle w:val="ListParagraph"/>
        <w:numPr>
          <w:ilvl w:val="0"/>
          <w:numId w:val="2"/>
        </w:numPr>
        <w:spacing w:after="40" w:before="40"/>
      </w:pPr>
      <w:r>
        <w:rPr>
          <w:rFonts w:ascii="Arial" w:cs="Arial" w:eastAsia="Arial" w:hAnsi="Arial"/>
          <w:color w:val="161616"/>
          <w:sz w:val="22"/>
          <w:szCs w:val="22"/>
        </w:rPr>
        <w:t xml:space="preserve">Chip's partner progression work depends on performance intelligence — this workflow is a prerequisite for data-driven progression</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Can partners see their own performance data? Currently Partner Portal shows allocation and tier info but not campaign ROI or pipeline attribution.</w:t>
      </w:r>
    </w:p>
    <w:p>
      <w:pPr>
        <w:pStyle w:val="ListParagraph"/>
        <w:numPr>
          <w:ilvl w:val="0"/>
          <w:numId w:val="2"/>
        </w:numPr>
        <w:spacing w:after="40" w:before="40"/>
      </w:pPr>
      <w:r>
        <w:rPr>
          <w:rFonts w:ascii="Arial" w:cs="Arial" w:eastAsia="Arial" w:hAnsi="Arial"/>
          <w:color w:val="161616"/>
          <w:sz w:val="22"/>
          <w:szCs w:val="22"/>
        </w:rPr>
        <w:t xml:space="preserve">How does the CIO Wave 1 Tactic/Channel Learnings build connect to performance reporting? Its outputs should feed back into this agent.</w:t>
      </w:r>
    </w:p>
    <w:p>
      <w:pPr>
        <w:spacing w:after="40" w:before="40"/>
      </w:pP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Could EPM be supplemented or replaced with Salesforce PRM as the performance data source, given CIO builds are already on that platform?</w:t>
      </w:r>
    </w:p>
    <w:p>
      <w:pPr>
        <w:pStyle w:val="ListParagraph"/>
        <w:numPr>
          <w:ilvl w:val="0"/>
          <w:numId w:val="2"/>
        </w:numPr>
        <w:spacing w:after="40" w:before="40"/>
      </w:pPr>
      <w:r>
        <w:rPr>
          <w:rFonts w:ascii="Arial" w:cs="Arial" w:eastAsia="Arial" w:hAnsi="Arial"/>
          <w:color w:val="161616"/>
          <w:sz w:val="22"/>
          <w:szCs w:val="22"/>
        </w:rPr>
        <w:t xml:space="preserve">What would partner-facing performance dashboards look like — should partners have self-service access to their own campaign ROI?</w:t>
      </w:r>
    </w:p>
    <w:p>
      <w:pPr>
        <w:pStyle w:val="ListParagraph"/>
        <w:numPr>
          <w:ilvl w:val="0"/>
          <w:numId w:val="2"/>
        </w:numPr>
        <w:spacing w:after="40" w:before="40"/>
      </w:pPr>
      <w:r>
        <w:rPr>
          <w:rFonts w:ascii="Arial" w:cs="Arial" w:eastAsia="Arial" w:hAnsi="Arial"/>
          <w:color w:val="161616"/>
          <w:sz w:val="22"/>
          <w:szCs w:val="22"/>
        </w:rPr>
        <w:t xml:space="preserve">How would churn risk alerts be operationalized — who acts on them and within what SLA?</w:t>
      </w:r>
    </w:p>
    <w:p>
      <w:pPr>
        <w:pStyle w:val="ListParagraph"/>
        <w:numPr>
          <w:ilvl w:val="0"/>
          <w:numId w:val="2"/>
        </w:numPr>
        <w:spacing w:after="40" w:before="40"/>
      </w:pPr>
      <w:r>
        <w:rPr>
          <w:rFonts w:ascii="Arial" w:cs="Arial" w:eastAsia="Arial" w:hAnsi="Arial"/>
          <w:color w:val="161616"/>
          <w:sz w:val="22"/>
          <w:szCs w:val="22"/>
        </w:rPr>
        <w:t xml:space="preserve">What is the minimum viable product for 200-VAD coverage — top 50 regionals first, or all 200 simultaneously?</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Workflow 1: MDF Request and Co-Marketing Brief Processing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many PFMs across all geographies? Total FTE supporting co-marketing?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Ashley/Christy to provide headcount by Geo within 1 week</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Current average cycle time from MDF submission to campaign launch by phase?</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Process mapping with Sven's IXer workflow data</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Can the full co-marketing T&amp;C ruleset be codified for automated compliance?</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Vicki (resident expert) to inventory all compliance rules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Exact handoff chain from CMC → claims team → finance for reimbursement?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End-to-end process mapping workshop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Is there an API for the revenue data source (16 manual pulls)?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CIO/Katie team technical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Vendor tool integration capability for automated fund loading?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Vendor tool technical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Partner churn/satisfaction impact from cycle time and allocation errors?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Ashley's BCG benchmarking may address this</w:t>
            </w:r>
          </w:p>
        </w:tc>
      </w:tr>
    </w:tbl>
    <w:p>
      <w:pPr>
        <w:spacing w:after="40" w:before="40"/>
      </w:pPr>
    </w:p>
    <w:p>
      <w:pPr>
        <w:spacing w:after="160" w:before="360"/>
      </w:pPr>
      <w:r>
        <w:rPr>
          <w:rFonts w:ascii="Arial" w:cs="Arial" w:eastAsia="Arial" w:hAnsi="Arial"/>
          <w:b/>
          <w:bCs/>
          <w:color w:val="161616"/>
          <w:sz w:val="56"/>
          <w:szCs w:val="56"/>
        </w:rPr>
        <w:t xml:space="preserve">Workflow 2: Partner Activation and Onboarding Orchestration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Who owns credentialing verification? How many teams touch onboarding?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ops team interview</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Current average onboarding time from submission to co-marketing eligibility?</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Process mapping with Sven's IXer data</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many systems does onboarding touch? Full system chain?</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Technical inventory</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Different onboarding paths for VADs vs. VARs vs. marketplace partners?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 Maria/Ashley to document variations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Training/LMS platform for partner enablement?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Enablement team interview</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Credentialing system of record?</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ops technical assessment</w:t>
            </w:r>
          </w:p>
        </w:tc>
      </w:tr>
    </w:tbl>
    <w:p>
      <w:pPr>
        <w:spacing w:after="40" w:before="40"/>
      </w:pPr>
    </w:p>
    <w:p>
      <w:pPr>
        <w:spacing w:after="160" w:before="360"/>
      </w:pPr>
      <w:r>
        <w:rPr>
          <w:rFonts w:ascii="Arial" w:cs="Arial" w:eastAsia="Arial" w:hAnsi="Arial"/>
          <w:b/>
          <w:bCs/>
          <w:color w:val="161616"/>
          <w:sz w:val="56"/>
          <w:szCs w:val="56"/>
        </w:rPr>
        <w:t xml:space="preserve">Workflow 3: Account and Territory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What propensity data is available at partner territory level?</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CIO Wave 1 build team — output format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CIO Select Account Targeting v1 output format and integration points?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Katie/CIO team technical review</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are partner territories defined — Geo, product, or account list?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PFM interviews across Geos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PFM-to-partner ratio across all Geos?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Christy/Geo leads to provide</w:t>
            </w:r>
          </w:p>
        </w:tc>
      </w:tr>
    </w:tbl>
    <w:p>
      <w:pPr>
        <w:spacing w:after="40" w:before="40"/>
      </w:pPr>
    </w:p>
    <w:p>
      <w:pPr>
        <w:spacing w:after="160" w:before="360"/>
      </w:pPr>
      <w:r>
        <w:rPr>
          <w:rFonts w:ascii="Arial" w:cs="Arial" w:eastAsia="Arial" w:hAnsi="Arial"/>
          <w:b/>
          <w:bCs/>
          <w:color w:val="161616"/>
          <w:sz w:val="56"/>
          <w:szCs w:val="56"/>
        </w:rPr>
        <w:t xml:space="preserve">Workflow 4: Co-Branded Campaign and Content Production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Who produces co-branded partner content — PFMs, Blue Studio, or partners?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production workflow mapping</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Average time from content request to approved co-branded asset?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Blue Studio turnaround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Most commonly requested content types for partner co-marketing?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Survey PFMs and Geo teams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Blue Studio capacity and current co-branded production process?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Blue Studio team interview</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Content DAM system existence beyond Seismic/Media Center/MyDM?</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infrastructure assessment</w:t>
            </w:r>
          </w:p>
        </w:tc>
      </w:tr>
    </w:tbl>
    <w:p>
      <w:pPr>
        <w:spacing w:after="40" w:before="40"/>
      </w:pPr>
    </w:p>
    <w:p>
      <w:pPr>
        <w:spacing w:after="160" w:before="360"/>
      </w:pPr>
      <w:r>
        <w:rPr>
          <w:rFonts w:ascii="Arial" w:cs="Arial" w:eastAsia="Arial" w:hAnsi="Arial"/>
          <w:b/>
          <w:bCs/>
          <w:color w:val="161616"/>
          <w:sz w:val="56"/>
          <w:szCs w:val="56"/>
        </w:rPr>
        <w:t xml:space="preserve">Workflow 5: Partner Performance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60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fill="0F62FE"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How many regional/local VADs beyond top 3 global VADs?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Ashley to provide partner tier breakdown</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Current partner performance reporting cadence and format?</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Kasia/Geo leads to document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EPM data fields at partner level — what's available and missing?</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EPM technical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Campaign ROI calculation methodology and data sources?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Christy to document current Excel process</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EPM API availability?</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CIO/technical team assessment</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Data sources for 200+ regional/local VADs outside EPM?</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Regional data source inventory</w:t>
            </w:r>
          </w:p>
        </w:tc>
      </w:tr>
      <w:tr>
        <w:tc>
          <w:tcPr>
            <w:tcW w:type="dxa" w:w="60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fill="FFFFFF" w:color="FFFFFF" w:val="solid"/>
            <w:tcMar>
              <w:top w:type="dxa" w:w="80"/>
              <w:left w:type="dxa" w:w="120"/>
              <w:bottom w:type="dxa" w:w="80"/>
              <w:right w:type="dxa" w:w="120"/>
            </w:tcMar>
            <w:vAlign w:val="center"/>
          </w:tcPr>
          <w:p>
            <w:r>
              <w:rPr>
                <w:rFonts w:ascii="Arial" w:cs="Arial" w:eastAsia="Arial" w:hAnsi="Arial"/>
                <w:b/>
                <w:bCs/>
                <w:color w:val="DA1E28"/>
                <w:sz w:val="22"/>
                <w:szCs w:val="22"/>
              </w:rPr>
              <w:t xml:space="preserve">[GAP] Analyst time on manual reporting vs. strategic analysis?</w:t>
            </w:r>
          </w:p>
        </w:tc>
        <w:tc>
          <w:tcPr>
            <w:tcW w:type="dxa" w:w="4380"/>
            <w:shd w:fill="FFFFFF"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Time study across Kasia, Christy, Geo analysts</w:t>
            </w:r>
          </w:p>
        </w:tc>
      </w:tr>
    </w:tbl>
    <w:p>
      <w:pPr>
        <w:spacing w:after="40" w:before="40"/>
      </w:pPr>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2"/>
        </w:numPr>
        <w:spacing w:after="40" w:before="40"/>
      </w:pPr>
      <w:r>
        <w:rPr>
          <w:rFonts w:ascii="Arial" w:cs="Arial" w:eastAsia="Arial" w:hAnsi="Arial"/>
          <w:b/>
          <w:bCs/>
          <w:color w:val="161616"/>
          <w:sz w:val="22"/>
          <w:szCs w:val="22"/>
        </w:rPr>
        <w:t xml:space="preserve">Co-marketing automation timeline for Jonathan: </w:t>
      </w:r>
      <w:r>
        <w:rPr>
          <w:rFonts w:ascii="Arial" w:cs="Arial" w:eastAsia="Arial" w:hAnsi="Arial"/>
          <w:color w:val="161616"/>
          <w:sz w:val="22"/>
          <w:szCs w:val="22"/>
        </w:rPr>
        <w:t xml:space="preserve">Ashley/Vicki/Lindsey to deliver by next Tuesday. CIO meeting with Katie happening immediately after this interview.</w:t>
      </w:r>
    </w:p>
    <w:p>
      <w:pPr>
        <w:pStyle w:val="ListParagraph"/>
        <w:numPr>
          <w:ilvl w:val="0"/>
          <w:numId w:val="2"/>
        </w:numPr>
        <w:spacing w:after="40" w:before="40"/>
      </w:pPr>
      <w:r>
        <w:rPr>
          <w:rFonts w:ascii="Arial" w:cs="Arial" w:eastAsia="Arial" w:hAnsi="Arial"/>
          <w:b/>
          <w:bCs/>
          <w:color w:val="161616"/>
          <w:sz w:val="22"/>
          <w:szCs w:val="22"/>
        </w:rPr>
        <w:t xml:space="preserve">Connect IBM Consulting into CIO conversation: </w:t>
      </w:r>
      <w:r>
        <w:rPr>
          <w:rFonts w:ascii="Arial" w:cs="Arial" w:eastAsia="Arial" w:hAnsi="Arial"/>
          <w:color w:val="161616"/>
          <w:sz w:val="22"/>
          <w:szCs w:val="22"/>
        </w:rPr>
        <w:t xml:space="preserve">Ashley to forward CIO meeting invite to Tucker (POC) immediately.</w:t>
      </w:r>
    </w:p>
    <w:p>
      <w:pPr>
        <w:pStyle w:val="ListParagraph"/>
        <w:numPr>
          <w:ilvl w:val="0"/>
          <w:numId w:val="2"/>
        </w:numPr>
        <w:spacing w:after="40" w:before="40"/>
      </w:pPr>
      <w:r>
        <w:rPr>
          <w:rFonts w:ascii="Arial" w:cs="Arial" w:eastAsia="Arial" w:hAnsi="Arial"/>
          <w:b/>
          <w:bCs/>
          <w:color w:val="161616"/>
          <w:sz w:val="22"/>
          <w:szCs w:val="22"/>
        </w:rPr>
        <w:t xml:space="preserve">As-is workflow mapping status: </w:t>
      </w:r>
      <w:r>
        <w:rPr>
          <w:rFonts w:ascii="Arial" w:cs="Arial" w:eastAsia="Arial" w:hAnsi="Arial"/>
          <w:color w:val="161616"/>
          <w:sz w:val="22"/>
          <w:szCs w:val="22"/>
        </w:rPr>
        <w:t xml:space="preserve">Mark Overstreet to confirm status of Sven's IXer workflow mapping across all 87 workflows / 15 sections.</w:t>
      </w:r>
    </w:p>
    <w:p>
      <w:pPr>
        <w:pStyle w:val="ListParagraph"/>
        <w:numPr>
          <w:ilvl w:val="0"/>
          <w:numId w:val="2"/>
        </w:numPr>
        <w:spacing w:after="40" w:before="40"/>
      </w:pPr>
      <w:r>
        <w:rPr>
          <w:rFonts w:ascii="Arial" w:cs="Arial" w:eastAsia="Arial" w:hAnsi="Arial"/>
          <w:b/>
          <w:bCs/>
          <w:color w:val="161616"/>
          <w:sz w:val="22"/>
          <w:szCs w:val="22"/>
        </w:rPr>
        <w:t xml:space="preserve">Geo team follow-up: </w:t>
      </w:r>
      <w:r>
        <w:rPr>
          <w:rFonts w:ascii="Arial" w:cs="Arial" w:eastAsia="Arial" w:hAnsi="Arial"/>
          <w:color w:val="161616"/>
          <w:sz w:val="22"/>
          <w:szCs w:val="22"/>
        </w:rPr>
        <w:t xml:space="preserve">Tucker/consulting team to send follow-up questions to Geo representatives (Namit, Kasia, Lars, Chip) for additional detail on pain points.</w:t>
      </w:r>
    </w:p>
    <w:p>
      <w:pPr>
        <w:pStyle w:val="ListParagraph"/>
        <w:numPr>
          <w:ilvl w:val="0"/>
          <w:numId w:val="2"/>
        </w:numPr>
        <w:spacing w:after="40" w:before="40"/>
      </w:pPr>
      <w:r>
        <w:rPr>
          <w:rFonts w:ascii="Arial" w:cs="Arial" w:eastAsia="Arial" w:hAnsi="Arial"/>
          <w:b/>
          <w:bCs/>
          <w:color w:val="161616"/>
          <w:sz w:val="22"/>
          <w:szCs w:val="22"/>
        </w:rPr>
        <w:t xml:space="preserve">CIO Wave 1 output assessment: </w:t>
      </w:r>
      <w:r>
        <w:rPr>
          <w:rFonts w:ascii="Arial" w:cs="Arial" w:eastAsia="Arial" w:hAnsi="Arial"/>
          <w:color w:val="161616"/>
          <w:sz w:val="22"/>
          <w:szCs w:val="22"/>
        </w:rPr>
        <w:t xml:space="preserve">Determine what the four late-March v1 releases will actually deliver and how MCC can consume those outputs.</w:t>
      </w:r>
    </w:p>
    <w:p>
      <w:pPr>
        <w:pStyle w:val="ListParagraph"/>
        <w:numPr>
          <w:ilvl w:val="0"/>
          <w:numId w:val="2"/>
        </w:numPr>
        <w:spacing w:after="40" w:before="40"/>
      </w:pPr>
      <w:r>
        <w:rPr>
          <w:rFonts w:ascii="Arial" w:cs="Arial" w:eastAsia="Arial" w:hAnsi="Arial"/>
          <w:b/>
          <w:bCs/>
          <w:color w:val="161616"/>
          <w:sz w:val="22"/>
          <w:szCs w:val="22"/>
        </w:rPr>
        <w:t xml:space="preserve">BCG benchmarking alignment: </w:t>
      </w:r>
      <w:r>
        <w:rPr>
          <w:rFonts w:ascii="Arial" w:cs="Arial" w:eastAsia="Arial" w:hAnsi="Arial"/>
          <w:color w:val="161616"/>
          <w:sz w:val="22"/>
          <w:szCs w:val="22"/>
        </w:rPr>
        <w:t xml:space="preserve">Ashley's team working with BCG on external co-marketing KPIs — findings should inform program design and automation requirements.</w:t>
      </w:r>
    </w:p>
    <w:p>
      <w:pPr>
        <w:pStyle w:val="ListParagraph"/>
        <w:numPr>
          <w:ilvl w:val="0"/>
          <w:numId w:val="2"/>
        </w:numPr>
        <w:spacing w:after="40" w:before="40"/>
      </w:pPr>
      <w:r>
        <w:rPr>
          <w:rFonts w:ascii="Arial" w:cs="Arial" w:eastAsia="Arial" w:hAnsi="Arial"/>
          <w:b/>
          <w:bCs/>
          <w:color w:val="161616"/>
          <w:sz w:val="22"/>
          <w:szCs w:val="22"/>
        </w:rPr>
        <w:t xml:space="preserve">Cross-domain workshop preparation: </w:t>
      </w:r>
      <w:r>
        <w:rPr>
          <w:rFonts w:ascii="Arial" w:cs="Arial" w:eastAsia="Arial" w:hAnsi="Arial"/>
          <w:color w:val="161616"/>
          <w:sz w:val="22"/>
          <w:szCs w:val="22"/>
        </w:rPr>
        <w:t xml:space="preserve">Flag content dependency connections to Events and PMM domain sessions for the cross-domain Garage Workshop agenda.</w:t>
      </w:r>
    </w:p>
    <w:p>
      <w:pPr>
        <w:pStyle w:val="ListParagraph"/>
        <w:numPr>
          <w:ilvl w:val="0"/>
          <w:numId w:val="2"/>
        </w:numPr>
        <w:spacing w:after="40" w:before="40"/>
      </w:pPr>
      <w:r>
        <w:rPr>
          <w:rFonts w:ascii="Arial" w:cs="Arial" w:eastAsia="Arial" w:hAnsi="Arial"/>
          <w:b/>
          <w:bCs/>
          <w:color w:val="161616"/>
          <w:sz w:val="22"/>
          <w:szCs w:val="22"/>
        </w:rPr>
        <w:t xml:space="preserve">Governance process alignment: </w:t>
      </w:r>
      <w:r>
        <w:rPr>
          <w:rFonts w:ascii="Arial" w:cs="Arial" w:eastAsia="Arial" w:hAnsi="Arial"/>
          <w:color w:val="161616"/>
          <w:sz w:val="22"/>
          <w:szCs w:val="22"/>
        </w:rPr>
        <w:t xml:space="preserve">Paul Ambraz warned CIO resources are allocated across 18+ MCC use cases. Co-marketing must go through broader prioritization governance while continuing parallel progress with 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Ecosystems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Select Territory Partner Acceleration / Ecosystems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abstractNum w:abstractNumId="7"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2026-03-09T18:38:45.799Z</dcterms:created>
  <dcterms:modified xsi:type="dcterms:W3CDTF">2026-03-09T18:38:45.805Z</dcterms:modified>
</cp:coreProperties>
</file>

<file path=docProps/custom.xml><?xml version="1.0" encoding="utf-8"?>
<Properties xmlns="http://schemas.openxmlformats.org/officeDocument/2006/custom-properties" xmlns:vt="http://schemas.openxmlformats.org/officeDocument/2006/docPropsVTypes"/>
</file>