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p>
    <w:p>
      <w:pPr>
        <w:spacing w:after="40" w:before="40"/>
      </w:pPr>
    </w:p>
    <w:p>
      <w:pPr>
        <w:spacing w:after="40" w:before="40"/>
      </w:pPr>
    </w:p>
    <w:p>
      <w:pPr>
        <w:jc w:val="left"/>
      </w:pPr>
      <w:r>
        <w:rPr>
          <w:rFonts w:ascii="Arial" w:cs="Arial" w:eastAsia="Arial" w:hAnsi="Arial"/>
          <w:b/>
          <w:bCs/>
          <w:color w:val="0F62FE"/>
          <w:sz w:val="72"/>
          <w:szCs w:val="72"/>
        </w:rPr>
        <w:t xml:space="preserve">MCC Workflow Agentic Solution</w:t>
      </w:r>
    </w:p>
    <w:p>
      <w:pPr>
        <w:spacing w:after="300"/>
        <w:jc w:val="left"/>
      </w:pPr>
      <w:r>
        <w:rPr>
          <w:rFonts w:ascii="Arial" w:cs="Arial" w:eastAsia="Arial" w:hAnsi="Arial"/>
          <w:b/>
          <w:bCs/>
          <w:color w:val="0F62FE"/>
          <w:sz w:val="72"/>
          <w:szCs w:val="72"/>
        </w:rPr>
        <w:t xml:space="preserve">Analysis Cards</w:t>
      </w:r>
    </w:p>
    <w:p>
      <w:pPr>
        <w:pBdr>
          <w:bottom w:val="single" w:color="0F62FE" w:sz="6" w:space="1"/>
        </w:pBdr>
        <w:spacing w:after="200" w:before="200"/>
      </w:pPr>
    </w:p>
    <w:p>
      <w:pPr>
        <w:spacing w:after="80" w:before="80"/>
      </w:pPr>
      <w:r>
        <w:rPr>
          <w:rFonts w:ascii="Arial" w:cs="Arial" w:eastAsia="Arial" w:hAnsi="Arial"/>
          <w:b/>
          <w:bCs/>
          <w:color w:val="161616"/>
          <w:sz w:val="22"/>
          <w:szCs w:val="22"/>
        </w:rPr>
        <w:t xml:space="preserve">Domain: </w:t>
      </w:r>
      <w:r>
        <w:rPr>
          <w:rFonts w:ascii="Arial" w:cs="Arial" w:eastAsia="Arial" w:hAnsi="Arial"/>
          <w:color w:val="161616"/>
          <w:sz w:val="22"/>
          <w:szCs w:val="22"/>
        </w:rPr>
        <w:t xml:space="preserve">MMAPI Analytics (Marketing Measurement, Analytics &amp; Performance Insights)</w:t>
      </w:r>
    </w:p>
    <w:p>
      <w:pPr>
        <w:spacing w:after="80" w:before="80"/>
      </w:pPr>
      <w:r>
        <w:rPr>
          <w:rFonts w:ascii="Arial" w:cs="Arial" w:eastAsia="Arial" w:hAnsi="Arial"/>
          <w:b/>
          <w:bCs/>
          <w:color w:val="161616"/>
          <w:sz w:val="22"/>
          <w:szCs w:val="22"/>
        </w:rPr>
        <w:t xml:space="preserve">Source: </w:t>
      </w:r>
      <w:r>
        <w:rPr>
          <w:rFonts w:ascii="Arial" w:cs="Arial" w:eastAsia="Arial" w:hAnsi="Arial"/>
          <w:color w:val="161616"/>
          <w:sz w:val="22"/>
          <w:szCs w:val="22"/>
        </w:rPr>
        <w:t xml:space="preserve">Interview transcript — March 6, 2026</w:t>
      </w:r>
    </w:p>
    <w:p>
      <w:pPr>
        <w:spacing w:after="40" w:before="40"/>
      </w:pPr>
    </w:p>
    <w:p>
      <w:pPr>
        <w:spacing w:after="80" w:before="80"/>
      </w:pPr>
      <w:r>
        <w:rPr>
          <w:rFonts w:ascii="Arial" w:cs="Arial" w:eastAsia="Arial" w:hAnsi="Arial"/>
          <w:b/>
          <w:bCs/>
          <w:color w:val="161616"/>
          <w:sz w:val="22"/>
          <w:szCs w:val="22"/>
        </w:rPr>
        <w:t xml:space="preserve">Participants: </w:t>
      </w:r>
      <w:r>
        <w:rPr>
          <w:rFonts w:ascii="Arial" w:cs="Arial" w:eastAsia="Arial" w:hAnsi="Arial"/>
          <w:color w:val="161616"/>
          <w:sz w:val="22"/>
          <w:szCs w:val="22"/>
        </w:rPr>
        <w:t xml:space="preserve"/>
      </w:r>
    </w:p>
    <w:p>
      <w:pPr>
        <w:pStyle w:val="ListParagraph"/>
        <w:numPr>
          <w:ilvl w:val="0"/>
          <w:numId w:val="2"/>
        </w:numPr>
        <w:spacing w:after="40" w:before="40"/>
      </w:pPr>
      <w:r>
        <w:rPr>
          <w:rFonts w:ascii="Arial" w:cs="Arial" w:eastAsia="Arial" w:hAnsi="Arial"/>
          <w:color w:val="161616"/>
          <w:sz w:val="22"/>
          <w:szCs w:val="22"/>
        </w:rPr>
        <w:t xml:space="preserve">Dario Munoz — VP, Analytics &amp; Data Science</w:t>
      </w:r>
    </w:p>
    <w:p>
      <w:pPr>
        <w:pStyle w:val="ListParagraph"/>
        <w:numPr>
          <w:ilvl w:val="0"/>
          <w:numId w:val="2"/>
        </w:numPr>
        <w:spacing w:after="40" w:before="40"/>
      </w:pPr>
      <w:r>
        <w:rPr>
          <w:rFonts w:ascii="Arial" w:cs="Arial" w:eastAsia="Arial" w:hAnsi="Arial"/>
          <w:color w:val="161616"/>
          <w:sz w:val="22"/>
          <w:szCs w:val="22"/>
        </w:rPr>
        <w:t xml:space="preserve">David Bush — Analytics &amp; Insights Leader</w:t>
      </w:r>
    </w:p>
    <w:p>
      <w:pPr>
        <w:pStyle w:val="ListParagraph"/>
        <w:numPr>
          <w:ilvl w:val="0"/>
          <w:numId w:val="2"/>
        </w:numPr>
        <w:spacing w:after="40" w:before="40"/>
      </w:pPr>
      <w:r>
        <w:rPr>
          <w:rFonts w:ascii="Arial" w:cs="Arial" w:eastAsia="Arial" w:hAnsi="Arial"/>
          <w:color w:val="161616"/>
          <w:sz w:val="22"/>
          <w:szCs w:val="22"/>
        </w:rPr>
        <w:t xml:space="preserve">Moriah Ivins — Analytics, Performance &amp; Measurement</w:t>
      </w:r>
    </w:p>
    <w:p>
      <w:pPr>
        <w:pStyle w:val="ListParagraph"/>
        <w:numPr>
          <w:ilvl w:val="0"/>
          <w:numId w:val="2"/>
        </w:numPr>
        <w:spacing w:after="40" w:before="40"/>
      </w:pPr>
      <w:r>
        <w:rPr>
          <w:rFonts w:ascii="Arial" w:cs="Arial" w:eastAsia="Arial" w:hAnsi="Arial"/>
          <w:color w:val="161616"/>
          <w:sz w:val="22"/>
          <w:szCs w:val="22"/>
        </w:rPr>
        <w:t xml:space="preserve">Romi Ravi — Analytics, TAP 360 &amp; Insights Navigator</w:t>
      </w:r>
    </w:p>
    <w:p>
      <w:pPr>
        <w:pStyle w:val="ListParagraph"/>
        <w:numPr>
          <w:ilvl w:val="0"/>
          <w:numId w:val="2"/>
        </w:numPr>
        <w:spacing w:after="40" w:before="40"/>
      </w:pPr>
      <w:r>
        <w:rPr>
          <w:rFonts w:ascii="Arial" w:cs="Arial" w:eastAsia="Arial" w:hAnsi="Arial"/>
          <w:color w:val="161616"/>
          <w:sz w:val="22"/>
          <w:szCs w:val="22"/>
        </w:rPr>
        <w:t xml:space="preserve">Alli McGugan — Analytics, Demand &amp; Performance Insights</w:t>
      </w:r>
    </w:p>
    <w:p>
      <w:pPr>
        <w:pStyle w:val="ListParagraph"/>
        <w:numPr>
          <w:ilvl w:val="0"/>
          <w:numId w:val="2"/>
        </w:numPr>
        <w:spacing w:after="40" w:before="40"/>
      </w:pPr>
      <w:r>
        <w:rPr>
          <w:rFonts w:ascii="Arial" w:cs="Arial" w:eastAsia="Arial" w:hAnsi="Arial"/>
          <w:color w:val="161616"/>
          <w:sz w:val="22"/>
          <w:szCs w:val="22"/>
        </w:rPr>
        <w:t xml:space="preserve">Sadique Khan — Demand Strategy &amp; Field Analytics</w:t>
      </w:r>
    </w:p>
    <w:p>
      <w:pPr>
        <w:pStyle w:val="ListParagraph"/>
        <w:numPr>
          <w:ilvl w:val="0"/>
          <w:numId w:val="2"/>
        </w:numPr>
        <w:spacing w:after="40" w:before="40"/>
      </w:pPr>
      <w:r>
        <w:rPr>
          <w:rFonts w:ascii="Arial" w:cs="Arial" w:eastAsia="Arial" w:hAnsi="Arial"/>
          <w:color w:val="161616"/>
          <w:sz w:val="22"/>
          <w:szCs w:val="22"/>
        </w:rPr>
        <w:t xml:space="preserve">Alison Pavlis — Media Analytics &amp; Performance</w:t>
      </w:r>
    </w:p>
    <w:p>
      <w:pPr>
        <w:pStyle w:val="ListParagraph"/>
        <w:numPr>
          <w:ilvl w:val="0"/>
          <w:numId w:val="2"/>
        </w:numPr>
        <w:spacing w:after="40" w:before="40"/>
      </w:pPr>
      <w:r>
        <w:rPr>
          <w:rFonts w:ascii="Arial" w:cs="Arial" w:eastAsia="Arial" w:hAnsi="Arial"/>
          <w:color w:val="161616"/>
          <w:sz w:val="22"/>
          <w:szCs w:val="22"/>
        </w:rPr>
        <w:t xml:space="preserve">Jill Cross — Audience &amp; AEP Configuration</w:t>
      </w:r>
    </w:p>
    <w:p>
      <w:pPr>
        <w:pStyle w:val="ListParagraph"/>
        <w:numPr>
          <w:ilvl w:val="0"/>
          <w:numId w:val="2"/>
        </w:numPr>
        <w:spacing w:after="40" w:before="40"/>
      </w:pPr>
      <w:r>
        <w:rPr>
          <w:rFonts w:ascii="Arial" w:cs="Arial" w:eastAsia="Arial" w:hAnsi="Arial"/>
          <w:color w:val="161616"/>
          <w:sz w:val="22"/>
          <w:szCs w:val="22"/>
        </w:rPr>
        <w:t xml:space="preserve">Rosanna Palmisano — IPA/Uptempo</w:t>
      </w:r>
    </w:p>
    <w:p>
      <w:pPr>
        <w:pStyle w:val="ListParagraph"/>
        <w:numPr>
          <w:ilvl w:val="0"/>
          <w:numId w:val="2"/>
        </w:numPr>
        <w:spacing w:after="40" w:before="40"/>
      </w:pPr>
      <w:r>
        <w:rPr>
          <w:rFonts w:ascii="Arial" w:cs="Arial" w:eastAsia="Arial" w:hAnsi="Arial"/>
          <w:color w:val="161616"/>
          <w:sz w:val="22"/>
          <w:szCs w:val="22"/>
        </w:rPr>
        <w:t xml:space="preserve">Eduardo Abramides Vespoli — Analytics</w:t>
      </w:r>
    </w:p>
    <w:p>
      <w:pPr>
        <w:spacing w:after="40" w:before="40"/>
      </w:pPr>
    </w:p>
    <w:p>
      <w:pPr>
        <w:spacing w:after="80" w:before="80"/>
      </w:pPr>
      <w:r>
        <w:rPr>
          <w:rFonts w:ascii="Arial" w:cs="Arial" w:eastAsia="Arial" w:hAnsi="Arial"/>
          <w:b/>
          <w:bCs/>
          <w:color w:val="161616"/>
          <w:sz w:val="22"/>
          <w:szCs w:val="22"/>
        </w:rPr>
        <w:t xml:space="preserve">Facilitators: </w:t>
      </w:r>
      <w:r>
        <w:rPr>
          <w:rFonts w:ascii="Arial" w:cs="Arial" w:eastAsia="Arial" w:hAnsi="Arial"/>
          <w:color w:val="161616"/>
          <w:sz w:val="22"/>
          <w:szCs w:val="22"/>
        </w:rPr>
        <w:t xml:space="preserve">Tucker Rizzi, David Gerken, Eric Karnani, Puja Gupta, Mark Overstreet</w:t>
      </w:r>
    </w:p>
    <w:p>
      <w:pPr>
        <w:spacing w:after="40" w:before="40"/>
      </w:pPr>
    </w:p>
    <w:p>
      <w:pPr>
        <w:spacing w:after="80" w:before="80"/>
      </w:pPr>
      <w:r>
        <w:rPr>
          <w:rFonts w:ascii="Arial" w:cs="Arial" w:eastAsia="Arial" w:hAnsi="Arial"/>
          <w:b/>
          <w:bCs/>
          <w:color w:val="161616"/>
          <w:sz w:val="22"/>
          <w:szCs w:val="22"/>
        </w:rPr>
        <w:t xml:space="preserve">Workflows Analyzed:</w:t>
      </w:r>
      <w:r>
        <w:rPr>
          <w:rFonts w:ascii="Arial" w:cs="Arial" w:eastAsia="Arial" w:hAnsi="Arial"/>
          <w:color w:val="161616"/>
          <w:sz w:val="22"/>
          <w:szCs w:val="22"/>
        </w:rPr>
        <w:t xml:space="preserve"/>
      </w:r>
    </w:p>
    <w:p>
      <w:pPr>
        <w:pStyle w:val="ListParagraph"/>
        <w:numPr>
          <w:ilvl w:val="0"/>
          <w:numId w:val="2"/>
        </w:numPr>
        <w:spacing w:after="40" w:before="40"/>
      </w:pPr>
      <w:r>
        <w:rPr>
          <w:rFonts w:ascii="Arial" w:cs="Arial" w:eastAsia="Arial" w:hAnsi="Arial"/>
          <w:color w:val="161616"/>
          <w:sz w:val="22"/>
          <w:szCs w:val="22"/>
        </w:rPr>
        <w:t xml:space="preserve">1. Funnel Health Monitoring Agent</w:t>
      </w:r>
    </w:p>
    <w:p>
      <w:pPr>
        <w:pStyle w:val="ListParagraph"/>
        <w:numPr>
          <w:ilvl w:val="0"/>
          <w:numId w:val="2"/>
        </w:numPr>
        <w:spacing w:after="40" w:before="40"/>
      </w:pPr>
      <w:r>
        <w:rPr>
          <w:rFonts w:ascii="Arial" w:cs="Arial" w:eastAsia="Arial" w:hAnsi="Arial"/>
          <w:color w:val="161616"/>
          <w:sz w:val="22"/>
          <w:szCs w:val="22"/>
        </w:rPr>
        <w:t xml:space="preserve">2. Quarterly Planning Co-Pilot Agent</w:t>
      </w:r>
    </w:p>
    <w:p>
      <w:pPr>
        <w:pStyle w:val="ListParagraph"/>
        <w:numPr>
          <w:ilvl w:val="0"/>
          <w:numId w:val="2"/>
        </w:numPr>
        <w:spacing w:after="40" w:before="40"/>
      </w:pPr>
      <w:r>
        <w:rPr>
          <w:rFonts w:ascii="Arial" w:cs="Arial" w:eastAsia="Arial" w:hAnsi="Arial"/>
          <w:color w:val="161616"/>
          <w:sz w:val="22"/>
          <w:szCs w:val="22"/>
        </w:rPr>
        <w:t xml:space="preserve">3. New Market Opportunity Scout Agent</w:t>
      </w:r>
    </w:p>
    <w:p>
      <w:pPr>
        <w:spacing w:after="40" w:before="40"/>
      </w:pPr>
    </w:p>
    <w:p>
      <w:pPr>
        <w:spacing w:after="120" w:before="120"/>
      </w:pPr>
      <w:r>
        <w:rPr>
          <w:rFonts w:ascii="Arial" w:cs="Arial" w:eastAsia="Arial" w:hAnsi="Arial"/>
          <w:i/>
          <w:iCs/>
          <w:color w:val="525252"/>
          <w:sz w:val="22"/>
          <w:szCs w:val="22"/>
        </w:rPr>
        <w:t xml:space="preserve">NOTE: MMAPI Analytics reviewed a set of nine McKinsey-identified workflows during the interview. The team did not formally rank these workflows but converged on three priority themes through discussion. The three workflows above were selected based on explicit team prioritization and depth of transcript discussion. See Workflow Selection Rationale section for justification.</w:t>
      </w:r>
    </w:p>
    <w:p>
      <w:r>
        <w:br w:type="page"/>
      </w:r>
    </w:p>
    <w:p>
      <w:pPr>
        <w:spacing w:after="200" w:before="400"/>
      </w:pPr>
      <w:r>
        <w:rPr>
          <w:rFonts w:ascii="Arial" w:cs="Arial" w:eastAsia="Arial" w:hAnsi="Arial"/>
          <w:b/>
          <w:bCs/>
          <w:color w:val="0F62FE"/>
          <w:sz w:val="72"/>
          <w:szCs w:val="72"/>
        </w:rPr>
        <w:t xml:space="preserve">Workflow Selection Rationale</w:t>
      </w:r>
    </w:p>
    <w:p>
      <w:pPr>
        <w:pBdr>
          <w:bottom w:val="single" w:color="0F62FE" w:sz="6" w:space="1"/>
        </w:pBdr>
        <w:spacing w:after="200" w:before="200"/>
      </w:pPr>
    </w:p>
    <w:p>
      <w:pPr>
        <w:spacing w:after="120" w:before="280"/>
      </w:pPr>
      <w:r>
        <w:rPr>
          <w:rFonts w:ascii="Arial" w:cs="Arial" w:eastAsia="Arial" w:hAnsi="Arial"/>
          <w:b/>
          <w:bCs/>
          <w:color w:val="525252"/>
          <w:sz w:val="48"/>
          <w:szCs w:val="48"/>
        </w:rPr>
        <w:t xml:space="preserve">Why These Three Workflows?</w:t>
      </w:r>
    </w:p>
    <w:p>
      <w:pPr>
        <w:spacing w:after="80" w:before="80"/>
      </w:pPr>
      <w:r>
        <w:rPr>
          <w:rFonts w:ascii="Arial" w:cs="Arial" w:eastAsia="Arial" w:hAnsi="Arial"/>
          <w:color w:val="161616"/>
          <w:sz w:val="22"/>
          <w:szCs w:val="22"/>
        </w:rPr>
        <w:t xml:space="preserve">The MMAPI Analytics team reviewed nine McKinsey-identified workflows during the interview (media mix simulation, funnel health monitoring, audience segment surfacing, cross-channel CTR calibration, budget pacing sentinel, quarterly planning co-pilot, new market opportunity scout, full-funnel attribution, and competitive response tuner). Through discussion, the team explicitly deprioritized several: media mix simulation was deemed agency-owned ("Medium mix fits with the agency... they have quite a robust model" — Alison Pavlis), audience segment surfacing requires foundational AEP work before AI can add value ("AEP is not usable right now by an end user" — Jill Cross; "I don't think audience is where we should be starting with AI" — Moriah Ivins), and full-funnel attribution was acknowledged as already in progress through existing ROI modeling ("The work to build the model and run it has been done over time and now it's pretty stable" — David Bush).</w:t>
      </w:r>
    </w:p>
    <w:p>
      <w:pPr>
        <w:spacing w:after="40" w:before="40"/>
      </w:pPr>
    </w:p>
    <w:p>
      <w:pPr>
        <w:spacing w:after="120" w:before="280"/>
      </w:pPr>
      <w:r>
        <w:rPr>
          <w:rFonts w:ascii="Arial" w:cs="Arial" w:eastAsia="Arial" w:hAnsi="Arial"/>
          <w:b/>
          <w:bCs/>
          <w:color w:val="525252"/>
          <w:sz w:val="48"/>
          <w:szCs w:val="48"/>
        </w:rPr>
        <w:t xml:space="preserve">1. Funnel Health Monitoring Agent</w:t>
      </w:r>
    </w:p>
    <w:p>
      <w:pPr>
        <w:spacing w:after="80" w:before="80"/>
      </w:pPr>
      <w:r>
        <w:rPr>
          <w:rFonts w:ascii="Arial" w:cs="Arial" w:eastAsia="Arial" w:hAnsi="Arial"/>
          <w:color w:val="161616"/>
          <w:sz w:val="22"/>
          <w:szCs w:val="22"/>
        </w:rPr>
        <w:t xml:space="preserve">This was the single most discussed workflow, with every team member contributing. Moriah Ivins framed the core need: "Instead of our teams having to manually go through and build charts, multiple different charts and then read all of those charts and then figure out exactly what the insights are, is there ways where we could have those charts automatically built every week? They're funneled into an AI assistant that then says hey, here are the anomalies we found." Dario Munoz confirmed this as the top priority: "I would love a lot of the work today goes into like short-term like immediate for this week analytical responses... I would like to shift the amount of work or effort focus of the team to be more strategic." Alli McGugan reinforced: "We just want to solve the day-to-day... we're caught in so much of this pain." Alison Pavlis added the media dimension: "What do I have that's live? What launched in the last week? What was paused? What are my benchmarks?" This workflow directly addresses the team's most urgent bottleneck.</w:t>
      </w:r>
    </w:p>
    <w:p>
      <w:pPr>
        <w:spacing w:after="40" w:before="40"/>
      </w:pPr>
    </w:p>
    <w:p>
      <w:pPr>
        <w:spacing w:after="120" w:before="280"/>
      </w:pPr>
      <w:r>
        <w:rPr>
          <w:rFonts w:ascii="Arial" w:cs="Arial" w:eastAsia="Arial" w:hAnsi="Arial"/>
          <w:b/>
          <w:bCs/>
          <w:color w:val="525252"/>
          <w:sz w:val="48"/>
          <w:szCs w:val="48"/>
        </w:rPr>
        <w:t xml:space="preserve">2. Quarterly Planning Co-Pilot Agent</w:t>
      </w:r>
    </w:p>
    <w:p>
      <w:pPr>
        <w:spacing w:after="80" w:before="80"/>
      </w:pPr>
      <w:r>
        <w:rPr>
          <w:rFonts w:ascii="Arial" w:cs="Arial" w:eastAsia="Arial" w:hAnsi="Arial"/>
          <w:color w:val="161616"/>
          <w:sz w:val="22"/>
          <w:szCs w:val="22"/>
        </w:rPr>
        <w:t xml:space="preserve">David Gerken identified data foundations and IPA/Uptempo as a key priority stream. Dario Munoz described the end-to-end planning pain: "We get financial objectives... this needs to be translated in pipeline. Needs to be translated into activities we need to do in each Geo by segment — that's a big piece of work." Moriah Ivins flagged data quality issues in IPA: "The tool is as good as the data in the tool and the data in the tool is not good... we're having to asterisk to be like actually we're not going to use the IPA data." David Bush confirmed: "Having clarity about planned and actual spend at a granular level in one place where you could look at different years together, that would be great. That's table stakes." The team converged on this as a foundational enabler for all other analytics ambitions.</w:t>
      </w:r>
    </w:p>
    <w:p>
      <w:pPr>
        <w:spacing w:after="40" w:before="40"/>
      </w:pPr>
    </w:p>
    <w:p>
      <w:pPr>
        <w:spacing w:after="120" w:before="280"/>
      </w:pPr>
      <w:r>
        <w:rPr>
          <w:rFonts w:ascii="Arial" w:cs="Arial" w:eastAsia="Arial" w:hAnsi="Arial"/>
          <w:b/>
          <w:bCs/>
          <w:color w:val="525252"/>
          <w:sz w:val="48"/>
          <w:szCs w:val="48"/>
        </w:rPr>
        <w:t xml:space="preserve">3. New Market Opportunity Scout Agent</w:t>
      </w:r>
    </w:p>
    <w:p>
      <w:pPr>
        <w:spacing w:after="80" w:before="80"/>
      </w:pPr>
      <w:r>
        <w:rPr>
          <w:rFonts w:ascii="Arial" w:cs="Arial" w:eastAsia="Arial" w:hAnsi="Arial"/>
          <w:color w:val="161616"/>
          <w:sz w:val="22"/>
          <w:szCs w:val="22"/>
        </w:rPr>
        <w:t xml:space="preserve">Sadique Khan explicitly called out this McKinsey workflow: "You could actually look at Pipeline Insight Advisor along with the new market opportunity scout — that becomes a good combination identifying to what Dario and the team was saying about the propensity scores and what are the next best actions." Dario Munoz built the strategic case: "If I know that I have pipeline not progressed enough, that's a different set of tactics than if I don't even have pipeline at engage level... with data available today." He described the vision: "If you tell me like I have these gaps in pipeline that I need to solve in this geo in these times, what are accounts that have some propensity indicators that would be a candidate to buy those products and close the pipeline gap." This workflow represents the team's strategic ambition beyond day-to-day automation.</w:t>
      </w:r>
    </w:p>
    <w:p>
      <w:r>
        <w:br w:type="page"/>
      </w:r>
    </w:p>
    <w:p>
      <w:pPr>
        <w:spacing w:after="200" w:before="400"/>
      </w:pPr>
      <w:r>
        <w:rPr>
          <w:rFonts w:ascii="Arial" w:cs="Arial" w:eastAsia="Arial" w:hAnsi="Arial"/>
          <w:b/>
          <w:bCs/>
          <w:color w:val="0F62FE"/>
          <w:sz w:val="72"/>
          <w:szCs w:val="72"/>
        </w:rPr>
        <w:t xml:space="preserve">Workflow 1: Funnel Health Monitoring Agent</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1. Workflow Name &amp; Definition</w:t>
      </w:r>
    </w:p>
    <w:p>
      <w:pPr>
        <w:spacing w:after="80" w:before="8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Funnel Health Monitoring Agent</w:t>
      </w:r>
    </w:p>
    <w:p>
      <w:pPr>
        <w:spacing w:after="80" w:before="8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An always-on agentic system that autonomously monitors marketing funnel performance across all channels and geographies, generates automated performance reports with visualizations, detects anomalies, and surfaces actionable insights — replacing the manual chart-building and analysis cycle that currently consumes the majority of the analytics team's time.</w:t>
      </w:r>
    </w:p>
    <w:p>
      <w:pPr>
        <w:spacing w:after="80" w:before="8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Automate 70-80% of recurring performance reporting (per Dario Munoz's estimate), freeing the analytics team to shift from reactive fire-drill reporting to strategic capability building. Enable self-service access for demand teams, field teams, and Go leaders to answer their own performance questions without ad hoc analyst requests.</w:t>
      </w:r>
    </w:p>
    <w:p>
      <w:pPr>
        <w:spacing w:after="40" w:before="40"/>
      </w:pPr>
    </w:p>
    <w:p>
      <w:pPr>
        <w:spacing w:after="80" w:before="80"/>
      </w:pPr>
      <w:r>
        <w:rPr>
          <w:rFonts w:ascii="Arial" w:cs="Arial" w:eastAsia="Arial" w:hAnsi="Arial"/>
          <w:b/>
          <w:bCs/>
          <w:color w:val="161616"/>
          <w:sz w:val="22"/>
          <w:szCs w:val="22"/>
        </w:rPr>
        <w:t xml:space="preserve">Triggers:</w:t>
      </w:r>
      <w:r>
        <w:rPr>
          <w:rFonts w:ascii="Arial" w:cs="Arial" w:eastAsia="Arial" w:hAnsi="Arial"/>
          <w:color w:val="161616"/>
          <w:sz w:val="22"/>
          <w:szCs w:val="22"/>
        </w:rPr>
        <w:t xml:space="preserve"/>
      </w:r>
    </w:p>
    <w:p>
      <w:pPr>
        <w:pStyle w:val="ListParagraph"/>
        <w:numPr>
          <w:ilvl w:val="0"/>
          <w:numId w:val="2"/>
        </w:numPr>
        <w:spacing w:after="40" w:before="40"/>
      </w:pPr>
      <w:r>
        <w:rPr>
          <w:rFonts w:ascii="Arial" w:cs="Arial" w:eastAsia="Arial" w:hAnsi="Arial"/>
          <w:color w:val="161616"/>
          <w:sz w:val="22"/>
          <w:szCs w:val="22"/>
        </w:rPr>
        <w:t xml:space="preserve">Primary: Scheduled cadence — daily, weekly, and quarterly performance reporting cycles</w:t>
      </w:r>
    </w:p>
    <w:p>
      <w:pPr>
        <w:pStyle w:val="ListParagraph"/>
        <w:numPr>
          <w:ilvl w:val="0"/>
          <w:numId w:val="2"/>
        </w:numPr>
        <w:spacing w:after="40" w:before="40"/>
      </w:pPr>
      <w:r>
        <w:rPr>
          <w:rFonts w:ascii="Arial" w:cs="Arial" w:eastAsia="Arial" w:hAnsi="Arial"/>
          <w:color w:val="161616"/>
          <w:sz w:val="22"/>
          <w:szCs w:val="22"/>
        </w:rPr>
        <w:t xml:space="preserve">Secondary: Anomaly detection — automated alert when a metric deviates beyond threshold (e.g., "Why was February bad in France" — Dario Munoz)</w:t>
      </w:r>
    </w:p>
    <w:p>
      <w:pPr>
        <w:pStyle w:val="ListParagraph"/>
        <w:numPr>
          <w:ilvl w:val="0"/>
          <w:numId w:val="2"/>
        </w:numPr>
        <w:spacing w:after="40" w:before="40"/>
      </w:pPr>
      <w:r>
        <w:rPr>
          <w:rFonts w:ascii="Arial" w:cs="Arial" w:eastAsia="Arial" w:hAnsi="Arial"/>
          <w:color w:val="161616"/>
          <w:sz w:val="22"/>
          <w:szCs w:val="22"/>
        </w:rPr>
        <w:t xml:space="preserve">Tertiary: Ad hoc stakeholder request — Go leader or demand strategist asks a performance question</w:t>
      </w:r>
    </w:p>
    <w:p>
      <w:pPr>
        <w:spacing w:after="40" w:before="40"/>
      </w:pPr>
    </w:p>
    <w:p>
      <w:pPr>
        <w:spacing w:after="80" w:before="80"/>
      </w:pPr>
      <w:r>
        <w:rPr>
          <w:rFonts w:ascii="Arial" w:cs="Arial" w:eastAsia="Arial" w:hAnsi="Arial"/>
          <w:b/>
          <w:bCs/>
          <w:color w:val="161616"/>
          <w:sz w:val="22"/>
          <w:szCs w:val="22"/>
        </w:rPr>
        <w:t xml:space="preserve">Key Stakeholders:</w:t>
      </w:r>
      <w:r>
        <w:rPr>
          <w:rFonts w:ascii="Arial" w:cs="Arial" w:eastAsia="Arial" w:hAnsi="Arial"/>
          <w:color w:val="161616"/>
          <w:sz w:val="22"/>
          <w:szCs w:val="22"/>
        </w:rPr>
        <w:t xml:space="preserve"/>
      </w:r>
    </w:p>
    <w:p>
      <w:pPr>
        <w:pStyle w:val="ListParagraph"/>
        <w:numPr>
          <w:ilvl w:val="0"/>
          <w:numId w:val="2"/>
        </w:numPr>
        <w:spacing w:after="40" w:before="40"/>
      </w:pPr>
      <w:r>
        <w:rPr>
          <w:rFonts w:ascii="Arial" w:cs="Arial" w:eastAsia="Arial" w:hAnsi="Arial"/>
          <w:color w:val="161616"/>
          <w:sz w:val="22"/>
          <w:szCs w:val="22"/>
        </w:rPr>
        <w:t xml:space="preserve">Moriah Ivins — Analytics, Performance &amp; Measurement (primary owner of weekly performance reporting)</w:t>
      </w:r>
    </w:p>
    <w:p>
      <w:pPr>
        <w:pStyle w:val="ListParagraph"/>
        <w:numPr>
          <w:ilvl w:val="0"/>
          <w:numId w:val="2"/>
        </w:numPr>
        <w:spacing w:after="40" w:before="40"/>
      </w:pPr>
      <w:r>
        <w:rPr>
          <w:rFonts w:ascii="Arial" w:cs="Arial" w:eastAsia="Arial" w:hAnsi="Arial"/>
          <w:color w:val="161616"/>
          <w:sz w:val="22"/>
          <w:szCs w:val="22"/>
        </w:rPr>
        <w:t xml:space="preserve">Alli McGugan — Analytics, Demand &amp; Performance Insights</w:t>
      </w:r>
    </w:p>
    <w:p>
      <w:pPr>
        <w:pStyle w:val="ListParagraph"/>
        <w:numPr>
          <w:ilvl w:val="0"/>
          <w:numId w:val="2"/>
        </w:numPr>
        <w:spacing w:after="40" w:before="40"/>
      </w:pPr>
      <w:r>
        <w:rPr>
          <w:rFonts w:ascii="Arial" w:cs="Arial" w:eastAsia="Arial" w:hAnsi="Arial"/>
          <w:color w:val="161616"/>
          <w:sz w:val="22"/>
          <w:szCs w:val="22"/>
        </w:rPr>
        <w:t xml:space="preserve">Alison Pavlis — Media Analytics &amp; Performance</w:t>
      </w:r>
    </w:p>
    <w:p>
      <w:pPr>
        <w:pStyle w:val="ListParagraph"/>
        <w:numPr>
          <w:ilvl w:val="0"/>
          <w:numId w:val="2"/>
        </w:numPr>
        <w:spacing w:after="40" w:before="40"/>
      </w:pPr>
      <w:r>
        <w:rPr>
          <w:rFonts w:ascii="Arial" w:cs="Arial" w:eastAsia="Arial" w:hAnsi="Arial"/>
          <w:color w:val="161616"/>
          <w:sz w:val="22"/>
          <w:szCs w:val="22"/>
        </w:rPr>
        <w:t xml:space="preserve">Dario Munoz — VP, Analytics &amp; Data Science (executive sponsor)</w:t>
      </w:r>
    </w:p>
    <w:p>
      <w:pPr>
        <w:pStyle w:val="ListParagraph"/>
        <w:numPr>
          <w:ilvl w:val="0"/>
          <w:numId w:val="2"/>
        </w:numPr>
        <w:spacing w:after="40" w:before="40"/>
      </w:pPr>
      <w:r>
        <w:rPr>
          <w:rFonts w:ascii="Arial" w:cs="Arial" w:eastAsia="Arial" w:hAnsi="Arial"/>
          <w:color w:val="161616"/>
          <w:sz w:val="22"/>
          <w:szCs w:val="22"/>
        </w:rPr>
        <w:t xml:space="preserve">David Bush — Analytics &amp; Insights Leader</w:t>
      </w:r>
    </w:p>
    <w:p>
      <w:pPr>
        <w:pStyle w:val="ListParagraph"/>
        <w:numPr>
          <w:ilvl w:val="0"/>
          <w:numId w:val="2"/>
        </w:numPr>
        <w:spacing w:after="40" w:before="40"/>
      </w:pPr>
      <w:r>
        <w:rPr>
          <w:rFonts w:ascii="Arial" w:cs="Arial" w:eastAsia="Arial" w:hAnsi="Arial"/>
          <w:color w:val="161616"/>
          <w:sz w:val="22"/>
          <w:szCs w:val="22"/>
        </w:rPr>
        <w:t xml:space="preserve">Go leaders and demand strategists (consumers of performance insights)</w:t>
      </w:r>
    </w:p>
    <w:p>
      <w:pPr>
        <w:pStyle w:val="ListParagraph"/>
        <w:numPr>
          <w:ilvl w:val="0"/>
          <w:numId w:val="2"/>
        </w:numPr>
        <w:spacing w:after="40" w:before="40"/>
      </w:pPr>
      <w:r>
        <w:rPr>
          <w:rFonts w:ascii="Arial" w:cs="Arial" w:eastAsia="Arial" w:hAnsi="Arial"/>
          <w:color w:val="161616"/>
          <w:sz w:val="22"/>
          <w:szCs w:val="22"/>
        </w:rPr>
        <w:t xml:space="preserve">Field teams and Select Territory teams (downstream consumers)</w:t>
      </w:r>
    </w:p>
    <w:p>
      <w:pPr>
        <w:spacing w:after="80" w:before="80"/>
      </w:pPr>
      <w:r>
        <w:rPr>
          <w:rFonts w:ascii="Arial" w:cs="Arial" w:eastAsia="Arial" w:hAnsi="Arial"/>
          <w:b/>
          <w:bCs/>
          <w:color w:val="DA1E28"/>
          <w:sz w:val="22"/>
          <w:szCs w:val="22"/>
        </w:rPr>
        <w:t xml:space="preserve">[GAP] Who are the specific Go leaders consuming weekly performance reports? What is their current request volume and frequency?</w:t>
      </w:r>
    </w:p>
    <w:p>
      <w:pPr>
        <w:spacing w:after="80" w:before="80"/>
      </w:pPr>
      <w:r>
        <w:rPr>
          <w:rFonts w:ascii="Arial" w:cs="Arial" w:eastAsia="Arial" w:hAnsi="Arial"/>
          <w:b/>
          <w:bCs/>
          <w:color w:val="DA1E28"/>
          <w:sz w:val="22"/>
          <w:szCs w:val="22"/>
        </w:rPr>
        <w:t xml:space="preserve">[GAP] How many distinct recurring performance reports does the analytics team produce weekly? What is the total FTE time committed?</w:t>
      </w:r>
    </w:p>
    <w:p>
      <w:pPr>
        <w:spacing w:after="160" w:before="360"/>
      </w:pPr>
      <w:r>
        <w:rPr>
          <w:rFonts w:ascii="Arial" w:cs="Arial" w:eastAsia="Arial" w:hAnsi="Arial"/>
          <w:b/>
          <w:bCs/>
          <w:color w:val="161616"/>
          <w:sz w:val="56"/>
          <w:szCs w:val="56"/>
        </w:rPr>
        <w:t xml:space="preserve">2. High-Level Flow (5-7 Steps)</w:t>
      </w:r>
    </w:p>
    <w:p>
      <w:pPr>
        <w:pStyle w:val="ListParagraph"/>
        <w:numPr>
          <w:ilvl w:val="0"/>
          <w:numId w:val="3"/>
        </w:numPr>
        <w:spacing w:after="40" w:before="40"/>
      </w:pPr>
      <w:r>
        <w:rPr>
          <w:rFonts w:ascii="Arial" w:cs="Arial" w:eastAsia="Arial" w:hAnsi="Arial"/>
          <w:b/>
          <w:bCs/>
          <w:color w:val="161616"/>
          <w:sz w:val="22"/>
          <w:szCs w:val="22"/>
        </w:rPr>
        <w:t xml:space="preserve">Data Ingestion &amp; Aggregation: </w:t>
      </w:r>
      <w:r>
        <w:rPr>
          <w:rFonts w:ascii="Arial" w:cs="Arial" w:eastAsia="Arial" w:hAnsi="Arial"/>
          <w:color w:val="161616"/>
          <w:sz w:val="22"/>
          <w:szCs w:val="22"/>
        </w:rPr>
        <w:t xml:space="preserve">Agent connects to underlying data sources (Adobe, Salesforce, IPA/Uptempo, agency platforms like DataRama, RAIN Focus) and aggregates performance metrics across channels, geographies, segments, and products on a scheduled cadence.</w:t>
      </w:r>
    </w:p>
    <w:p>
      <w:pPr>
        <w:pStyle w:val="ListParagraph"/>
        <w:numPr>
          <w:ilvl w:val="0"/>
          <w:numId w:val="3"/>
        </w:numPr>
        <w:spacing w:after="40" w:before="40"/>
      </w:pPr>
      <w:r>
        <w:rPr>
          <w:rFonts w:ascii="Arial" w:cs="Arial" w:eastAsia="Arial" w:hAnsi="Arial"/>
          <w:b/>
          <w:bCs/>
          <w:color w:val="161616"/>
          <w:sz w:val="22"/>
          <w:szCs w:val="22"/>
        </w:rPr>
        <w:t xml:space="preserve">Automated Chart &amp; Visualization Generation: </w:t>
      </w:r>
      <w:r>
        <w:rPr>
          <w:rFonts w:ascii="Arial" w:cs="Arial" w:eastAsia="Arial" w:hAnsi="Arial"/>
          <w:color w:val="161616"/>
          <w:sz w:val="22"/>
          <w:szCs w:val="22"/>
        </w:rPr>
        <w:t xml:space="preserve">Agent auto-generates standard performance charts (funnel progression, conversion rates, channel performance, Geo breakdowns) using templates defined by the analytics team. Moriah Ivins: "Is there ways where we could have those charts automatically built every week?"</w:t>
      </w:r>
    </w:p>
    <w:p>
      <w:pPr>
        <w:pStyle w:val="ListParagraph"/>
        <w:numPr>
          <w:ilvl w:val="0"/>
          <w:numId w:val="3"/>
        </w:numPr>
        <w:spacing w:after="40" w:before="40"/>
      </w:pPr>
      <w:r>
        <w:rPr>
          <w:rFonts w:ascii="Arial" w:cs="Arial" w:eastAsia="Arial" w:hAnsi="Arial"/>
          <w:b/>
          <w:bCs/>
          <w:color w:val="161616"/>
          <w:sz w:val="22"/>
          <w:szCs w:val="22"/>
        </w:rPr>
        <w:t xml:space="preserve">Anomaly Detection &amp; Pattern Recognition: </w:t>
      </w:r>
      <w:r>
        <w:rPr>
          <w:rFonts w:ascii="Arial" w:cs="Arial" w:eastAsia="Arial" w:hAnsi="Arial"/>
          <w:color w:val="161616"/>
          <w:sz w:val="22"/>
          <w:szCs w:val="22"/>
        </w:rPr>
        <w:t xml:space="preserve">Agent scans all metrics against historical baselines and thresholds, flags anomalies (e.g., unexpected drops in a specific Geo/product/segment), and identifies emerging patterns. Moriah: "Here are the anomalies we found and then we can then go back and check."</w:t>
      </w:r>
    </w:p>
    <w:p>
      <w:pPr>
        <w:pStyle w:val="ListParagraph"/>
        <w:numPr>
          <w:ilvl w:val="0"/>
          <w:numId w:val="3"/>
        </w:numPr>
        <w:spacing w:after="40" w:before="40"/>
      </w:pPr>
      <w:r>
        <w:rPr>
          <w:rFonts w:ascii="Arial" w:cs="Arial" w:eastAsia="Arial" w:hAnsi="Arial"/>
          <w:b/>
          <w:bCs/>
          <w:color w:val="161616"/>
          <w:sz w:val="22"/>
          <w:szCs w:val="22"/>
        </w:rPr>
        <w:t xml:space="preserve">Insight Synthesis &amp; Narrative Generation: </w:t>
      </w:r>
      <w:r>
        <w:rPr>
          <w:rFonts w:ascii="Arial" w:cs="Arial" w:eastAsia="Arial" w:hAnsi="Arial"/>
          <w:color w:val="161616"/>
          <w:sz w:val="22"/>
          <w:szCs w:val="22"/>
        </w:rPr>
        <w:t xml:space="preserve">Agent translates data patterns into natural-language insight narratives, including benchmark comparisons (Alison Pavlis: "Show me a comparable time period, comparable ads from last year. Am I better or worse?") and root cause hypotheses for anomalies.</w:t>
      </w:r>
    </w:p>
    <w:p>
      <w:pPr>
        <w:pStyle w:val="ListParagraph"/>
        <w:numPr>
          <w:ilvl w:val="0"/>
          <w:numId w:val="3"/>
        </w:numPr>
        <w:spacing w:after="40" w:before="40"/>
      </w:pPr>
      <w:r>
        <w:rPr>
          <w:rFonts w:ascii="Arial" w:cs="Arial" w:eastAsia="Arial" w:hAnsi="Arial"/>
          <w:b/>
          <w:bCs/>
          <w:color w:val="161616"/>
          <w:sz w:val="22"/>
          <w:szCs w:val="22"/>
        </w:rPr>
        <w:t xml:space="preserve">Human-in-the-Loop Validation: </w:t>
      </w:r>
      <w:r>
        <w:rPr>
          <w:rFonts w:ascii="Arial" w:cs="Arial" w:eastAsia="Arial" w:hAnsi="Arial"/>
          <w:color w:val="161616"/>
          <w:sz w:val="22"/>
          <w:szCs w:val="22"/>
        </w:rPr>
        <w:t xml:space="preserve">Analytics team member reviews the auto-generated report and insights, validates anomaly flags, adds contextual judgment. Dario: "The analytics person becomes the human in the loop... give me an output. I said this is strange. As a human I can go double click on that, but I think that takes 70% of the work."</w:t>
      </w:r>
    </w:p>
    <w:p>
      <w:pPr>
        <w:pStyle w:val="ListParagraph"/>
        <w:numPr>
          <w:ilvl w:val="0"/>
          <w:numId w:val="3"/>
        </w:numPr>
        <w:spacing w:after="40" w:before="40"/>
      </w:pPr>
      <w:r>
        <w:rPr>
          <w:rFonts w:ascii="Arial" w:cs="Arial" w:eastAsia="Arial" w:hAnsi="Arial"/>
          <w:b/>
          <w:bCs/>
          <w:color w:val="161616"/>
          <w:sz w:val="22"/>
          <w:szCs w:val="22"/>
        </w:rPr>
        <w:t xml:space="preserve">Distribution &amp; Self-Service Access: </w:t>
      </w:r>
      <w:r>
        <w:rPr>
          <w:rFonts w:ascii="Arial" w:cs="Arial" w:eastAsia="Arial" w:hAnsi="Arial"/>
          <w:color w:val="161616"/>
          <w:sz w:val="22"/>
          <w:szCs w:val="22"/>
        </w:rPr>
        <w:t xml:space="preserve">Validated insights are distributed to stakeholders via automated channels (email, dashboard, Slack). Self-service interface allows Go leaders and demand teams to ask follow-up questions directly against the data without requiring analyst intervention.</w:t>
      </w:r>
    </w:p>
    <w:p>
      <w:pPr>
        <w:pStyle w:val="ListParagraph"/>
        <w:numPr>
          <w:ilvl w:val="0"/>
          <w:numId w:val="3"/>
        </w:numPr>
        <w:spacing w:after="40" w:before="40"/>
      </w:pPr>
      <w:r>
        <w:rPr>
          <w:rFonts w:ascii="Arial" w:cs="Arial" w:eastAsia="Arial" w:hAnsi="Arial"/>
          <w:b/>
          <w:bCs/>
          <w:color w:val="161616"/>
          <w:sz w:val="22"/>
          <w:szCs w:val="22"/>
        </w:rPr>
        <w:t xml:space="preserve">Experimentation Recommendations: </w:t>
      </w:r>
      <w:r>
        <w:rPr>
          <w:rFonts w:ascii="Arial" w:cs="Arial" w:eastAsia="Arial" w:hAnsi="Arial"/>
          <w:color w:val="161616"/>
          <w:sz w:val="22"/>
          <w:szCs w:val="22"/>
        </w:rPr>
        <w:t xml:space="preserve">Agent suggests A/B tests and experiments based on performance patterns. Alison Pavlis: "If people felt more enabled to ask of the data, like what should I experiment with based on the data... people might feel more motivated to do the experiments."</w:t>
      </w:r>
    </w:p>
    <w:p>
      <w:pPr>
        <w:spacing w:after="80" w:before="80"/>
      </w:pPr>
      <w:r>
        <w:rPr>
          <w:rFonts w:ascii="Arial" w:cs="Arial" w:eastAsia="Arial" w:hAnsi="Arial"/>
          <w:b/>
          <w:bCs/>
          <w:color w:val="DA1E28"/>
          <w:sz w:val="22"/>
          <w:szCs w:val="22"/>
        </w:rPr>
        <w:t xml:space="preserve">[GAP] What are the exact data sources feeding current weekly performance reports? Which are API-accessible vs. manual exports?</w:t>
      </w:r>
    </w:p>
    <w:p>
      <w:pPr>
        <w:spacing w:after="80" w:before="80"/>
      </w:pPr>
      <w:r>
        <w:rPr>
          <w:rFonts w:ascii="Arial" w:cs="Arial" w:eastAsia="Arial" w:hAnsi="Arial"/>
          <w:b/>
          <w:bCs/>
          <w:color w:val="DA1E28"/>
          <w:sz w:val="22"/>
          <w:szCs w:val="22"/>
        </w:rPr>
        <w:t xml:space="preserve">[GAP] What are the current chart templates and standard report formats the team produces?</w:t>
      </w:r>
    </w:p>
    <w:p>
      <w:pPr>
        <w:spacing w:after="160" w:before="36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400"/>
            <w:shd w:fill="0F62FE" w:color="0F62FE" w:val="solid"/>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System/Tool</w:t>
            </w:r>
          </w:p>
        </w:tc>
        <w:tc>
          <w:tcPr>
            <w:tcW w:type="dxa" w:w="3480"/>
            <w:shd w:fill="0F62FE" w:color="0F62FE" w:val="solid"/>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Role in Workflow</w:t>
            </w:r>
          </w:p>
        </w:tc>
        <w:tc>
          <w:tcPr>
            <w:tcW w:type="dxa" w:w="3480"/>
            <w:shd w:fill="0F62FE" w:color="0F62FE" w:val="solid"/>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Notes</w:t>
            </w:r>
          </w:p>
        </w:tc>
      </w:tr>
      <w:tr>
        <w:tc>
          <w:tcPr>
            <w:tcW w:type="dxa" w:w="2400"/>
            <w:shd w:fill="F4F4F4" w:color="F4F4F4" w:val="solid"/>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Adobe Analytics / AEP</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Primary digital engagement and funnel data source</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AEP currently not usable by end users (Jill Cross); configuration and taxonomy issues. Adobe stack assessment planned.</w:t>
            </w:r>
          </w:p>
        </w:tc>
      </w:tr>
      <w:tr>
        <w:tc>
          <w:tcPr>
            <w:tcW w:type="dxa" w:w="2400"/>
            <w:shd w:fill="F4F4F4" w:color="F4F4F4" w:val="solid"/>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Salesforce</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Pipeline and CRM data — opportunity stages, account engagement</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Feeds pipeline health metrics; data quality varies by field</w:t>
            </w:r>
          </w:p>
        </w:tc>
      </w:tr>
      <w:tr>
        <w:tc>
          <w:tcPr>
            <w:tcW w:type="dxa" w:w="2400"/>
            <w:shd w:fill="F4F4F4" w:color="F4F4F4" w:val="solid"/>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IPA / Uptempo</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Investment planning data — planned vs. actual spend</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Data not granular enough for detailed analysis (Moriah Ivins); not trusted as source for ROI work</w:t>
            </w:r>
          </w:p>
        </w:tc>
      </w:tr>
      <w:tr>
        <w:tc>
          <w:tcPr>
            <w:tcW w:type="dxa" w:w="2400"/>
            <w:shd w:fill="F4F4F4" w:color="F4F4F4" w:val="solid"/>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DataRama</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Media spend and performance data from agency</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Could be synced in automated way with IPA (David Bush); media team has specific data from agency</w:t>
            </w:r>
          </w:p>
        </w:tc>
      </w:tr>
      <w:tr>
        <w:tc>
          <w:tcPr>
            <w:tcW w:type="dxa" w:w="2400"/>
            <w:shd w:fill="F4F4F4" w:color="F4F4F4" w:val="solid"/>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RAIN Focus</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Events data — registrations, attendance, engagement</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Event spend data could be synced to IPA</w:t>
            </w:r>
          </w:p>
        </w:tc>
      </w:tr>
      <w:tr>
        <w:tc>
          <w:tcPr>
            <w:tcW w:type="dxa" w:w="2400"/>
            <w:shd w:fill="F4F4F4" w:color="F4F4F4" w:val="solid"/>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TAP 360</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Account-level dashboards combining firmographics, engagement, propensity</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Romi Ravi's team; currently semi-automated but still requires analyst help</w:t>
            </w:r>
          </w:p>
        </w:tc>
      </w:tr>
      <w:tr>
        <w:tc>
          <w:tcPr>
            <w:tcW w:type="dxa" w:w="2400"/>
            <w:shd w:fill="F4F4F4" w:color="F4F4F4" w:val="solid"/>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Copilot / AI Visualization</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Rapid chart generation and multiple view exploration</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David Bush's team experimenting: "I've seen my team playing with visualization using Copilot"</w:t>
            </w:r>
          </w:p>
        </w:tc>
      </w:tr>
      <w:tr>
        <w:tc>
          <w:tcPr>
            <w:tcW w:type="dxa" w:w="2400"/>
            <w:shd w:fill="F4F4F4" w:color="F4F4F4" w:val="solid"/>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CDO Enterprise Data</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Foundational data taxonomy and quality</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Not MMAPI's scope to fix, but team spends significant time diagnosing data quality issues</w:t>
            </w:r>
          </w:p>
        </w:tc>
      </w:tr>
      <w:tr>
        <w:tc>
          <w:tcPr>
            <w:tcW w:type="dxa" w:w="2400"/>
            <w:shd w:fill="F4F4F4" w:color="F4F4F4" w:val="solid"/>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Gen Studio</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Creative performance testing and optimization</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Referenced for A/B testing creative performance patterns</w:t>
            </w:r>
          </w:p>
        </w:tc>
      </w:tr>
    </w:tbl>
    <w:p>
      <w:pPr>
        <w:spacing w:after="80" w:before="80"/>
      </w:pPr>
      <w:r>
        <w:rPr>
          <w:rFonts w:ascii="Arial" w:cs="Arial" w:eastAsia="Arial" w:hAnsi="Arial"/>
          <w:b/>
          <w:bCs/>
          <w:color w:val="DA1E28"/>
          <w:sz w:val="22"/>
          <w:szCs w:val="22"/>
        </w:rPr>
        <w:t xml:space="preserve">[GAP] What BI/visualization tools does the team currently use for chart generation (Tableau, Power BI, other)?</w:t>
      </w:r>
    </w:p>
    <w:p>
      <w:pPr>
        <w:spacing w:after="80" w:before="80"/>
      </w:pPr>
      <w:r>
        <w:rPr>
          <w:rFonts w:ascii="Arial" w:cs="Arial" w:eastAsia="Arial" w:hAnsi="Arial"/>
          <w:b/>
          <w:bCs/>
          <w:color w:val="DA1E28"/>
          <w:sz w:val="22"/>
          <w:szCs w:val="22"/>
        </w:rPr>
        <w:t xml:space="preserve">[GAP] What is the current data refresh cadence from each source system?</w:t>
      </w:r>
    </w:p>
    <w:p>
      <w:pPr>
        <w:spacing w:after="160" w:before="360"/>
      </w:pPr>
      <w:r>
        <w:rPr>
          <w:rFonts w:ascii="Arial" w:cs="Arial" w:eastAsia="Arial" w:hAnsi="Arial"/>
          <w:b/>
          <w:bCs/>
          <w:color w:val="161616"/>
          <w:sz w:val="56"/>
          <w:szCs w:val="56"/>
        </w:rPr>
        <w:t xml:space="preserve">4. AI Hypothesis (High-Level)</w:t>
      </w:r>
    </w:p>
    <w:p>
      <w:pPr>
        <w:pStyle w:val="ListParagraph"/>
        <w:numPr>
          <w:ilvl w:val="0"/>
          <w:numId w:val="2"/>
        </w:numPr>
        <w:spacing w:after="40" w:before="4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Core capability — agent autonomously generates performance insights from multi-source data, identifies anomalies, surfaces trends. Moriah: "Have those charts automatically built every week, funneled into an AI assistant that then says here are the anomalies."</w:t>
      </w:r>
    </w:p>
    <w:p>
      <w:pPr>
        <w:pStyle w:val="ListParagraph"/>
        <w:numPr>
          <w:ilvl w:val="0"/>
          <w:numId w:val="2"/>
        </w:numPr>
        <w:spacing w:after="40" w:before="40"/>
      </w:pPr>
      <w:r>
        <w:rPr>
          <w:rFonts w:ascii="Arial" w:cs="Arial" w:eastAsia="Arial" w:hAnsi="Arial"/>
          <w:b/>
          <w:bCs/>
          <w:color w:val="161616"/>
          <w:sz w:val="22"/>
          <w:szCs w:val="22"/>
        </w:rPr>
        <w:t xml:space="preserve">☑ Drafting/content generation: </w:t>
      </w:r>
      <w:r>
        <w:rPr>
          <w:rFonts w:ascii="Arial" w:cs="Arial" w:eastAsia="Arial" w:hAnsi="Arial"/>
          <w:color w:val="161616"/>
          <w:sz w:val="22"/>
          <w:szCs w:val="22"/>
        </w:rPr>
        <w:t xml:space="preserve">Agent generates natural-language performance narratives, weekly summaries, and executive-ready briefings from data patterns.</w:t>
      </w:r>
    </w:p>
    <w:p>
      <w:pPr>
        <w:pStyle w:val="ListParagraph"/>
        <w:numPr>
          <w:ilvl w:val="0"/>
          <w:numId w:val="2"/>
        </w:numPr>
        <w:spacing w:after="40" w:before="4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Primary trigger mechanism — agent continuously monitors all metrics against baselines, flags deviations. Dario: "Why was February bad in France" should be auto-surfaced, not ad hoc.</w:t>
      </w:r>
    </w:p>
    <w:p>
      <w:pPr>
        <w:pStyle w:val="ListParagraph"/>
        <w:numPr>
          <w:ilvl w:val="0"/>
          <w:numId w:val="2"/>
        </w:numPr>
        <w:spacing w:after="40" w:before="4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Agent produces Go-leader-ready summaries of funnel health across geographies, segments, and products with recommended actions.</w:t>
      </w:r>
    </w:p>
    <w:p>
      <w:pPr>
        <w:pStyle w:val="ListParagraph"/>
        <w:numPr>
          <w:ilvl w:val="0"/>
          <w:numId w:val="2"/>
        </w:numPr>
        <w:spacing w:after="40" w:before="40"/>
      </w:pPr>
      <w:r>
        <w:rPr>
          <w:rFonts w:ascii="Arial" w:cs="Arial" w:eastAsia="Arial" w:hAnsi="Arial"/>
          <w:b/>
          <w:bCs/>
          <w:color w:val="161616"/>
          <w:sz w:val="22"/>
          <w:szCs w:val="22"/>
        </w:rPr>
        <w:t xml:space="preserve">☑ Orchestration/routing: </w:t>
      </w:r>
      <w:r>
        <w:rPr>
          <w:rFonts w:ascii="Arial" w:cs="Arial" w:eastAsia="Arial" w:hAnsi="Arial"/>
          <w:color w:val="161616"/>
          <w:sz w:val="22"/>
          <w:szCs w:val="22"/>
        </w:rPr>
        <w:t xml:space="preserve">Agent routes insights to appropriate stakeholders based on their Geo, segment, and product responsibilities. Escalates anomalies requiring human judgment.</w:t>
      </w:r>
    </w:p>
    <w:p>
      <w:pPr>
        <w:pStyle w:val="ListParagraph"/>
        <w:numPr>
          <w:ilvl w:val="0"/>
          <w:numId w:val="2"/>
        </w:numPr>
        <w:spacing w:after="40" w:before="4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Automates the full reporting pipeline: data pull → chart generation → insight synthesis → distribution. Targets 70-80% automation of current manual cycle.</w:t>
      </w:r>
    </w:p>
    <w:p>
      <w:pPr>
        <w:pStyle w:val="ListParagraph"/>
        <w:numPr>
          <w:ilvl w:val="0"/>
          <w:numId w:val="2"/>
        </w:numPr>
        <w:spacing w:after="40" w:before="40"/>
      </w:pPr>
      <w:r>
        <w:rPr>
          <w:rFonts w:ascii="Arial" w:cs="Arial" w:eastAsia="Arial" w:hAnsi="Arial"/>
          <w:b/>
          <w:bCs/>
          <w:color w:val="161616"/>
          <w:sz w:val="22"/>
          <w:szCs w:val="22"/>
        </w:rPr>
        <w:t xml:space="preserve">☑ Risk scoring/pre-review: </w:t>
      </w:r>
      <w:r>
        <w:rPr>
          <w:rFonts w:ascii="Arial" w:cs="Arial" w:eastAsia="Arial" w:hAnsi="Arial"/>
          <w:color w:val="161616"/>
          <w:sz w:val="22"/>
          <w:szCs w:val="22"/>
        </w:rPr>
        <w:t xml:space="preserve">[NOT DIRECTLY DISCUSSED] — However, anomaly severity scoring is implied to help analysts prioritize which flags to investigate.</w:t>
      </w:r>
    </w:p>
    <w:p>
      <w:pPr>
        <w:pStyle w:val="ListParagraph"/>
        <w:numPr>
          <w:ilvl w:val="0"/>
          <w:numId w:val="2"/>
        </w:numPr>
        <w:spacing w:after="40" w:before="4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DISCUSSED]</w:t>
      </w:r>
    </w:p>
    <w:p>
      <w:pPr>
        <w:spacing w:after="40" w:before="40"/>
      </w:pPr>
    </w:p>
    <w:p>
      <w:pPr>
        <w:spacing w:after="80" w:before="80"/>
      </w:pPr>
      <w:r>
        <w:rPr>
          <w:rFonts w:ascii="Arial" w:cs="Arial" w:eastAsia="Arial" w:hAnsi="Arial"/>
          <w:b/>
          <w:bCs/>
          <w:color w:val="161616"/>
          <w:sz w:val="22"/>
          <w:szCs w:val="22"/>
        </w:rPr>
        <w:t xml:space="preserve">Hypothesis: </w:t>
      </w:r>
      <w:r>
        <w:rPr>
          <w:rFonts w:ascii="Arial" w:cs="Arial" w:eastAsia="Arial" w:hAnsi="Arial"/>
          <w:color w:val="161616"/>
          <w:sz w:val="22"/>
          <w:szCs w:val="22"/>
        </w:rPr>
        <w:t xml:space="preserve">An agentic Funnel Health Monitoring system can automate the full cycle of data aggregation, chart generation, anomaly detection, and insight narrative creation that currently consumes the majority of MMAPI analyst time. By shifting analysts from manual report builders to human-in-the-loop validators, the team estimates 70-80% of recurring reporting work can be automated, freeing capacity for strategic capability building — the team's stated highest priority.</w:t>
      </w:r>
    </w:p>
    <w:p>
      <w:pPr>
        <w:spacing w:after="40" w:before="40"/>
      </w:pPr>
    </w:p>
    <w:p>
      <w:pPr>
        <w:spacing w:after="80" w:before="80"/>
      </w:pPr>
      <w:r>
        <w:rPr>
          <w:rFonts w:ascii="Arial" w:cs="Arial" w:eastAsia="Arial" w:hAnsi="Arial"/>
          <w:color w:val="161616"/>
          <w:sz w:val="22"/>
          <w:szCs w:val="22"/>
        </w:rPr>
        <w:t xml:space="preserve">Conversational refinement note: The team was emphatic that automation must precede AI sophistication. Alli McGugan: "Conflating AI with automation I think is a problem we run into a lot — let's first just solve the day-to-day, then we can get smarter and figure out how we enable it with AI." The agent should start with reliable automation of known report types and progressively add AI-driven insight generation.</w:t>
      </w:r>
    </w:p>
    <w:p>
      <w:pPr>
        <w:spacing w:after="160" w:before="360"/>
      </w:pPr>
      <w:r>
        <w:rPr>
          <w:rFonts w:ascii="Arial" w:cs="Arial" w:eastAsia="Arial" w:hAnsi="Arial"/>
          <w:b/>
          <w:bCs/>
          <w:color w:val="161616"/>
          <w:sz w:val="56"/>
          <w:szCs w:val="56"/>
        </w:rPr>
        <w:t xml:space="preserve">5. Primary Friction Points</w:t>
      </w:r>
    </w:p>
    <w:p>
      <w:pPr>
        <w:pStyle w:val="ListParagraph"/>
        <w:numPr>
          <w:ilvl w:val="0"/>
          <w:numId w:val="2"/>
        </w:numPr>
        <w:spacing w:after="40" w:before="40"/>
      </w:pPr>
      <w:r>
        <w:rPr>
          <w:rFonts w:ascii="Arial" w:cs="Arial" w:eastAsia="Arial" w:hAnsi="Arial"/>
          <w:b/>
          <w:bCs/>
          <w:color w:val="161616"/>
          <w:sz w:val="22"/>
          <w:szCs w:val="22"/>
        </w:rPr>
        <w:t xml:space="preserve">☑ Manual data aggregation: </w:t>
      </w:r>
      <w:r>
        <w:rPr>
          <w:rFonts w:ascii="Arial" w:cs="Arial" w:eastAsia="Arial" w:hAnsi="Arial"/>
          <w:color w:val="161616"/>
          <w:sz w:val="22"/>
          <w:szCs w:val="22"/>
        </w:rPr>
        <w:t xml:space="preserve">Analysts manually pull data from multiple disconnected sources to build performance views. David Bush: "Between those two things, there's like a chasm wider than the Grand Canyon."</w:t>
      </w:r>
    </w:p>
    <w:p>
      <w:pPr>
        <w:pStyle w:val="ListParagraph"/>
        <w:numPr>
          <w:ilvl w:val="0"/>
          <w:numId w:val="2"/>
        </w:numPr>
        <w:spacing w:after="40" w:before="40"/>
      </w:pPr>
      <w:r>
        <w:rPr>
          <w:rFonts w:ascii="Arial" w:cs="Arial" w:eastAsia="Arial" w:hAnsi="Arial"/>
          <w:b/>
          <w:bCs/>
          <w:color w:val="161616"/>
          <w:sz w:val="22"/>
          <w:szCs w:val="22"/>
        </w:rPr>
        <w:t xml:space="preserve">☑ Ad hoc request overload: </w:t>
      </w:r>
      <w:r>
        <w:rPr>
          <w:rFonts w:ascii="Arial" w:cs="Arial" w:eastAsia="Arial" w:hAnsi="Arial"/>
          <w:color w:val="161616"/>
          <w:sz w:val="22"/>
          <w:szCs w:val="22"/>
        </w:rPr>
        <w:t xml:space="preserve">Analytics team buried in short-term fire-drill requests. Dario: "A lot of the work today goes into short-term, immediate for this week analytical responses that are to some extent just pulling data." Alison Pavlis: "A lot of operational questions that we get, which I feel is not the best use of our time."</w:t>
      </w:r>
    </w:p>
    <w:p>
      <w:pPr>
        <w:pStyle w:val="ListParagraph"/>
        <w:numPr>
          <w:ilvl w:val="0"/>
          <w:numId w:val="2"/>
        </w:numPr>
        <w:spacing w:after="40" w:before="40"/>
      </w:pPr>
      <w:r>
        <w:rPr>
          <w:rFonts w:ascii="Arial" w:cs="Arial" w:eastAsia="Arial" w:hAnsi="Arial"/>
          <w:b/>
          <w:bCs/>
          <w:color w:val="161616"/>
          <w:sz w:val="22"/>
          <w:szCs w:val="22"/>
        </w:rPr>
        <w:t xml:space="preserve">☑ Disconnected tools/data silos: </w:t>
      </w:r>
      <w:r>
        <w:rPr>
          <w:rFonts w:ascii="Arial" w:cs="Arial" w:eastAsia="Arial" w:hAnsi="Arial"/>
          <w:color w:val="161616"/>
          <w:sz w:val="22"/>
          <w:szCs w:val="22"/>
        </w:rPr>
        <w:t xml:space="preserve">Performance data scattered across Adobe, Salesforce, IPA, agency platforms with no unified view. Romi Ravi: "It's still in different places, and the need to bring all of that together is what one of the requests was."</w:t>
      </w:r>
    </w:p>
    <w:p>
      <w:pPr>
        <w:pStyle w:val="ListParagraph"/>
        <w:numPr>
          <w:ilvl w:val="0"/>
          <w:numId w:val="2"/>
        </w:numPr>
        <w:spacing w:after="40" w:before="40"/>
      </w:pPr>
      <w:r>
        <w:rPr>
          <w:rFonts w:ascii="Arial" w:cs="Arial" w:eastAsia="Arial" w:hAnsi="Arial"/>
          <w:b/>
          <w:bCs/>
          <w:color w:val="161616"/>
          <w:sz w:val="22"/>
          <w:szCs w:val="22"/>
        </w:rPr>
        <w:t xml:space="preserve">☑ Data quality / taxonomy issues: </w:t>
      </w:r>
      <w:r>
        <w:rPr>
          <w:rFonts w:ascii="Arial" w:cs="Arial" w:eastAsia="Arial" w:hAnsi="Arial"/>
          <w:color w:val="161616"/>
          <w:sz w:val="22"/>
          <w:szCs w:val="22"/>
        </w:rPr>
        <w:t xml:space="preserve">Persona mapping is "almost value destroying" (David Bush). Content tagging inconsistent. CDO data quality is enterprise responsibility but analytics team spends massive time diagnosing. David Bush: "Job titles and job roles... by the time we get to personas, we're just making stuff up."</w:t>
      </w:r>
    </w:p>
    <w:p>
      <w:pPr>
        <w:pStyle w:val="ListParagraph"/>
        <w:numPr>
          <w:ilvl w:val="0"/>
          <w:numId w:val="2"/>
        </w:numPr>
        <w:spacing w:after="40" w:before="40"/>
      </w:pPr>
      <w:r>
        <w:rPr>
          <w:rFonts w:ascii="Arial" w:cs="Arial" w:eastAsia="Arial" w:hAnsi="Arial"/>
          <w:b/>
          <w:bCs/>
          <w:color w:val="161616"/>
          <w:sz w:val="22"/>
          <w:szCs w:val="22"/>
        </w:rPr>
        <w:t xml:space="preserve">☑ No self-service capability: </w:t>
      </w:r>
      <w:r>
        <w:rPr>
          <w:rFonts w:ascii="Arial" w:cs="Arial" w:eastAsia="Arial" w:hAnsi="Arial"/>
          <w:color w:val="161616"/>
          <w:sz w:val="22"/>
          <w:szCs w:val="22"/>
        </w:rPr>
        <w:t xml:space="preserve">Stakeholders cannot answer their own questions. Sadique Khan: "Had it been an AI, I would have just asked a question... it took me at least an hour to build that." Every basic query requires analyst intervention.</w:t>
      </w:r>
    </w:p>
    <w:p>
      <w:pPr>
        <w:pStyle w:val="ListParagraph"/>
        <w:numPr>
          <w:ilvl w:val="0"/>
          <w:numId w:val="2"/>
        </w:numPr>
        <w:spacing w:after="40" w:before="40"/>
      </w:pPr>
      <w:r>
        <w:rPr>
          <w:rFonts w:ascii="Arial" w:cs="Arial" w:eastAsia="Arial" w:hAnsi="Arial"/>
          <w:b/>
          <w:bCs/>
          <w:color w:val="161616"/>
          <w:sz w:val="22"/>
          <w:szCs w:val="22"/>
        </w:rPr>
        <w:t xml:space="preserve">☑ Repetitive benchmark requests: </w:t>
      </w:r>
      <w:r>
        <w:rPr>
          <w:rFonts w:ascii="Arial" w:cs="Arial" w:eastAsia="Arial" w:hAnsi="Arial"/>
          <w:color w:val="161616"/>
          <w:sz w:val="22"/>
          <w:szCs w:val="22"/>
        </w:rPr>
        <w:t xml:space="preserve">Alison Pavlis: "I can't tell you how many times I've pulled benchmarks." Same analysis repeated across time periods, geographies, products with no automated comparison.</w:t>
      </w:r>
    </w:p>
    <w:p>
      <w:pPr>
        <w:pStyle w:val="ListParagraph"/>
        <w:numPr>
          <w:ilvl w:val="0"/>
          <w:numId w:val="2"/>
        </w:numPr>
        <w:spacing w:after="40" w:before="40"/>
      </w:pPr>
      <w:r>
        <w:rPr>
          <w:rFonts w:ascii="Arial" w:cs="Arial" w:eastAsia="Arial" w:hAnsi="Arial"/>
          <w:b/>
          <w:bCs/>
          <w:color w:val="161616"/>
          <w:sz w:val="22"/>
          <w:szCs w:val="22"/>
        </w:rPr>
        <w:t xml:space="preserve">☑ Strategic work crowded out: </w:t>
      </w:r>
      <w:r>
        <w:rPr>
          <w:rFonts w:ascii="Arial" w:cs="Arial" w:eastAsia="Arial" w:hAnsi="Arial"/>
          <w:color w:val="161616"/>
          <w:sz w:val="22"/>
          <w:szCs w:val="22"/>
        </w:rPr>
        <w:t xml:space="preserve">Core team capability — audience strategy, advanced analytics, capability building — cannot be pursued. Alli McGugan: "We'd like to solve Nirvana. As analytic specialists, we need your help making our jobs easier so we can get back to the core discipline."</w:t>
      </w:r>
    </w:p>
    <w:p>
      <w:pPr>
        <w:pStyle w:val="ListParagraph"/>
        <w:numPr>
          <w:ilvl w:val="0"/>
          <w:numId w:val="2"/>
        </w:numPr>
        <w:spacing w:after="40" w:before="40"/>
      </w:pPr>
      <w:r>
        <w:rPr>
          <w:rFonts w:ascii="Arial" w:cs="Arial" w:eastAsia="Arial" w:hAnsi="Arial"/>
          <w:b/>
          <w:bCs/>
          <w:color w:val="161616"/>
          <w:sz w:val="22"/>
          <w:szCs w:val="22"/>
        </w:rPr>
        <w:t xml:space="preserve">☑ Lack of experimentation culture: </w:t>
      </w:r>
      <w:r>
        <w:rPr>
          <w:rFonts w:ascii="Arial" w:cs="Arial" w:eastAsia="Arial" w:hAnsi="Arial"/>
          <w:color w:val="161616"/>
          <w:sz w:val="22"/>
          <w:szCs w:val="22"/>
        </w:rPr>
        <w:t xml:space="preserve">Alison Pavlis: "I try to push experimentation... but if people felt more enabled to ask of the data, like what should I experiment with, people might feel more motivated." Data access barriers prevent data-driven experimentation.</w:t>
      </w:r>
    </w:p>
    <w:p>
      <w:pPr>
        <w:pStyle w:val="ListParagraph"/>
        <w:numPr>
          <w:ilvl w:val="0"/>
          <w:numId w:val="2"/>
        </w:numPr>
        <w:spacing w:after="40" w:before="40"/>
      </w:pPr>
      <w:r>
        <w:rPr>
          <w:rFonts w:ascii="Arial" w:cs="Arial" w:eastAsia="Arial" w:hAnsi="Arial"/>
          <w:b/>
          <w:bCs/>
          <w:color w:val="161616"/>
          <w:sz w:val="22"/>
          <w:szCs w:val="22"/>
        </w:rPr>
        <w:t xml:space="preserve">☐ Cross-domain dependency gaps: </w:t>
      </w:r>
      <w:r>
        <w:rPr>
          <w:rFonts w:ascii="Arial" w:cs="Arial" w:eastAsia="Arial" w:hAnsi="Arial"/>
          <w:color w:val="161616"/>
          <w:sz w:val="22"/>
          <w:szCs w:val="22"/>
        </w:rPr>
        <w:t xml:space="preserve">[NOT DISCUSSED — recommend follow-up] on how funnel health insights connect to other MCC domain workflows.</w:t>
      </w:r>
    </w:p>
    <w:p>
      <w:pPr>
        <w:spacing w:after="40" w:before="40"/>
      </w:pPr>
    </w:p>
    <w:p>
      <w:pPr>
        <w:spacing w:after="80" w:before="80"/>
      </w:pPr>
      <w:r>
        <w:rPr>
          <w:rFonts w:ascii="Arial" w:cs="Arial" w:eastAsia="Arial" w:hAnsi="Arial"/>
          <w:b/>
          <w:bCs/>
          <w:color w:val="161616"/>
          <w:sz w:val="22"/>
          <w:szCs w:val="22"/>
        </w:rPr>
        <w:t xml:space="preserve">Most Painful Area: </w:t>
      </w:r>
      <w:r>
        <w:rPr>
          <w:rFonts w:ascii="Arial" w:cs="Arial" w:eastAsia="Arial" w:hAnsi="Arial"/>
          <w:color w:val="161616"/>
          <w:sz w:val="22"/>
          <w:szCs w:val="22"/>
        </w:rPr>
        <w:t xml:space="preserve">The overwhelming consensus is the sheer volume of manual, repetitive performance reporting that prevents strategic work. Dario Munoz captured it most directly: "I would love a lot of the work today goes into short-term, immediate for this week analytical responses... I would like to shift the amount of work or effort focus of the team to be more strategic and more about building capabilities rather than analyzing what happened with Instana last week in France." This was unanimously reinforced by Moriah, Alli, and Alison — every analytics sub-team is trapped in the same cycle of manual report generation.</w:t>
      </w:r>
    </w:p>
    <w:p>
      <w:pPr>
        <w:spacing w:after="160" w:before="36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800"/>
            <w:shd w:fill="F4F4F4" w:color="F4F4F4" w:val="solid"/>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Business Impact</w:t>
            </w:r>
          </w:p>
        </w:tc>
        <w:tc>
          <w:tcPr>
            <w:tcW w:type="dxa" w:w="656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HIGH — Automates estimated 70-80% of recurring analytics work (Dario Munoz estimate). Enables shift of entire analytics team from reactive reporting to strategic capability building. Unlocks self-service for Go leaders, demand strategists, and field teams currently dependent on analyst ad hoc requests. Directly addresses MCC efficiency objectives.</w:t>
            </w:r>
          </w:p>
        </w:tc>
      </w:tr>
      <w:tr>
        <w:tc>
          <w:tcPr>
            <w:tcW w:type="dxa" w:w="2800"/>
            <w:shd w:fill="F4F4F4" w:color="F4F4F4" w:val="solid"/>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Technical Feasibility</w:t>
            </w:r>
          </w:p>
        </w:tc>
        <w:tc>
          <w:tcPr>
            <w:tcW w:type="dxa" w:w="656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MEDIUM-HIGH — Standard automation/AI pattern (data aggregation → visualization → anomaly detection → NLG). Complexity is in the number of disconnected data sources and data quality issues. David Bush: "AI will be almost useless at innovating on the corpus... but if we could have AI help with translating real live business questions into what that corpus is saying — yes, there's opportunity there."</w:t>
            </w:r>
          </w:p>
        </w:tc>
      </w:tr>
      <w:tr>
        <w:tc>
          <w:tcPr>
            <w:tcW w:type="dxa" w:w="2800"/>
            <w:shd w:fill="F4F4F4" w:color="F4F4F4" w:val="solid"/>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Headcount — Direct</w:t>
            </w:r>
          </w:p>
        </w:tc>
        <w:tc>
          <w:tcPr>
            <w:tcW w:type="dxa" w:w="656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Moriah Ivins' performance &amp; measurement team (primary), Alison Pavlis' media analytics team, portions of Alli McGugan's demand insights team. [GAP] Exact team sizes and FTE allocation to recurring reporting not provided.</w:t>
            </w:r>
          </w:p>
        </w:tc>
      </w:tr>
      <w:tr>
        <w:tc>
          <w:tcPr>
            <w:tcW w:type="dxa" w:w="2800"/>
            <w:shd w:fill="F4F4F4" w:color="F4F4F4" w:val="solid"/>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Headcount — Broad</w:t>
            </w:r>
          </w:p>
        </w:tc>
        <w:tc>
          <w:tcPr>
            <w:tcW w:type="dxa" w:w="656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Go leaders, demand strategists (Sadique Khan's team), field teams, Select Territory team — all currently consuming analyst time for ad hoc requests. [GAP] Total number of internal consumers requesting ad hoc analytics not quantified.</w:t>
            </w:r>
          </w:p>
        </w:tc>
      </w:tr>
    </w:tbl>
    <w:p>
      <w:pPr>
        <w:spacing w:after="80" w:before="80"/>
      </w:pPr>
      <w:r>
        <w:rPr>
          <w:rFonts w:ascii="Arial" w:cs="Arial" w:eastAsia="Arial" w:hAnsi="Arial"/>
          <w:b/>
          <w:bCs/>
          <w:color w:val="DA1E28"/>
          <w:sz w:val="22"/>
          <w:szCs w:val="22"/>
        </w:rPr>
        <w:t xml:space="preserve">[GAP] What is the total FTE count across MMAPI Analytics sub-teams? What percentage of time is spent on recurring vs. strategic work?</w:t>
      </w:r>
    </w:p>
    <w:p>
      <w:pPr>
        <w:spacing w:after="80" w:before="80"/>
      </w:pPr>
      <w:r>
        <w:rPr>
          <w:rFonts w:ascii="Arial" w:cs="Arial" w:eastAsia="Arial" w:hAnsi="Arial"/>
          <w:b/>
          <w:bCs/>
          <w:color w:val="DA1E28"/>
          <w:sz w:val="22"/>
          <w:szCs w:val="22"/>
        </w:rPr>
        <w:t xml:space="preserve">[GAP] How many unique stakeholders/teams submit ad hoc analytics requests per week?</w:t>
      </w:r>
    </w:p>
    <w:p>
      <w:pPr>
        <w:spacing w:after="40" w:before="40"/>
      </w:pPr>
    </w:p>
    <w:p>
      <w:pPr>
        <w:spacing w:after="80" w:before="80"/>
      </w:pPr>
      <w:r>
        <w:rPr>
          <w:rFonts w:ascii="Arial" w:cs="Arial" w:eastAsia="Arial" w:hAnsi="Arial"/>
          <w:b/>
          <w:bCs/>
          <w:color w:val="161616"/>
          <w:sz w:val="22"/>
          <w:szCs w:val="22"/>
        </w:rPr>
        <w:t xml:space="preserve">Urgency Narrative: </w:t>
      </w:r>
      <w:r>
        <w:rPr>
          <w:rFonts w:ascii="Arial" w:cs="Arial" w:eastAsia="Arial" w:hAnsi="Arial"/>
          <w:color w:val="161616"/>
          <w:sz w:val="22"/>
          <w:szCs w:val="22"/>
        </w:rPr>
        <w:t xml:space="preserve">The analytics team is operating in a state of continuous reactive reporting that prevents any strategic advancement. Dario Munoz estimates 70-80% of current work could be automated. Alison Pavlis notes that basic operational questions ("What's live? What launched? What was paused? What are my benchmarks?") consume disproportionate analyst time. With MCC-wide efficiency expectations and the team's ambition to build audience strategy, advanced attribution, and propensity capabilities, the current operating model is unsustainable. Every week without automation is another week of strategic opportunity cost.</w:t>
      </w:r>
    </w:p>
    <w:p>
      <w:pPr>
        <w:spacing w:after="160" w:before="360"/>
      </w:pPr>
      <w:r>
        <w:rPr>
          <w:rFonts w:ascii="Arial" w:cs="Arial" w:eastAsia="Arial" w:hAnsi="Arial"/>
          <w:b/>
          <w:bCs/>
          <w:color w:val="161616"/>
          <w:sz w:val="56"/>
          <w:szCs w:val="56"/>
        </w:rPr>
        <w:t xml:space="preserve">7. Reusability Across MCC</w:t>
      </w:r>
    </w:p>
    <w:p>
      <w:pPr>
        <w:pStyle w:val="ListParagraph"/>
        <w:numPr>
          <w:ilvl w:val="0"/>
          <w:numId w:val="2"/>
        </w:numPr>
        <w:spacing w:after="40" w:before="40"/>
      </w:pPr>
      <w:r>
        <w:rPr>
          <w:rFonts w:ascii="Arial" w:cs="Arial" w:eastAsia="Arial" w:hAnsi="Arial"/>
          <w:color w:val="161616"/>
          <w:sz w:val="22"/>
          <w:szCs w:val="22"/>
        </w:rPr>
        <w:t xml:space="preserve">Select Demand Strategy — performance reporting automation directly applicable to demand team reporting needs; self-service interface serves the same constituency</w:t>
      </w:r>
    </w:p>
    <w:p>
      <w:pPr>
        <w:pStyle w:val="ListParagraph"/>
        <w:numPr>
          <w:ilvl w:val="0"/>
          <w:numId w:val="2"/>
        </w:numPr>
        <w:spacing w:after="40" w:before="40"/>
      </w:pPr>
      <w:r>
        <w:rPr>
          <w:rFonts w:ascii="Arial" w:cs="Arial" w:eastAsia="Arial" w:hAnsi="Arial"/>
          <w:color w:val="161616"/>
          <w:sz w:val="22"/>
          <w:szCs w:val="22"/>
        </w:rPr>
        <w:t xml:space="preserve">Named Accounts — Go leaders and field teams get self-service access to performance data for their accounts, eliminating ad hoc analyst requests</w:t>
      </w:r>
    </w:p>
    <w:p>
      <w:pPr>
        <w:pStyle w:val="ListParagraph"/>
        <w:numPr>
          <w:ilvl w:val="0"/>
          <w:numId w:val="2"/>
        </w:numPr>
        <w:spacing w:after="40" w:before="40"/>
      </w:pPr>
      <w:r>
        <w:rPr>
          <w:rFonts w:ascii="Arial" w:cs="Arial" w:eastAsia="Arial" w:hAnsi="Arial"/>
          <w:color w:val="161616"/>
          <w:sz w:val="22"/>
          <w:szCs w:val="22"/>
        </w:rPr>
        <w:t xml:space="preserve">C-Suite / ABM — executive briefing automation (auto-generated performance summaries for top-to-top meetings and executive engagement)</w:t>
      </w:r>
    </w:p>
    <w:p>
      <w:pPr>
        <w:pStyle w:val="ListParagraph"/>
        <w:numPr>
          <w:ilvl w:val="0"/>
          <w:numId w:val="2"/>
        </w:numPr>
        <w:spacing w:after="40" w:before="40"/>
      </w:pPr>
      <w:r>
        <w:rPr>
          <w:rFonts w:ascii="Arial" w:cs="Arial" w:eastAsia="Arial" w:hAnsi="Arial"/>
          <w:color w:val="161616"/>
          <w:sz w:val="22"/>
          <w:szCs w:val="22"/>
        </w:rPr>
        <w:t xml:space="preserve">PMM (Software, Infrastructure, Consulting) — product marketing performance monitoring across business units shares same data aggregation and anomaly detection patterns</w:t>
      </w:r>
    </w:p>
    <w:p>
      <w:pPr>
        <w:pStyle w:val="ListParagraph"/>
        <w:numPr>
          <w:ilvl w:val="0"/>
          <w:numId w:val="2"/>
        </w:numPr>
        <w:spacing w:after="40" w:before="40"/>
      </w:pPr>
      <w:r>
        <w:rPr>
          <w:rFonts w:ascii="Arial" w:cs="Arial" w:eastAsia="Arial" w:hAnsi="Arial"/>
          <w:color w:val="161616"/>
          <w:sz w:val="22"/>
          <w:szCs w:val="22"/>
        </w:rPr>
        <w:t xml:space="preserve">Innovation Studio — event performance monitoring (RAIN Focus data → insight automation) reuses the same agent architecture</w:t>
      </w:r>
    </w:p>
    <w:p>
      <w:pPr>
        <w:pStyle w:val="ListParagraph"/>
        <w:numPr>
          <w:ilvl w:val="0"/>
          <w:numId w:val="2"/>
        </w:numPr>
        <w:spacing w:after="40" w:before="40"/>
      </w:pPr>
      <w:r>
        <w:rPr>
          <w:rFonts w:ascii="Arial" w:cs="Arial" w:eastAsia="Arial" w:hAnsi="Arial"/>
          <w:color w:val="161616"/>
          <w:sz w:val="22"/>
          <w:szCs w:val="22"/>
        </w:rPr>
        <w:t xml:space="preserve">Content teams — content performance analytics and A/B test recommendations are a direct extension of funnel health monitoring</w:t>
      </w:r>
    </w:p>
    <w:p>
      <w:pPr>
        <w:spacing w:after="160" w:before="360"/>
      </w:pPr>
      <w:r>
        <w:rPr>
          <w:rFonts w:ascii="Arial" w:cs="Arial" w:eastAsia="Arial" w:hAnsi="Arial"/>
          <w:b/>
          <w:bCs/>
          <w:color w:val="161616"/>
          <w:sz w:val="56"/>
          <w:szCs w:val="56"/>
        </w:rPr>
        <w:t xml:space="preserve">8. Engagement &amp; Tech Requirements</w:t>
      </w:r>
    </w:p>
    <w:p>
      <w:pPr>
        <w:spacing w:after="120" w:before="280"/>
      </w:pPr>
      <w:r>
        <w:rPr>
          <w:rFonts w:ascii="Arial" w:cs="Arial" w:eastAsia="Arial" w:hAnsi="Arial"/>
          <w:b/>
          <w:bCs/>
          <w:color w:val="525252"/>
          <w:sz w:val="48"/>
          <w:szCs w:val="48"/>
        </w:rPr>
        <w:t xml:space="preserve">Engagement Needed</w:t>
      </w:r>
    </w:p>
    <w:p>
      <w:pPr>
        <w:pStyle w:val="ListParagraph"/>
        <w:numPr>
          <w:ilvl w:val="0"/>
          <w:numId w:val="2"/>
        </w:numPr>
        <w:spacing w:after="40" w:before="40"/>
      </w:pPr>
      <w:r>
        <w:rPr>
          <w:rFonts w:ascii="Arial" w:cs="Arial" w:eastAsia="Arial" w:hAnsi="Arial"/>
          <w:color w:val="161616"/>
          <w:sz w:val="22"/>
          <w:szCs w:val="22"/>
        </w:rPr>
        <w:t xml:space="preserve">Analytics team workshop to inventory all recurring reports, templates, and data sources</w:t>
      </w:r>
    </w:p>
    <w:p>
      <w:pPr>
        <w:pStyle w:val="ListParagraph"/>
        <w:numPr>
          <w:ilvl w:val="0"/>
          <w:numId w:val="2"/>
        </w:numPr>
        <w:spacing w:after="40" w:before="40"/>
      </w:pPr>
      <w:r>
        <w:rPr>
          <w:rFonts w:ascii="Arial" w:cs="Arial" w:eastAsia="Arial" w:hAnsi="Arial"/>
          <w:color w:val="161616"/>
          <w:sz w:val="22"/>
          <w:szCs w:val="22"/>
        </w:rPr>
        <w:t xml:space="preserve">Stakeholder interviews with top 5-10 consumers of analytics reports to understand self-service requirements</w:t>
      </w:r>
    </w:p>
    <w:p>
      <w:pPr>
        <w:pStyle w:val="ListParagraph"/>
        <w:numPr>
          <w:ilvl w:val="0"/>
          <w:numId w:val="2"/>
        </w:numPr>
        <w:spacing w:after="40" w:before="40"/>
      </w:pPr>
      <w:r>
        <w:rPr>
          <w:rFonts w:ascii="Arial" w:cs="Arial" w:eastAsia="Arial" w:hAnsi="Arial"/>
          <w:color w:val="161616"/>
          <w:sz w:val="22"/>
          <w:szCs w:val="22"/>
        </w:rPr>
        <w:t xml:space="preserve">Adobe stack assessment (already planned per David Gerken) to understand available API endpoints and data accessibility</w:t>
      </w:r>
    </w:p>
    <w:p>
      <w:pPr>
        <w:pStyle w:val="ListParagraph"/>
        <w:numPr>
          <w:ilvl w:val="0"/>
          <w:numId w:val="2"/>
        </w:numPr>
        <w:spacing w:after="40" w:before="40"/>
      </w:pPr>
      <w:r>
        <w:rPr>
          <w:rFonts w:ascii="Arial" w:cs="Arial" w:eastAsia="Arial" w:hAnsi="Arial"/>
          <w:color w:val="161616"/>
          <w:sz w:val="22"/>
          <w:szCs w:val="22"/>
        </w:rPr>
        <w:t xml:space="preserve">Data engineering assessment of source system API availability and refresh cadences</w:t>
      </w:r>
    </w:p>
    <w:p>
      <w:pPr>
        <w:spacing w:after="40" w:before="40"/>
      </w:pPr>
    </w:p>
    <w:p>
      <w:pPr>
        <w:spacing w:after="120" w:before="280"/>
      </w:pPr>
      <w:r>
        <w:rPr>
          <w:rFonts w:ascii="Arial" w:cs="Arial" w:eastAsia="Arial" w:hAnsi="Arial"/>
          <w:b/>
          <w:bCs/>
          <w:color w:val="525252"/>
          <w:sz w:val="48"/>
          <w:szCs w:val="48"/>
        </w:rPr>
        <w:t xml:space="preserve">New Tech Requirements</w:t>
      </w:r>
    </w:p>
    <w:p>
      <w:pPr>
        <w:pStyle w:val="ListParagraph"/>
        <w:numPr>
          <w:ilvl w:val="0"/>
          <w:numId w:val="2"/>
        </w:numPr>
        <w:spacing w:after="40" w:before="40"/>
      </w:pPr>
      <w:r>
        <w:rPr>
          <w:rFonts w:ascii="Arial" w:cs="Arial" w:eastAsia="Arial" w:hAnsi="Arial"/>
          <w:color w:val="161616"/>
          <w:sz w:val="22"/>
          <w:szCs w:val="22"/>
        </w:rPr>
        <w:t xml:space="preserve">Automated data pipeline connecting Adobe, Salesforce, IPA, DataRama, RAIN Focus to a unified analytics layer</w:t>
      </w:r>
    </w:p>
    <w:p>
      <w:pPr>
        <w:pStyle w:val="ListParagraph"/>
        <w:numPr>
          <w:ilvl w:val="0"/>
          <w:numId w:val="2"/>
        </w:numPr>
        <w:spacing w:after="40" w:before="40"/>
      </w:pPr>
      <w:r>
        <w:rPr>
          <w:rFonts w:ascii="Arial" w:cs="Arial" w:eastAsia="Arial" w:hAnsi="Arial"/>
          <w:color w:val="161616"/>
          <w:sz w:val="22"/>
          <w:szCs w:val="22"/>
        </w:rPr>
        <w:t xml:space="preserve">AI/NLG engine for converting data patterns to natural-language insight narratives</w:t>
      </w:r>
    </w:p>
    <w:p>
      <w:pPr>
        <w:pStyle w:val="ListParagraph"/>
        <w:numPr>
          <w:ilvl w:val="0"/>
          <w:numId w:val="2"/>
        </w:numPr>
        <w:spacing w:after="40" w:before="40"/>
      </w:pPr>
      <w:r>
        <w:rPr>
          <w:rFonts w:ascii="Arial" w:cs="Arial" w:eastAsia="Arial" w:hAnsi="Arial"/>
          <w:color w:val="161616"/>
          <w:sz w:val="22"/>
          <w:szCs w:val="22"/>
        </w:rPr>
        <w:t xml:space="preserve">Anomaly detection model trained on historical performance baselines per Geo/segment/product</w:t>
      </w:r>
    </w:p>
    <w:p>
      <w:pPr>
        <w:pStyle w:val="ListParagraph"/>
        <w:numPr>
          <w:ilvl w:val="0"/>
          <w:numId w:val="2"/>
        </w:numPr>
        <w:spacing w:after="40" w:before="40"/>
      </w:pPr>
      <w:r>
        <w:rPr>
          <w:rFonts w:ascii="Arial" w:cs="Arial" w:eastAsia="Arial" w:hAnsi="Arial"/>
          <w:color w:val="161616"/>
          <w:sz w:val="22"/>
          <w:szCs w:val="22"/>
        </w:rPr>
        <w:t xml:space="preserve">Self-service conversational interface for stakeholder queries against the unified data layer</w:t>
      </w:r>
    </w:p>
    <w:p>
      <w:pPr>
        <w:pStyle w:val="ListParagraph"/>
        <w:numPr>
          <w:ilvl w:val="0"/>
          <w:numId w:val="2"/>
        </w:numPr>
        <w:spacing w:after="40" w:before="40"/>
      </w:pPr>
      <w:r>
        <w:rPr>
          <w:rFonts w:ascii="Arial" w:cs="Arial" w:eastAsia="Arial" w:hAnsi="Arial"/>
          <w:color w:val="161616"/>
          <w:sz w:val="22"/>
          <w:szCs w:val="22"/>
        </w:rPr>
        <w:t xml:space="preserve">Automated visualization generation engine (potentially leveraging existing Copilot experimentation)</w:t>
      </w:r>
    </w:p>
    <w:p>
      <w:pPr>
        <w:spacing w:after="40" w:before="40"/>
      </w:pPr>
    </w:p>
    <w:p>
      <w:pPr>
        <w:spacing w:after="120" w:before="280"/>
      </w:pPr>
      <w:r>
        <w:rPr>
          <w:rFonts w:ascii="Arial" w:cs="Arial" w:eastAsia="Arial" w:hAnsi="Arial"/>
          <w:b/>
          <w:bCs/>
          <w:color w:val="525252"/>
          <w:sz w:val="48"/>
          <w:szCs w:val="48"/>
        </w:rPr>
        <w:t xml:space="preserve">Additional Discovery Needed</w:t>
      </w:r>
    </w:p>
    <w:p>
      <w:pPr>
        <w:pStyle w:val="ListParagraph"/>
        <w:numPr>
          <w:ilvl w:val="0"/>
          <w:numId w:val="2"/>
        </w:numPr>
        <w:spacing w:after="40" w:before="40"/>
      </w:pPr>
      <w:r>
        <w:rPr>
          <w:rFonts w:ascii="Arial" w:cs="Arial" w:eastAsia="Arial" w:hAnsi="Arial"/>
          <w:color w:val="161616"/>
          <w:sz w:val="22"/>
          <w:szCs w:val="22"/>
        </w:rPr>
        <w:t xml:space="preserve">Full inventory of current recurring reports with frequency, audience, data sources, and FTE hours</w:t>
      </w:r>
    </w:p>
    <w:p>
      <w:pPr>
        <w:pStyle w:val="ListParagraph"/>
        <w:numPr>
          <w:ilvl w:val="0"/>
          <w:numId w:val="2"/>
        </w:numPr>
        <w:spacing w:after="40" w:before="40"/>
      </w:pPr>
      <w:r>
        <w:rPr>
          <w:rFonts w:ascii="Arial" w:cs="Arial" w:eastAsia="Arial" w:hAnsi="Arial"/>
          <w:color w:val="161616"/>
          <w:sz w:val="22"/>
          <w:szCs w:val="22"/>
        </w:rPr>
        <w:t xml:space="preserve">Data source API assessment — which systems support automated extraction vs. manual export</w:t>
      </w:r>
    </w:p>
    <w:p>
      <w:pPr>
        <w:pStyle w:val="ListParagraph"/>
        <w:numPr>
          <w:ilvl w:val="0"/>
          <w:numId w:val="2"/>
        </w:numPr>
        <w:spacing w:after="40" w:before="40"/>
      </w:pPr>
      <w:r>
        <w:rPr>
          <w:rFonts w:ascii="Arial" w:cs="Arial" w:eastAsia="Arial" w:hAnsi="Arial"/>
          <w:color w:val="161616"/>
          <w:sz w:val="22"/>
          <w:szCs w:val="22"/>
        </w:rPr>
        <w:t xml:space="preserve">Stakeholder persona mapping — who needs what data, at what frequency, in what format</w:t>
      </w:r>
    </w:p>
    <w:p>
      <w:pPr>
        <w:pStyle w:val="ListParagraph"/>
        <w:numPr>
          <w:ilvl w:val="0"/>
          <w:numId w:val="2"/>
        </w:numPr>
        <w:spacing w:after="40" w:before="40"/>
      </w:pPr>
      <w:r>
        <w:rPr>
          <w:rFonts w:ascii="Arial" w:cs="Arial" w:eastAsia="Arial" w:hAnsi="Arial"/>
          <w:color w:val="161616"/>
          <w:sz w:val="22"/>
          <w:szCs w:val="22"/>
        </w:rPr>
        <w:t xml:space="preserve">Current Copilot/AI experimentation learnings from David Bush's team</w:t>
      </w:r>
    </w:p>
    <w:p>
      <w:pPr>
        <w:spacing w:after="160" w:before="360"/>
      </w:pPr>
      <w:r>
        <w:rPr>
          <w:rFonts w:ascii="Arial" w:cs="Arial" w:eastAsia="Arial" w:hAnsi="Arial"/>
          <w:b/>
          <w:bCs/>
          <w:color w:val="161616"/>
          <w:sz w:val="56"/>
          <w:szCs w:val="56"/>
        </w:rPr>
        <w:t xml:space="preserve">9. Dependencies &amp; Constraints</w:t>
      </w:r>
    </w:p>
    <w:p>
      <w:pPr>
        <w:pStyle w:val="ListParagraph"/>
        <w:numPr>
          <w:ilvl w:val="0"/>
          <w:numId w:val="2"/>
        </w:numPr>
        <w:spacing w:after="40" w:before="40"/>
      </w:pPr>
      <w:r>
        <w:rPr>
          <w:rFonts w:ascii="Arial" w:cs="Arial" w:eastAsia="Arial" w:hAnsi="Arial"/>
          <w:color w:val="161616"/>
          <w:sz w:val="22"/>
          <w:szCs w:val="22"/>
        </w:rPr>
        <w:t xml:space="preserve">Data quality remains an enterprise CDO responsibility — agent must be designed to navigate imperfect data, not fix it. David Bush: "IBM data quality is increasingly an enterprise data responsibility and not the scope of this team."</w:t>
      </w:r>
    </w:p>
    <w:p>
      <w:pPr>
        <w:pStyle w:val="ListParagraph"/>
        <w:numPr>
          <w:ilvl w:val="0"/>
          <w:numId w:val="2"/>
        </w:numPr>
        <w:spacing w:after="40" w:before="40"/>
      </w:pPr>
      <w:r>
        <w:rPr>
          <w:rFonts w:ascii="Arial" w:cs="Arial" w:eastAsia="Arial" w:hAnsi="Arial"/>
          <w:color w:val="161616"/>
          <w:sz w:val="22"/>
          <w:szCs w:val="22"/>
        </w:rPr>
        <w:t xml:space="preserve">Persona/taxonomy issues may limit the quality of audience-based breakdowns. David Bush: "By the time we get to personas, we're just making stuff up — it's almost value destroying."</w:t>
      </w:r>
    </w:p>
    <w:p>
      <w:pPr>
        <w:pStyle w:val="ListParagraph"/>
        <w:numPr>
          <w:ilvl w:val="0"/>
          <w:numId w:val="2"/>
        </w:numPr>
        <w:spacing w:after="40" w:before="40"/>
      </w:pPr>
      <w:r>
        <w:rPr>
          <w:rFonts w:ascii="Arial" w:cs="Arial" w:eastAsia="Arial" w:hAnsi="Arial"/>
          <w:color w:val="161616"/>
          <w:sz w:val="22"/>
          <w:szCs w:val="22"/>
        </w:rPr>
        <w:t xml:space="preserve">Content tagging inconsistency affects content performance analytics. David Bush: "If we're not on top of the game of how we align our content to ways the data can be ingested in a system, it gets messy."</w:t>
      </w:r>
    </w:p>
    <w:p>
      <w:pPr>
        <w:pStyle w:val="ListParagraph"/>
        <w:numPr>
          <w:ilvl w:val="0"/>
          <w:numId w:val="2"/>
        </w:numPr>
        <w:spacing w:after="40" w:before="40"/>
      </w:pPr>
      <w:r>
        <w:rPr>
          <w:rFonts w:ascii="Arial" w:cs="Arial" w:eastAsia="Arial" w:hAnsi="Arial"/>
          <w:color w:val="161616"/>
          <w:sz w:val="22"/>
          <w:szCs w:val="22"/>
        </w:rPr>
        <w:t xml:space="preserve">AEP configuration is not end-user ready (Jill Cross) — any audience-level analytics must work around AEP limitations initially</w:t>
      </w:r>
    </w:p>
    <w:p>
      <w:pPr>
        <w:pStyle w:val="ListParagraph"/>
        <w:numPr>
          <w:ilvl w:val="0"/>
          <w:numId w:val="2"/>
        </w:numPr>
        <w:spacing w:after="40" w:before="40"/>
      </w:pPr>
      <w:r>
        <w:rPr>
          <w:rFonts w:ascii="Arial" w:cs="Arial" w:eastAsia="Arial" w:hAnsi="Arial"/>
          <w:color w:val="161616"/>
          <w:sz w:val="22"/>
          <w:szCs w:val="22"/>
        </w:rPr>
        <w:t xml:space="preserve">Adobe stack assessment must complete before full architecture can be designed — David Gerken has this underway</w:t>
      </w:r>
    </w:p>
    <w:p>
      <w:pPr>
        <w:pStyle w:val="ListParagraph"/>
        <w:numPr>
          <w:ilvl w:val="0"/>
          <w:numId w:val="2"/>
        </w:numPr>
        <w:spacing w:after="40" w:before="40"/>
      </w:pPr>
      <w:r>
        <w:rPr>
          <w:rFonts w:ascii="Arial" w:cs="Arial" w:eastAsia="Arial" w:hAnsi="Arial"/>
          <w:color w:val="161616"/>
          <w:sz w:val="22"/>
          <w:szCs w:val="22"/>
        </w:rPr>
        <w:t xml:space="preserve">Agency data (media performance from DataRama) may have access/integration constraints</w:t>
      </w:r>
    </w:p>
    <w:p>
      <w:pPr>
        <w:pStyle w:val="ListParagraph"/>
        <w:numPr>
          <w:ilvl w:val="0"/>
          <w:numId w:val="2"/>
        </w:numPr>
        <w:spacing w:after="40" w:before="40"/>
      </w:pPr>
      <w:r>
        <w:rPr>
          <w:rFonts w:ascii="Arial" w:cs="Arial" w:eastAsia="Arial" w:hAnsi="Arial"/>
          <w:color w:val="161616"/>
          <w:sz w:val="22"/>
          <w:szCs w:val="22"/>
        </w:rPr>
        <w:t xml:space="preserve">RevTech transition has introduced additional manual work and data alignment challenges (Dario Munoz: "With the change of RevTech, there is a lot of manual work")</w:t>
      </w:r>
    </w:p>
    <w:p>
      <w:pPr>
        <w:pStyle w:val="ListParagraph"/>
        <w:numPr>
          <w:ilvl w:val="0"/>
          <w:numId w:val="2"/>
        </w:numPr>
        <w:spacing w:after="40" w:before="40"/>
      </w:pPr>
      <w:r>
        <w:rPr>
          <w:rFonts w:ascii="Arial" w:cs="Arial" w:eastAsia="Arial" w:hAnsi="Arial"/>
          <w:color w:val="161616"/>
          <w:sz w:val="22"/>
          <w:szCs w:val="22"/>
        </w:rPr>
        <w:t xml:space="preserve">Team requested phased approach: automation first, AI layering second. Alli McGugan: "Let's first just solve the day-to-day, then we can get smarter and figure out how we enable it with AI."</w:t>
      </w:r>
    </w:p>
    <w:p>
      <w:pPr>
        <w:spacing w:after="160" w:before="360"/>
      </w:pPr>
      <w:r>
        <w:rPr>
          <w:rFonts w:ascii="Arial" w:cs="Arial" w:eastAsia="Arial" w:hAnsi="Arial"/>
          <w:b/>
          <w:bCs/>
          <w:color w:val="161616"/>
          <w:sz w:val="56"/>
          <w:szCs w:val="56"/>
        </w:rPr>
        <w:t xml:space="preserve">10. Callouts &amp; Questions</w:t>
      </w:r>
    </w:p>
    <w:p>
      <w:pPr>
        <w:spacing w:after="120" w:before="280"/>
      </w:pPr>
      <w:r>
        <w:rPr>
          <w:rFonts w:ascii="Arial" w:cs="Arial" w:eastAsia="Arial" w:hAnsi="Arial"/>
          <w:b/>
          <w:bCs/>
          <w:color w:val="525252"/>
          <w:sz w:val="48"/>
          <w:szCs w:val="48"/>
        </w:rPr>
        <w:t xml:space="preserve">Questions from the Transcript</w:t>
      </w:r>
    </w:p>
    <w:p>
      <w:pPr>
        <w:pStyle w:val="ListParagraph"/>
        <w:numPr>
          <w:ilvl w:val="0"/>
          <w:numId w:val="2"/>
        </w:numPr>
        <w:spacing w:after="40" w:before="40"/>
      </w:pPr>
      <w:r>
        <w:rPr>
          <w:rFonts w:ascii="Arial" w:cs="Arial" w:eastAsia="Arial" w:hAnsi="Arial"/>
          <w:color w:val="161616"/>
          <w:sz w:val="22"/>
          <w:szCs w:val="22"/>
        </w:rPr>
        <w:t xml:space="preserve">How do we ensure analytics automation aligns with the discipline teams' workflows? Dario: "Being linked to the discipline team is very important... we can't make that decision in a vacuum."</w:t>
      </w:r>
    </w:p>
    <w:p>
      <w:pPr>
        <w:pStyle w:val="ListParagraph"/>
        <w:numPr>
          <w:ilvl w:val="0"/>
          <w:numId w:val="2"/>
        </w:numPr>
        <w:spacing w:after="40" w:before="40"/>
      </w:pPr>
      <w:r>
        <w:rPr>
          <w:rFonts w:ascii="Arial" w:cs="Arial" w:eastAsia="Arial" w:hAnsi="Arial"/>
          <w:color w:val="161616"/>
          <w:sz w:val="22"/>
          <w:szCs w:val="22"/>
        </w:rPr>
        <w:t xml:space="preserve">What is the right balance between automation and AI? Team consensus: automation first, AI second.</w:t>
      </w:r>
    </w:p>
    <w:p>
      <w:pPr>
        <w:pStyle w:val="ListParagraph"/>
        <w:numPr>
          <w:ilvl w:val="0"/>
          <w:numId w:val="2"/>
        </w:numPr>
        <w:spacing w:after="40" w:before="40"/>
      </w:pPr>
      <w:r>
        <w:rPr>
          <w:rFonts w:ascii="Arial" w:cs="Arial" w:eastAsia="Arial" w:hAnsi="Arial"/>
          <w:color w:val="161616"/>
          <w:sz w:val="22"/>
          <w:szCs w:val="22"/>
        </w:rPr>
        <w:t xml:space="preserve">How does this connect to the Select Demand Strategy team's client engagement playbook? David Gerken noted this is a "very common theme across most of these domains."</w:t>
      </w:r>
    </w:p>
    <w:p>
      <w:pPr>
        <w:pStyle w:val="ListParagraph"/>
        <w:numPr>
          <w:ilvl w:val="0"/>
          <w:numId w:val="2"/>
        </w:numPr>
        <w:spacing w:after="40" w:before="40"/>
      </w:pPr>
      <w:r>
        <w:rPr>
          <w:rFonts w:ascii="Arial" w:cs="Arial" w:eastAsia="Arial" w:hAnsi="Arial"/>
          <w:color w:val="161616"/>
          <w:sz w:val="22"/>
          <w:szCs w:val="22"/>
        </w:rPr>
        <w:t xml:space="preserve">When does TAP 360 get AI-enabled? Romi Ravi: "That's something that Jen and even Jonathan had asked for."</w:t>
      </w:r>
    </w:p>
    <w:p>
      <w:pPr>
        <w:spacing w:after="40" w:before="40"/>
      </w:pPr>
    </w:p>
    <w:p>
      <w:pPr>
        <w:spacing w:after="120" w:before="280"/>
      </w:pPr>
      <w:r>
        <w:rPr>
          <w:rFonts w:ascii="Arial" w:cs="Arial" w:eastAsia="Arial" w:hAnsi="Arial"/>
          <w:b/>
          <w:bCs/>
          <w:color w:val="525252"/>
          <w:sz w:val="48"/>
          <w:szCs w:val="48"/>
        </w:rPr>
        <w:t xml:space="preserve">Strategic Questions Not Raised</w:t>
      </w:r>
    </w:p>
    <w:p>
      <w:pPr>
        <w:pStyle w:val="ListParagraph"/>
        <w:numPr>
          <w:ilvl w:val="0"/>
          <w:numId w:val="2"/>
        </w:numPr>
        <w:spacing w:after="40" w:before="40"/>
      </w:pPr>
      <w:r>
        <w:rPr>
          <w:rFonts w:ascii="Arial" w:cs="Arial" w:eastAsia="Arial" w:hAnsi="Arial"/>
          <w:color w:val="161616"/>
          <w:sz w:val="22"/>
          <w:szCs w:val="22"/>
        </w:rPr>
        <w:t xml:space="preserve">What is the total cost of the current manual reporting operating model (FTE hours × loaded cost)?</w:t>
      </w:r>
    </w:p>
    <w:p>
      <w:pPr>
        <w:pStyle w:val="ListParagraph"/>
        <w:numPr>
          <w:ilvl w:val="0"/>
          <w:numId w:val="2"/>
        </w:numPr>
        <w:spacing w:after="40" w:before="40"/>
      </w:pPr>
      <w:r>
        <w:rPr>
          <w:rFonts w:ascii="Arial" w:cs="Arial" w:eastAsia="Arial" w:hAnsi="Arial"/>
          <w:color w:val="161616"/>
          <w:sz w:val="22"/>
          <w:szCs w:val="22"/>
        </w:rPr>
        <w:t xml:space="preserve">Are there existing enterprise AI/automation tools (beyond Copilot) that could accelerate implementation?</w:t>
      </w:r>
    </w:p>
    <w:p>
      <w:pPr>
        <w:pStyle w:val="ListParagraph"/>
        <w:numPr>
          <w:ilvl w:val="0"/>
          <w:numId w:val="2"/>
        </w:numPr>
        <w:spacing w:after="40" w:before="40"/>
      </w:pPr>
      <w:r>
        <w:rPr>
          <w:rFonts w:ascii="Arial" w:cs="Arial" w:eastAsia="Arial" w:hAnsi="Arial"/>
          <w:color w:val="161616"/>
          <w:sz w:val="22"/>
          <w:szCs w:val="22"/>
        </w:rPr>
        <w:t xml:space="preserve">How would automated insights change the operating model — would headcount be redeployed to strategic work or reduced?</w:t>
      </w:r>
    </w:p>
    <w:p>
      <w:pPr>
        <w:pStyle w:val="ListParagraph"/>
        <w:numPr>
          <w:ilvl w:val="0"/>
          <w:numId w:val="2"/>
        </w:numPr>
        <w:spacing w:after="40" w:before="40"/>
      </w:pPr>
      <w:r>
        <w:rPr>
          <w:rFonts w:ascii="Arial" w:cs="Arial" w:eastAsia="Arial" w:hAnsi="Arial"/>
          <w:color w:val="161616"/>
          <w:sz w:val="22"/>
          <w:szCs w:val="22"/>
        </w:rPr>
        <w:t xml:space="preserve">What governance model ensures auto-generated insights meet quality standards before distribution?</w:t>
      </w:r>
    </w:p>
    <w:p>
      <w:pPr>
        <w:pStyle w:val="ListParagraph"/>
        <w:numPr>
          <w:ilvl w:val="0"/>
          <w:numId w:val="2"/>
        </w:numPr>
        <w:spacing w:after="40" w:before="40"/>
      </w:pPr>
      <w:r>
        <w:rPr>
          <w:rFonts w:ascii="Arial" w:cs="Arial" w:eastAsia="Arial" w:hAnsi="Arial"/>
          <w:color w:val="161616"/>
          <w:sz w:val="22"/>
          <w:szCs w:val="22"/>
        </w:rPr>
        <w:t xml:space="preserve">How does this agent integrate with the Sales Insight Agent already in development (referenced by David Gerken)?</w:t>
      </w:r>
    </w:p>
    <w:p>
      <w:r>
        <w:br w:type="page"/>
      </w:r>
    </w:p>
    <w:p>
      <w:pPr>
        <w:spacing w:after="200" w:before="400"/>
      </w:pPr>
      <w:r>
        <w:rPr>
          <w:rFonts w:ascii="Arial" w:cs="Arial" w:eastAsia="Arial" w:hAnsi="Arial"/>
          <w:b/>
          <w:bCs/>
          <w:color w:val="0F62FE"/>
          <w:sz w:val="72"/>
          <w:szCs w:val="72"/>
        </w:rPr>
        <w:t xml:space="preserve">Workflow 2: Quarterly Planning Co-Pilot Agent</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1. Workflow Name &amp; Definition</w:t>
      </w:r>
    </w:p>
    <w:p>
      <w:pPr>
        <w:spacing w:after="80" w:before="8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Quarterly Planning Co-Pilot Agent</w:t>
      </w:r>
    </w:p>
    <w:p>
      <w:pPr>
        <w:spacing w:after="80" w:before="8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An agentic system that automates the translation of financial objectives into pipeline targets, geo/segment activity plans, and in-year tracking — integrating IPA/Uptempo budget data with performance actuals to provide a trusted, granular source of truth for planned vs. actual spend, budget optimization, and forecasting.</w:t>
      </w:r>
    </w:p>
    <w:p>
      <w:pPr>
        <w:spacing w:after="80" w:before="8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Establish IPA/Uptempo as a trusted single source of truth for marketing investment planning by automating data integrations, enabling granular planned-vs-actual tracking, and ultimately supporting objective-setting and forecasting workflows that currently consume significant analyst and leadership time.</w:t>
      </w:r>
    </w:p>
    <w:p>
      <w:pPr>
        <w:spacing w:after="40" w:before="40"/>
      </w:pPr>
    </w:p>
    <w:p>
      <w:pPr>
        <w:spacing w:after="80" w:before="80"/>
      </w:pPr>
      <w:r>
        <w:rPr>
          <w:rFonts w:ascii="Arial" w:cs="Arial" w:eastAsia="Arial" w:hAnsi="Arial"/>
          <w:b/>
          <w:bCs/>
          <w:color w:val="161616"/>
          <w:sz w:val="22"/>
          <w:szCs w:val="22"/>
        </w:rPr>
        <w:t xml:space="preserve">Triggers:</w:t>
      </w:r>
      <w:r>
        <w:rPr>
          <w:rFonts w:ascii="Arial" w:cs="Arial" w:eastAsia="Arial" w:hAnsi="Arial"/>
          <w:color w:val="161616"/>
          <w:sz w:val="22"/>
          <w:szCs w:val="22"/>
        </w:rPr>
        <w:t xml:space="preserve"/>
      </w:r>
    </w:p>
    <w:p>
      <w:pPr>
        <w:pStyle w:val="ListParagraph"/>
        <w:numPr>
          <w:ilvl w:val="0"/>
          <w:numId w:val="2"/>
        </w:numPr>
        <w:spacing w:after="40" w:before="40"/>
      </w:pPr>
      <w:r>
        <w:rPr>
          <w:rFonts w:ascii="Arial" w:cs="Arial" w:eastAsia="Arial" w:hAnsi="Arial"/>
          <w:color w:val="161616"/>
          <w:sz w:val="22"/>
          <w:szCs w:val="22"/>
        </w:rPr>
        <w:t xml:space="preserve">Primary: Annual/quarterly planning cycle — financial objectives flow from corporate to MCC</w:t>
      </w:r>
    </w:p>
    <w:p>
      <w:pPr>
        <w:pStyle w:val="ListParagraph"/>
        <w:numPr>
          <w:ilvl w:val="0"/>
          <w:numId w:val="2"/>
        </w:numPr>
        <w:spacing w:after="40" w:before="40"/>
      </w:pPr>
      <w:r>
        <w:rPr>
          <w:rFonts w:ascii="Arial" w:cs="Arial" w:eastAsia="Arial" w:hAnsi="Arial"/>
          <w:color w:val="161616"/>
          <w:sz w:val="22"/>
          <w:szCs w:val="22"/>
        </w:rPr>
        <w:t xml:space="preserve">Secondary: In-year performance deviation — actual spend or pipeline diverges from plan</w:t>
      </w:r>
    </w:p>
    <w:p>
      <w:pPr>
        <w:pStyle w:val="ListParagraph"/>
        <w:numPr>
          <w:ilvl w:val="0"/>
          <w:numId w:val="2"/>
        </w:numPr>
        <w:spacing w:after="40" w:before="40"/>
      </w:pPr>
      <w:r>
        <w:rPr>
          <w:rFonts w:ascii="Arial" w:cs="Arial" w:eastAsia="Arial" w:hAnsi="Arial"/>
          <w:color w:val="161616"/>
          <w:sz w:val="22"/>
          <w:szCs w:val="22"/>
        </w:rPr>
        <w:t xml:space="preserve">Tertiary: Leadership request — Arvind-level ROI reporting, CMO budget reviews</w:t>
      </w:r>
    </w:p>
    <w:p>
      <w:pPr>
        <w:spacing w:after="40" w:before="40"/>
      </w:pPr>
    </w:p>
    <w:p>
      <w:pPr>
        <w:spacing w:after="80" w:before="80"/>
      </w:pPr>
      <w:r>
        <w:rPr>
          <w:rFonts w:ascii="Arial" w:cs="Arial" w:eastAsia="Arial" w:hAnsi="Arial"/>
          <w:b/>
          <w:bCs/>
          <w:color w:val="161616"/>
          <w:sz w:val="22"/>
          <w:szCs w:val="22"/>
        </w:rPr>
        <w:t xml:space="preserve">Key Stakeholders:</w:t>
      </w:r>
      <w:r>
        <w:rPr>
          <w:rFonts w:ascii="Arial" w:cs="Arial" w:eastAsia="Arial" w:hAnsi="Arial"/>
          <w:color w:val="161616"/>
          <w:sz w:val="22"/>
          <w:szCs w:val="22"/>
        </w:rPr>
        <w:t xml:space="preserve"/>
      </w:r>
    </w:p>
    <w:p>
      <w:pPr>
        <w:pStyle w:val="ListParagraph"/>
        <w:numPr>
          <w:ilvl w:val="0"/>
          <w:numId w:val="2"/>
        </w:numPr>
        <w:spacing w:after="40" w:before="40"/>
      </w:pPr>
      <w:r>
        <w:rPr>
          <w:rFonts w:ascii="Arial" w:cs="Arial" w:eastAsia="Arial" w:hAnsi="Arial"/>
          <w:color w:val="161616"/>
          <w:sz w:val="22"/>
          <w:szCs w:val="22"/>
        </w:rPr>
        <w:t xml:space="preserve">Dario Munoz — VP, Analytics &amp; Data Science (planning process owner)</w:t>
      </w:r>
    </w:p>
    <w:p>
      <w:pPr>
        <w:pStyle w:val="ListParagraph"/>
        <w:numPr>
          <w:ilvl w:val="0"/>
          <w:numId w:val="2"/>
        </w:numPr>
        <w:spacing w:after="40" w:before="40"/>
      </w:pPr>
      <w:r>
        <w:rPr>
          <w:rFonts w:ascii="Arial" w:cs="Arial" w:eastAsia="Arial" w:hAnsi="Arial"/>
          <w:color w:val="161616"/>
          <w:sz w:val="22"/>
          <w:szCs w:val="22"/>
        </w:rPr>
        <w:t xml:space="preserve">David Bush — Analytics &amp; Insights Leader (ROI work, Arvind reporting)</w:t>
      </w:r>
    </w:p>
    <w:p>
      <w:pPr>
        <w:pStyle w:val="ListParagraph"/>
        <w:numPr>
          <w:ilvl w:val="0"/>
          <w:numId w:val="2"/>
        </w:numPr>
        <w:spacing w:after="40" w:before="40"/>
      </w:pPr>
      <w:r>
        <w:rPr>
          <w:rFonts w:ascii="Arial" w:cs="Arial" w:eastAsia="Arial" w:hAnsi="Arial"/>
          <w:color w:val="161616"/>
          <w:sz w:val="22"/>
          <w:szCs w:val="22"/>
        </w:rPr>
        <w:t xml:space="preserve">Moriah Ivins — Performance &amp; Measurement (projections for Select Territory team)</w:t>
      </w:r>
    </w:p>
    <w:p>
      <w:pPr>
        <w:pStyle w:val="ListParagraph"/>
        <w:numPr>
          <w:ilvl w:val="0"/>
          <w:numId w:val="2"/>
        </w:numPr>
        <w:spacing w:after="40" w:before="40"/>
      </w:pPr>
      <w:r>
        <w:rPr>
          <w:rFonts w:ascii="Arial" w:cs="Arial" w:eastAsia="Arial" w:hAnsi="Arial"/>
          <w:color w:val="161616"/>
          <w:sz w:val="22"/>
          <w:szCs w:val="22"/>
        </w:rPr>
        <w:t xml:space="preserve">Rosanna Palmisano — IPA/Uptempo</w:t>
      </w:r>
    </w:p>
    <w:p>
      <w:pPr>
        <w:pStyle w:val="ListParagraph"/>
        <w:numPr>
          <w:ilvl w:val="0"/>
          <w:numId w:val="2"/>
        </w:numPr>
        <w:spacing w:after="40" w:before="40"/>
      </w:pPr>
      <w:r>
        <w:rPr>
          <w:rFonts w:ascii="Arial" w:cs="Arial" w:eastAsia="Arial" w:hAnsi="Arial"/>
          <w:color w:val="161616"/>
          <w:sz w:val="22"/>
          <w:szCs w:val="22"/>
        </w:rPr>
        <w:t xml:space="preserve">T&amp;O team (Uptempo platform owners, per previous interview)</w:t>
      </w:r>
    </w:p>
    <w:p>
      <w:pPr>
        <w:pStyle w:val="ListParagraph"/>
        <w:numPr>
          <w:ilvl w:val="0"/>
          <w:numId w:val="2"/>
        </w:numPr>
        <w:spacing w:after="40" w:before="40"/>
      </w:pPr>
      <w:r>
        <w:rPr>
          <w:rFonts w:ascii="Arial" w:cs="Arial" w:eastAsia="Arial" w:hAnsi="Arial"/>
          <w:color w:val="161616"/>
          <w:sz w:val="22"/>
          <w:szCs w:val="22"/>
        </w:rPr>
        <w:t xml:space="preserve">Finance team (source of financial objectives)</w:t>
      </w:r>
    </w:p>
    <w:p>
      <w:pPr>
        <w:pStyle w:val="ListParagraph"/>
        <w:numPr>
          <w:ilvl w:val="0"/>
          <w:numId w:val="2"/>
        </w:numPr>
        <w:spacing w:after="40" w:before="40"/>
      </w:pPr>
      <w:r>
        <w:rPr>
          <w:rFonts w:ascii="Arial" w:cs="Arial" w:eastAsia="Arial" w:hAnsi="Arial"/>
          <w:color w:val="161616"/>
          <w:sz w:val="22"/>
          <w:szCs w:val="22"/>
        </w:rPr>
        <w:t xml:space="preserve">Agency (media spend actuals via DataRama)</w:t>
      </w:r>
    </w:p>
    <w:p>
      <w:pPr>
        <w:spacing w:after="80" w:before="80"/>
      </w:pPr>
      <w:r>
        <w:rPr>
          <w:rFonts w:ascii="Arial" w:cs="Arial" w:eastAsia="Arial" w:hAnsi="Arial"/>
          <w:b/>
          <w:bCs/>
          <w:color w:val="DA1E28"/>
          <w:sz w:val="22"/>
          <w:szCs w:val="22"/>
        </w:rPr>
        <w:t xml:space="preserve">[GAP] Who in Finance provides the initial financial objectives? What is the handoff format?</w:t>
      </w:r>
    </w:p>
    <w:p>
      <w:pPr>
        <w:spacing w:after="80" w:before="80"/>
      </w:pPr>
      <w:r>
        <w:rPr>
          <w:rFonts w:ascii="Arial" w:cs="Arial" w:eastAsia="Arial" w:hAnsi="Arial"/>
          <w:b/>
          <w:bCs/>
          <w:color w:val="DA1E28"/>
          <w:sz w:val="22"/>
          <w:szCs w:val="22"/>
        </w:rPr>
        <w:t xml:space="preserve">[GAP] What is Rosanna Palmisano's specific role in IPA/Uptempo — data entry, configuration, reporting?</w:t>
      </w:r>
    </w:p>
    <w:p>
      <w:pPr>
        <w:spacing w:after="160" w:before="360"/>
      </w:pPr>
      <w:r>
        <w:rPr>
          <w:rFonts w:ascii="Arial" w:cs="Arial" w:eastAsia="Arial" w:hAnsi="Arial"/>
          <w:b/>
          <w:bCs/>
          <w:color w:val="161616"/>
          <w:sz w:val="56"/>
          <w:szCs w:val="56"/>
        </w:rPr>
        <w:t xml:space="preserve">2. High-Level Flow (5-7 Steps)</w:t>
      </w:r>
    </w:p>
    <w:p>
      <w:pPr>
        <w:pStyle w:val="ListParagraph"/>
        <w:numPr>
          <w:ilvl w:val="0"/>
          <w:numId w:val="4"/>
        </w:numPr>
        <w:spacing w:after="40" w:before="40"/>
      </w:pPr>
      <w:r>
        <w:rPr>
          <w:rFonts w:ascii="Arial" w:cs="Arial" w:eastAsia="Arial" w:hAnsi="Arial"/>
          <w:b/>
          <w:bCs/>
          <w:color w:val="161616"/>
          <w:sz w:val="22"/>
          <w:szCs w:val="22"/>
        </w:rPr>
        <w:t xml:space="preserve">Financial Objective Ingestion: </w:t>
      </w:r>
      <w:r>
        <w:rPr>
          <w:rFonts w:ascii="Arial" w:cs="Arial" w:eastAsia="Arial" w:hAnsi="Arial"/>
          <w:color w:val="161616"/>
          <w:sz w:val="22"/>
          <w:szCs w:val="22"/>
        </w:rPr>
        <w:t xml:space="preserve">Agent receives corporate financial objectives (revenue targets, growth expectations) and translates them into pipeline targets by Geo, segment, and product. Dario: "We get financial objectives... this needs to be translated in pipeline. Needs to be translated into activities we need to do in each Geo by segment — that's big piece of work."</w:t>
      </w:r>
    </w:p>
    <w:p>
      <w:pPr>
        <w:pStyle w:val="ListParagraph"/>
        <w:numPr>
          <w:ilvl w:val="0"/>
          <w:numId w:val="4"/>
        </w:numPr>
        <w:spacing w:after="40" w:before="40"/>
      </w:pPr>
      <w:r>
        <w:rPr>
          <w:rFonts w:ascii="Arial" w:cs="Arial" w:eastAsia="Arial" w:hAnsi="Arial"/>
          <w:b/>
          <w:bCs/>
          <w:color w:val="161616"/>
          <w:sz w:val="22"/>
          <w:szCs w:val="22"/>
        </w:rPr>
        <w:t xml:space="preserve">Budget Data Integration &amp; Validation: </w:t>
      </w:r>
      <w:r>
        <w:rPr>
          <w:rFonts w:ascii="Arial" w:cs="Arial" w:eastAsia="Arial" w:hAnsi="Arial"/>
          <w:color w:val="161616"/>
          <w:sz w:val="22"/>
          <w:szCs w:val="22"/>
        </w:rPr>
        <w:t xml:space="preserve">Agent automates data flows from source systems (DataRama for media spend, RAIN Focus for events, agency actuals) into IPA/Uptempo. David Bush: "Data that gets populated into IPA is not necessarily synced with other tools where some of that planning is taking place... could be synced in an automated way with IPA."</w:t>
      </w:r>
    </w:p>
    <w:p>
      <w:pPr>
        <w:pStyle w:val="ListParagraph"/>
        <w:numPr>
          <w:ilvl w:val="0"/>
          <w:numId w:val="4"/>
        </w:numPr>
        <w:spacing w:after="40" w:before="40"/>
      </w:pPr>
      <w:r>
        <w:rPr>
          <w:rFonts w:ascii="Arial" w:cs="Arial" w:eastAsia="Arial" w:hAnsi="Arial"/>
          <w:b/>
          <w:bCs/>
          <w:color w:val="161616"/>
          <w:sz w:val="22"/>
          <w:szCs w:val="22"/>
        </w:rPr>
        <w:t xml:space="preserve">Planned vs. Actual Reconciliation: </w:t>
      </w:r>
      <w:r>
        <w:rPr>
          <w:rFonts w:ascii="Arial" w:cs="Arial" w:eastAsia="Arial" w:hAnsi="Arial"/>
          <w:color w:val="161616"/>
          <w:sz w:val="22"/>
          <w:szCs w:val="22"/>
        </w:rPr>
        <w:t xml:space="preserve">Agent continuously reconciles planned budget allocations against actual spend at granular levels (Geo × UT × segment). Flags discrepancies and budget pacing issues. David Bush: "Having clarity about planned and actual spend at a granular level in one place where you could look at different years together — that would be great."</w:t>
      </w:r>
    </w:p>
    <w:p>
      <w:pPr>
        <w:pStyle w:val="ListParagraph"/>
        <w:numPr>
          <w:ilvl w:val="0"/>
          <w:numId w:val="4"/>
        </w:numPr>
        <w:spacing w:after="40" w:before="40"/>
      </w:pPr>
      <w:r>
        <w:rPr>
          <w:rFonts w:ascii="Arial" w:cs="Arial" w:eastAsia="Arial" w:hAnsi="Arial"/>
          <w:b/>
          <w:bCs/>
          <w:color w:val="161616"/>
          <w:sz w:val="22"/>
          <w:szCs w:val="22"/>
        </w:rPr>
        <w:t xml:space="preserve">Data Quality Monitoring &amp; Alerting: </w:t>
      </w:r>
      <w:r>
        <w:rPr>
          <w:rFonts w:ascii="Arial" w:cs="Arial" w:eastAsia="Arial" w:hAnsi="Arial"/>
          <w:color w:val="161616"/>
          <w:sz w:val="22"/>
          <w:szCs w:val="22"/>
        </w:rPr>
        <w:t xml:space="preserve">Agent monitors incoming data quality against expected ranges and taxonomies, flags anomalies before they corrupt downstream analytics. Moriah: "The tool is as good as the data in the tool and the data in the tool is not good... we're having to asterisk."</w:t>
      </w:r>
    </w:p>
    <w:p>
      <w:pPr>
        <w:pStyle w:val="ListParagraph"/>
        <w:numPr>
          <w:ilvl w:val="0"/>
          <w:numId w:val="4"/>
        </w:numPr>
        <w:spacing w:after="40" w:before="40"/>
      </w:pPr>
      <w:r>
        <w:rPr>
          <w:rFonts w:ascii="Arial" w:cs="Arial" w:eastAsia="Arial" w:hAnsi="Arial"/>
          <w:b/>
          <w:bCs/>
          <w:color w:val="161616"/>
          <w:sz w:val="22"/>
          <w:szCs w:val="22"/>
        </w:rPr>
        <w:t xml:space="preserve">Forecast Generation &amp; Gap Analysis: </w:t>
      </w:r>
      <w:r>
        <w:rPr>
          <w:rFonts w:ascii="Arial" w:cs="Arial" w:eastAsia="Arial" w:hAnsi="Arial"/>
          <w:color w:val="161616"/>
          <w:sz w:val="22"/>
          <w:szCs w:val="22"/>
        </w:rPr>
        <w:t xml:space="preserve">Agent generates rolling forecasts based on current pacing, historical patterns, and market signals. Identifies pipeline gaps and spend imbalances. Feeds into ROI modeling and Arvind-level reporting.</w:t>
      </w:r>
    </w:p>
    <w:p>
      <w:pPr>
        <w:pStyle w:val="ListParagraph"/>
        <w:numPr>
          <w:ilvl w:val="0"/>
          <w:numId w:val="4"/>
        </w:numPr>
        <w:spacing w:after="40" w:before="40"/>
      </w:pPr>
      <w:r>
        <w:rPr>
          <w:rFonts w:ascii="Arial" w:cs="Arial" w:eastAsia="Arial" w:hAnsi="Arial"/>
          <w:b/>
          <w:bCs/>
          <w:color w:val="161616"/>
          <w:sz w:val="22"/>
          <w:szCs w:val="22"/>
        </w:rPr>
        <w:t xml:space="preserve">Scenario Modeling: </w:t>
      </w:r>
      <w:r>
        <w:rPr>
          <w:rFonts w:ascii="Arial" w:cs="Arial" w:eastAsia="Arial" w:hAnsi="Arial"/>
          <w:color w:val="161616"/>
          <w:sz w:val="22"/>
          <w:szCs w:val="22"/>
        </w:rPr>
        <w:t xml:space="preserve">Agent supports what-if analysis for budget reallocation decisions (e.g., "reallocate $3M of event spending to paid media" — David Gerken). Dario cautioned against purely mathematical media optimization but supports directional scenario planning.</w:t>
      </w:r>
    </w:p>
    <w:p>
      <w:pPr>
        <w:pStyle w:val="ListParagraph"/>
        <w:numPr>
          <w:ilvl w:val="0"/>
          <w:numId w:val="4"/>
        </w:numPr>
        <w:spacing w:after="40" w:before="40"/>
      </w:pPr>
      <w:r>
        <w:rPr>
          <w:rFonts w:ascii="Arial" w:cs="Arial" w:eastAsia="Arial" w:hAnsi="Arial"/>
          <w:b/>
          <w:bCs/>
          <w:color w:val="161616"/>
          <w:sz w:val="22"/>
          <w:szCs w:val="22"/>
        </w:rPr>
        <w:t xml:space="preserve">Reporting &amp; Stakeholder Distribution: </w:t>
      </w:r>
      <w:r>
        <w:rPr>
          <w:rFonts w:ascii="Arial" w:cs="Arial" w:eastAsia="Arial" w:hAnsi="Arial"/>
          <w:color w:val="161616"/>
          <w:sz w:val="22"/>
          <w:szCs w:val="22"/>
        </w:rPr>
        <w:t xml:space="preserve">Agent produces executive-ready budget and forecasting reports, including ROI metrics. Currently the team "can't actually use most of IPA for the ROI work because it's not at the right level of granularity — we end up having to do something else" (David Bush).</w:t>
      </w:r>
    </w:p>
    <w:p>
      <w:pPr>
        <w:spacing w:after="80" w:before="80"/>
      </w:pPr>
      <w:r>
        <w:rPr>
          <w:rFonts w:ascii="Arial" w:cs="Arial" w:eastAsia="Arial" w:hAnsi="Arial"/>
          <w:b/>
          <w:bCs/>
          <w:color w:val="DA1E28"/>
          <w:sz w:val="22"/>
          <w:szCs w:val="22"/>
        </w:rPr>
        <w:t xml:space="preserve">[GAP] What is the current objective-setting timeline and cadence? How many cycles per year?</w:t>
      </w:r>
    </w:p>
    <w:p>
      <w:pPr>
        <w:spacing w:after="80" w:before="80"/>
      </w:pPr>
      <w:r>
        <w:rPr>
          <w:rFonts w:ascii="Arial" w:cs="Arial" w:eastAsia="Arial" w:hAnsi="Arial"/>
          <w:b/>
          <w:bCs/>
          <w:color w:val="DA1E28"/>
          <w:sz w:val="22"/>
          <w:szCs w:val="22"/>
        </w:rPr>
        <w:t xml:space="preserve">[GAP] What data integrations currently exist into IPA/Uptempo vs. what is manually entered?</w:t>
      </w:r>
    </w:p>
    <w:p>
      <w:pPr>
        <w:spacing w:after="160" w:before="36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400"/>
            <w:shd w:fill="0F62FE" w:color="0F62FE" w:val="solid"/>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System/Tool</w:t>
            </w:r>
          </w:p>
        </w:tc>
        <w:tc>
          <w:tcPr>
            <w:tcW w:type="dxa" w:w="3480"/>
            <w:shd w:fill="0F62FE" w:color="0F62FE" w:val="solid"/>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Role in Workflow</w:t>
            </w:r>
          </w:p>
        </w:tc>
        <w:tc>
          <w:tcPr>
            <w:tcW w:type="dxa" w:w="3480"/>
            <w:shd w:fill="0F62FE" w:color="0F62FE" w:val="solid"/>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Notes</w:t>
            </w:r>
          </w:p>
        </w:tc>
      </w:tr>
      <w:tr>
        <w:tc>
          <w:tcPr>
            <w:tcW w:type="dxa" w:w="2400"/>
            <w:shd w:fill="F4F4F4" w:color="F4F4F4" w:val="solid"/>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IPA / Uptempo</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Central budget planning and tracking system of record</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"Much better than it was two years ago" (David Bush) but data quality and granularity still insufficient for detailed analytics</w:t>
            </w:r>
          </w:p>
        </w:tc>
      </w:tr>
      <w:tr>
        <w:tc>
          <w:tcPr>
            <w:tcW w:type="dxa" w:w="2400"/>
            <w:shd w:fill="F4F4F4" w:color="F4F4F4" w:val="solid"/>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DataRama</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Agency media spend actuals — planned and actual by campaign/channel</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Key source for media spend data; needs automated sync to IPA</w:t>
            </w:r>
          </w:p>
        </w:tc>
      </w:tr>
      <w:tr>
        <w:tc>
          <w:tcPr>
            <w:tcW w:type="dxa" w:w="2400"/>
            <w:shd w:fill="F4F4F4" w:color="F4F4F4" w:val="solid"/>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RAIN Focus</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Events spend and ROI data</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Event budget data currently not synced with IPA</w:t>
            </w:r>
          </w:p>
        </w:tc>
      </w:tr>
      <w:tr>
        <w:tc>
          <w:tcPr>
            <w:tcW w:type="dxa" w:w="2400"/>
            <w:shd w:fill="F4F4F4" w:color="F4F4F4" w:val="solid"/>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Finance Systems</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Corporate financial objectives, revenue targets</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[GAP] Specific systems and handoff mechanisms not identified</w:t>
            </w:r>
          </w:p>
        </w:tc>
      </w:tr>
      <w:tr>
        <w:tc>
          <w:tcPr>
            <w:tcW w:type="dxa" w:w="2400"/>
            <w:shd w:fill="F4F4F4" w:color="F4F4F4" w:val="solid"/>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Salesforce</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Pipeline data for plan-vs-actual pipeline tracking</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Feeds pipeline gap analysis</w:t>
            </w:r>
          </w:p>
        </w:tc>
      </w:tr>
      <w:tr>
        <w:tc>
          <w:tcPr>
            <w:tcW w:type="dxa" w:w="2400"/>
            <w:shd w:fill="F4F4F4" w:color="F4F4F4" w:val="solid"/>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ROI Model</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Attribution and return-on-investment modeling</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David Bush's team; model is stable but input data quality is the constraint</w:t>
            </w:r>
          </w:p>
        </w:tc>
      </w:tr>
      <w:tr>
        <w:tc>
          <w:tcPr>
            <w:tcW w:type="dxa" w:w="2400"/>
            <w:shd w:fill="F4F4F4" w:color="F4F4F4" w:val="solid"/>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Adobe Stack</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Digital performance data feeding into ROI calculations</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Adobe stack assessment planned to understand capability utilization</w:t>
            </w:r>
          </w:p>
        </w:tc>
      </w:tr>
    </w:tbl>
    <w:p>
      <w:pPr>
        <w:spacing w:after="80" w:before="80"/>
      </w:pPr>
      <w:r>
        <w:rPr>
          <w:rFonts w:ascii="Arial" w:cs="Arial" w:eastAsia="Arial" w:hAnsi="Arial"/>
          <w:b/>
          <w:bCs/>
          <w:color w:val="DA1E28"/>
          <w:sz w:val="22"/>
          <w:szCs w:val="22"/>
        </w:rPr>
        <w:t xml:space="preserve">[GAP] What other planning tools outside IPA/Uptempo do teams use for budget tracking (spreadsheets, other)?</w:t>
      </w:r>
    </w:p>
    <w:p>
      <w:pPr>
        <w:spacing w:after="80" w:before="80"/>
      </w:pPr>
      <w:r>
        <w:rPr>
          <w:rFonts w:ascii="Arial" w:cs="Arial" w:eastAsia="Arial" w:hAnsi="Arial"/>
          <w:b/>
          <w:bCs/>
          <w:color w:val="DA1E28"/>
          <w:sz w:val="22"/>
          <w:szCs w:val="22"/>
        </w:rPr>
        <w:t xml:space="preserve">[GAP] What is the current ROI model architecture and where does it pull data from?</w:t>
      </w:r>
    </w:p>
    <w:p>
      <w:pPr>
        <w:spacing w:after="160" w:before="360"/>
      </w:pPr>
      <w:r>
        <w:rPr>
          <w:rFonts w:ascii="Arial" w:cs="Arial" w:eastAsia="Arial" w:hAnsi="Arial"/>
          <w:b/>
          <w:bCs/>
          <w:color w:val="161616"/>
          <w:sz w:val="56"/>
          <w:szCs w:val="56"/>
        </w:rPr>
        <w:t xml:space="preserve">4. AI Hypothesis (High-Level)</w:t>
      </w:r>
    </w:p>
    <w:p>
      <w:pPr>
        <w:pStyle w:val="ListParagraph"/>
        <w:numPr>
          <w:ilvl w:val="0"/>
          <w:numId w:val="2"/>
        </w:numPr>
        <w:spacing w:after="40" w:before="4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Core capability — automates data integration flows between source systems and IPA/Uptempo, eliminating manual data entry and reconciliation. David Bush: "Data could be synced in an automated way with IPA that would make it more accurate."</w:t>
      </w:r>
    </w:p>
    <w:p>
      <w:pPr>
        <w:pStyle w:val="ListParagraph"/>
        <w:numPr>
          <w:ilvl w:val="0"/>
          <w:numId w:val="2"/>
        </w:numPr>
        <w:spacing w:after="40" w:before="4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Agent generates budget pacing insights, spend variance analysis, and forecasting narratives. Identifies where actual diverges from plan and why.</w:t>
      </w:r>
    </w:p>
    <w:p>
      <w:pPr>
        <w:pStyle w:val="ListParagraph"/>
        <w:numPr>
          <w:ilvl w:val="0"/>
          <w:numId w:val="2"/>
        </w:numPr>
        <w:spacing w:after="40" w:before="4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Monitors incoming data quality and budget pacing, flags anomalies before they corrupt downstream analysis. Critical given current data quality issues.</w:t>
      </w:r>
    </w:p>
    <w:p>
      <w:pPr>
        <w:pStyle w:val="ListParagraph"/>
        <w:numPr>
          <w:ilvl w:val="0"/>
          <w:numId w:val="2"/>
        </w:numPr>
        <w:spacing w:after="40" w:before="4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Produces Arvind-level ROI reporting and CMO budget review materials. Currently requires significant manual effort.</w:t>
      </w:r>
    </w:p>
    <w:p>
      <w:pPr>
        <w:pStyle w:val="ListParagraph"/>
        <w:numPr>
          <w:ilvl w:val="0"/>
          <w:numId w:val="2"/>
        </w:numPr>
        <w:spacing w:after="40" w:before="40"/>
      </w:pPr>
      <w:r>
        <w:rPr>
          <w:rFonts w:ascii="Arial" w:cs="Arial" w:eastAsia="Arial" w:hAnsi="Arial"/>
          <w:b/>
          <w:bCs/>
          <w:color w:val="161616"/>
          <w:sz w:val="22"/>
          <w:szCs w:val="22"/>
        </w:rPr>
        <w:t xml:space="preserve">☑ Orchestration/routing: </w:t>
      </w:r>
      <w:r>
        <w:rPr>
          <w:rFonts w:ascii="Arial" w:cs="Arial" w:eastAsia="Arial" w:hAnsi="Arial"/>
          <w:color w:val="161616"/>
          <w:sz w:val="22"/>
          <w:szCs w:val="22"/>
        </w:rPr>
        <w:t xml:space="preserve">Coordinates data flows from multiple source systems into IPA, routes budget alerts to appropriate stakeholders.</w:t>
      </w:r>
    </w:p>
    <w:p>
      <w:pPr>
        <w:pStyle w:val="ListParagraph"/>
        <w:numPr>
          <w:ilvl w:val="0"/>
          <w:numId w:val="2"/>
        </w:numPr>
        <w:spacing w:after="40" w:before="40"/>
      </w:pPr>
      <w:r>
        <w:rPr>
          <w:rFonts w:ascii="Arial" w:cs="Arial" w:eastAsia="Arial" w:hAnsi="Arial"/>
          <w:b/>
          <w:bCs/>
          <w:color w:val="161616"/>
          <w:sz w:val="22"/>
          <w:szCs w:val="22"/>
        </w:rPr>
        <w:t xml:space="preserve">☑ Risk scoring/pre-review: </w:t>
      </w:r>
      <w:r>
        <w:rPr>
          <w:rFonts w:ascii="Arial" w:cs="Arial" w:eastAsia="Arial" w:hAnsi="Arial"/>
          <w:color w:val="161616"/>
          <w:sz w:val="22"/>
          <w:szCs w:val="22"/>
        </w:rPr>
        <w:t xml:space="preserve">Scores data quality confidence for each data feed, flagging low-confidence entries before they enter the planning system.</w:t>
      </w:r>
    </w:p>
    <w:p>
      <w:pPr>
        <w:pStyle w:val="ListParagraph"/>
        <w:numPr>
          <w:ilvl w:val="0"/>
          <w:numId w:val="2"/>
        </w:numPr>
        <w:spacing w:after="40" w:before="40"/>
      </w:pPr>
      <w:r>
        <w:rPr>
          <w:rFonts w:ascii="Arial" w:cs="Arial" w:eastAsia="Arial" w:hAnsi="Arial"/>
          <w:b/>
          <w:bCs/>
          <w:color w:val="161616"/>
          <w:sz w:val="22"/>
          <w:szCs w:val="22"/>
        </w:rPr>
        <w:t xml:space="preserve">☐ Drafting/content generation: </w:t>
      </w:r>
      <w:r>
        <w:rPr>
          <w:rFonts w:ascii="Arial" w:cs="Arial" w:eastAsia="Arial" w:hAnsi="Arial"/>
          <w:color w:val="161616"/>
          <w:sz w:val="22"/>
          <w:szCs w:val="22"/>
        </w:rPr>
        <w:t xml:space="preserve">[NOT DIRECTLY DISCUSSED] — However, auto-generation of forecast narratives and budget justification documents is implied.</w:t>
      </w:r>
    </w:p>
    <w:p>
      <w:pPr>
        <w:pStyle w:val="ListParagraph"/>
        <w:numPr>
          <w:ilvl w:val="0"/>
          <w:numId w:val="2"/>
        </w:numPr>
        <w:spacing w:after="40" w:before="4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APPLICABLE]</w:t>
      </w:r>
    </w:p>
    <w:p>
      <w:pPr>
        <w:spacing w:after="40" w:before="40"/>
      </w:pPr>
    </w:p>
    <w:p>
      <w:pPr>
        <w:spacing w:after="80" w:before="80"/>
      </w:pPr>
      <w:r>
        <w:rPr>
          <w:rFonts w:ascii="Arial" w:cs="Arial" w:eastAsia="Arial" w:hAnsi="Arial"/>
          <w:b/>
          <w:bCs/>
          <w:color w:val="161616"/>
          <w:sz w:val="22"/>
          <w:szCs w:val="22"/>
        </w:rPr>
        <w:t xml:space="preserve">Hypothesis: </w:t>
      </w:r>
      <w:r>
        <w:rPr>
          <w:rFonts w:ascii="Arial" w:cs="Arial" w:eastAsia="Arial" w:hAnsi="Arial"/>
          <w:color w:val="161616"/>
          <w:sz w:val="22"/>
          <w:szCs w:val="22"/>
        </w:rPr>
        <w:t xml:space="preserve">A Quarterly Planning Co-Pilot agent can transform IPA/Uptempo from an underutilized, manually-populated planning tool into a trusted, automated source of truth for marketing investment decisions. By automating data integrations from source systems (DataRama, RAIN Focus, Salesforce) and providing data quality monitoring, the agent establishes the foundational data layer that enables all other analytics ambitions — from ROI reporting to budget optimization to media mix analysis.</w:t>
      </w:r>
    </w:p>
    <w:p>
      <w:pPr>
        <w:spacing w:after="40" w:before="40"/>
      </w:pPr>
    </w:p>
    <w:p>
      <w:pPr>
        <w:spacing w:after="80" w:before="80"/>
      </w:pPr>
      <w:r>
        <w:rPr>
          <w:rFonts w:ascii="Arial" w:cs="Arial" w:eastAsia="Arial" w:hAnsi="Arial"/>
          <w:color w:val="161616"/>
          <w:sz w:val="22"/>
          <w:szCs w:val="22"/>
        </w:rPr>
        <w:t xml:space="preserve">Conversational refinement note: The team was clear that this is a "table stakes" investment (David Bush's term). Dario Munoz was skeptical of top-down mathematical media optimization but supportive of bottom-up data automation: "I'm skeptical of top-down models that claim they will optimize media... but not as skeptical of creating bottom-up iterative models that actually drive improvement." Start with data foundations, not optimization.</w:t>
      </w:r>
    </w:p>
    <w:p>
      <w:pPr>
        <w:spacing w:after="160" w:before="360"/>
      </w:pPr>
      <w:r>
        <w:rPr>
          <w:rFonts w:ascii="Arial" w:cs="Arial" w:eastAsia="Arial" w:hAnsi="Arial"/>
          <w:b/>
          <w:bCs/>
          <w:color w:val="161616"/>
          <w:sz w:val="56"/>
          <w:szCs w:val="56"/>
        </w:rPr>
        <w:t xml:space="preserve">5. Primary Friction Points</w:t>
      </w:r>
    </w:p>
    <w:p>
      <w:pPr>
        <w:pStyle w:val="ListParagraph"/>
        <w:numPr>
          <w:ilvl w:val="0"/>
          <w:numId w:val="2"/>
        </w:numPr>
        <w:spacing w:after="40" w:before="40"/>
      </w:pPr>
      <w:r>
        <w:rPr>
          <w:rFonts w:ascii="Arial" w:cs="Arial" w:eastAsia="Arial" w:hAnsi="Arial"/>
          <w:b/>
          <w:bCs/>
          <w:color w:val="161616"/>
          <w:sz w:val="22"/>
          <w:szCs w:val="22"/>
        </w:rPr>
        <w:t xml:space="preserve">☑ Data quality in IPA/Uptempo: </w:t>
      </w:r>
      <w:r>
        <w:rPr>
          <w:rFonts w:ascii="Arial" w:cs="Arial" w:eastAsia="Arial" w:hAnsi="Arial"/>
          <w:color w:val="161616"/>
          <w:sz w:val="22"/>
          <w:szCs w:val="22"/>
        </w:rPr>
        <w:t xml:space="preserve">Moriah Ivins: "The data in the tool is not good... every time it's shared, we're having to asterisk to be like actually we're not going to use the IPA data." Cannot produce trustworthy analysis from untrusted data.</w:t>
      </w:r>
    </w:p>
    <w:p>
      <w:pPr>
        <w:pStyle w:val="ListParagraph"/>
        <w:numPr>
          <w:ilvl w:val="0"/>
          <w:numId w:val="2"/>
        </w:numPr>
        <w:spacing w:after="40" w:before="40"/>
      </w:pPr>
      <w:r>
        <w:rPr>
          <w:rFonts w:ascii="Arial" w:cs="Arial" w:eastAsia="Arial" w:hAnsi="Arial"/>
          <w:b/>
          <w:bCs/>
          <w:color w:val="161616"/>
          <w:sz w:val="22"/>
          <w:szCs w:val="22"/>
        </w:rPr>
        <w:t xml:space="preserve">☑ Manual data entry and reconciliation: </w:t>
      </w:r>
      <w:r>
        <w:rPr>
          <w:rFonts w:ascii="Arial" w:cs="Arial" w:eastAsia="Arial" w:hAnsi="Arial"/>
          <w:color w:val="161616"/>
          <w:sz w:val="22"/>
          <w:szCs w:val="22"/>
        </w:rPr>
        <w:t xml:space="preserve">David Bush: "Data that gets populated into IPA is not necessarily synced with other tools where some of that planning is taking place." Manual processes introduce errors and delays.</w:t>
      </w:r>
    </w:p>
    <w:p>
      <w:pPr>
        <w:pStyle w:val="ListParagraph"/>
        <w:numPr>
          <w:ilvl w:val="0"/>
          <w:numId w:val="2"/>
        </w:numPr>
        <w:spacing w:after="40" w:before="40"/>
      </w:pPr>
      <w:r>
        <w:rPr>
          <w:rFonts w:ascii="Arial" w:cs="Arial" w:eastAsia="Arial" w:hAnsi="Arial"/>
          <w:b/>
          <w:bCs/>
          <w:color w:val="161616"/>
          <w:sz w:val="22"/>
          <w:szCs w:val="22"/>
        </w:rPr>
        <w:t xml:space="preserve">☑ Insufficient granularity: </w:t>
      </w:r>
      <w:r>
        <w:rPr>
          <w:rFonts w:ascii="Arial" w:cs="Arial" w:eastAsia="Arial" w:hAnsi="Arial"/>
          <w:color w:val="161616"/>
          <w:sz w:val="22"/>
          <w:szCs w:val="22"/>
        </w:rPr>
        <w:t xml:space="preserve">David Bush: "We can't actually use most of IPA for the ROI work because it's not at the right level of granularity — we end up having to do something else." Moriah confirmed when trying Geo × country × UT × segment analysis, data isn't there.</w:t>
      </w:r>
    </w:p>
    <w:p>
      <w:pPr>
        <w:pStyle w:val="ListParagraph"/>
        <w:numPr>
          <w:ilvl w:val="0"/>
          <w:numId w:val="2"/>
        </w:numPr>
        <w:spacing w:after="40" w:before="40"/>
      </w:pPr>
      <w:r>
        <w:rPr>
          <w:rFonts w:ascii="Arial" w:cs="Arial" w:eastAsia="Arial" w:hAnsi="Arial"/>
          <w:b/>
          <w:bCs/>
          <w:color w:val="161616"/>
          <w:sz w:val="22"/>
          <w:szCs w:val="22"/>
        </w:rPr>
        <w:t xml:space="preserve">☑ Duplicate/shadow systems: </w:t>
      </w:r>
      <w:r>
        <w:rPr>
          <w:rFonts w:ascii="Arial" w:cs="Arial" w:eastAsia="Arial" w:hAnsi="Arial"/>
          <w:color w:val="161616"/>
          <w:sz w:val="22"/>
          <w:szCs w:val="22"/>
        </w:rPr>
        <w:t xml:space="preserve">Teams maintain parallel tracking in spreadsheets and other tools because IPA isn't trusted. Media team uses agency data directly instead of IPA.</w:t>
      </w:r>
    </w:p>
    <w:p>
      <w:pPr>
        <w:pStyle w:val="ListParagraph"/>
        <w:numPr>
          <w:ilvl w:val="0"/>
          <w:numId w:val="2"/>
        </w:numPr>
        <w:spacing w:after="40" w:before="40"/>
      </w:pPr>
      <w:r>
        <w:rPr>
          <w:rFonts w:ascii="Arial" w:cs="Arial" w:eastAsia="Arial" w:hAnsi="Arial"/>
          <w:b/>
          <w:bCs/>
          <w:color w:val="161616"/>
          <w:sz w:val="22"/>
          <w:szCs w:val="22"/>
        </w:rPr>
        <w:t xml:space="preserve">☑ Objective-setting labor: </w:t>
      </w:r>
      <w:r>
        <w:rPr>
          <w:rFonts w:ascii="Arial" w:cs="Arial" w:eastAsia="Arial" w:hAnsi="Arial"/>
          <w:color w:val="161616"/>
          <w:sz w:val="22"/>
          <w:szCs w:val="22"/>
        </w:rPr>
        <w:t xml:space="preserve">Dario: "All the objective setting stuff in which we take the finance numbers and we translate it into pipeline and all that stuff — we have spent a lot of hours." Manual translation of financial targets into operational plans.</w:t>
      </w:r>
    </w:p>
    <w:p>
      <w:pPr>
        <w:pStyle w:val="ListParagraph"/>
        <w:numPr>
          <w:ilvl w:val="0"/>
          <w:numId w:val="2"/>
        </w:numPr>
        <w:spacing w:after="40" w:before="40"/>
      </w:pPr>
      <w:r>
        <w:rPr>
          <w:rFonts w:ascii="Arial" w:cs="Arial" w:eastAsia="Arial" w:hAnsi="Arial"/>
          <w:b/>
          <w:bCs/>
          <w:color w:val="161616"/>
          <w:sz w:val="22"/>
          <w:szCs w:val="22"/>
        </w:rPr>
        <w:t xml:space="preserve">☑ ROI model data challenges: </w:t>
      </w:r>
      <w:r>
        <w:rPr>
          <w:rFonts w:ascii="Arial" w:cs="Arial" w:eastAsia="Arial" w:hAnsi="Arial"/>
          <w:color w:val="161616"/>
          <w:sz w:val="22"/>
          <w:szCs w:val="22"/>
        </w:rPr>
        <w:t xml:space="preserve">Dario: "The most time-intensive part of the ROI work is the data itself — seeing strange numbers like why is this number strange? Then you go to the data." David Bush: RevTech transition has changed master data, requiring model recalibration.</w:t>
      </w:r>
    </w:p>
    <w:p>
      <w:pPr>
        <w:pStyle w:val="ListParagraph"/>
        <w:numPr>
          <w:ilvl w:val="0"/>
          <w:numId w:val="2"/>
        </w:numPr>
        <w:spacing w:after="40" w:before="40"/>
      </w:pPr>
      <w:r>
        <w:rPr>
          <w:rFonts w:ascii="Arial" w:cs="Arial" w:eastAsia="Arial" w:hAnsi="Arial"/>
          <w:b/>
          <w:bCs/>
          <w:color w:val="161616"/>
          <w:sz w:val="22"/>
          <w:szCs w:val="22"/>
        </w:rPr>
        <w:t xml:space="preserve">☑ Lack of multi-year comparability: </w:t>
      </w:r>
      <w:r>
        <w:rPr>
          <w:rFonts w:ascii="Arial" w:cs="Arial" w:eastAsia="Arial" w:hAnsi="Arial"/>
          <w:color w:val="161616"/>
          <w:sz w:val="22"/>
          <w:szCs w:val="22"/>
        </w:rPr>
        <w:t xml:space="preserve">David Bush wants "different years together" in one view. Current system doesn't support easy historical comparison at required granularity.</w:t>
      </w:r>
    </w:p>
    <w:p>
      <w:pPr>
        <w:pStyle w:val="ListParagraph"/>
        <w:numPr>
          <w:ilvl w:val="0"/>
          <w:numId w:val="2"/>
        </w:numPr>
        <w:spacing w:after="40" w:before="40"/>
      </w:pPr>
      <w:r>
        <w:rPr>
          <w:rFonts w:ascii="Arial" w:cs="Arial" w:eastAsia="Arial" w:hAnsi="Arial"/>
          <w:b/>
          <w:bCs/>
          <w:color w:val="161616"/>
          <w:sz w:val="22"/>
          <w:szCs w:val="22"/>
        </w:rPr>
        <w:t xml:space="preserve">☐ Cross-system taxonomy misalignment: </w:t>
      </w:r>
      <w:r>
        <w:rPr>
          <w:rFonts w:ascii="Arial" w:cs="Arial" w:eastAsia="Arial" w:hAnsi="Arial"/>
          <w:color w:val="161616"/>
          <w:sz w:val="22"/>
          <w:szCs w:val="22"/>
        </w:rPr>
        <w:t xml:space="preserve">[NOT DISCUSSED — recommend follow-up] on whether planning system taxonomies align with reporting system taxonomies.</w:t>
      </w:r>
    </w:p>
    <w:p>
      <w:pPr>
        <w:pStyle w:val="ListParagraph"/>
        <w:numPr>
          <w:ilvl w:val="0"/>
          <w:numId w:val="2"/>
        </w:numPr>
        <w:spacing w:after="40" w:before="40"/>
      </w:pPr>
      <w:r>
        <w:rPr>
          <w:rFonts w:ascii="Arial" w:cs="Arial" w:eastAsia="Arial" w:hAnsi="Arial"/>
          <w:b/>
          <w:bCs/>
          <w:color w:val="161616"/>
          <w:sz w:val="22"/>
          <w:szCs w:val="22"/>
        </w:rPr>
        <w:t xml:space="preserve">☐ Approval workflow bottlenecks: </w:t>
      </w:r>
      <w:r>
        <w:rPr>
          <w:rFonts w:ascii="Arial" w:cs="Arial" w:eastAsia="Arial" w:hAnsi="Arial"/>
          <w:color w:val="161616"/>
          <w:sz w:val="22"/>
          <w:szCs w:val="22"/>
        </w:rPr>
        <w:t xml:space="preserve">[NOT DISCUSSED]</w:t>
      </w:r>
    </w:p>
    <w:p>
      <w:pPr>
        <w:spacing w:after="40" w:before="40"/>
      </w:pPr>
    </w:p>
    <w:p>
      <w:pPr>
        <w:spacing w:after="80" w:before="80"/>
      </w:pPr>
      <w:r>
        <w:rPr>
          <w:rFonts w:ascii="Arial" w:cs="Arial" w:eastAsia="Arial" w:hAnsi="Arial"/>
          <w:b/>
          <w:bCs/>
          <w:color w:val="161616"/>
          <w:sz w:val="22"/>
          <w:szCs w:val="22"/>
        </w:rPr>
        <w:t xml:space="preserve">Most Painful Area: </w:t>
      </w:r>
      <w:r>
        <w:rPr>
          <w:rFonts w:ascii="Arial" w:cs="Arial" w:eastAsia="Arial" w:hAnsi="Arial"/>
          <w:color w:val="161616"/>
          <w:sz w:val="22"/>
          <w:szCs w:val="22"/>
        </w:rPr>
        <w:t xml:space="preserve">The fundamental lack of trust in IPA/Uptempo data. The tool that should be the single source of truth for marketing investment is actively discarded by the analytics team for their most important work. David Bush on ROI reporting for Arvind: "We can't use IPA as a trusted source for that right now." Until this data foundation is fixed, all downstream analytics — budget optimization, forecasting, ROI modeling — operate on unstable ground.</w:t>
      </w:r>
    </w:p>
    <w:p>
      <w:pPr>
        <w:spacing w:after="160" w:before="36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800"/>
            <w:shd w:fill="F4F4F4" w:color="F4F4F4" w:val="solid"/>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Business Impact</w:t>
            </w:r>
          </w:p>
        </w:tc>
        <w:tc>
          <w:tcPr>
            <w:tcW w:type="dxa" w:w="656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HIGH — Enables trusted budget and investment decision-making at the CMO/Arvind level. Prerequisite for media mix optimization, ROI modeling, and budget reallocation scenarios. David Bush: "That's table stakes for what you do after." Moriah Ivins' team currently cannot use IPA data for Select Territory projections — fixing this unlocks multi-team productivity.</w:t>
            </w:r>
          </w:p>
        </w:tc>
      </w:tr>
      <w:tr>
        <w:tc>
          <w:tcPr>
            <w:tcW w:type="dxa" w:w="2800"/>
            <w:shd w:fill="F4F4F4" w:color="F4F4F4" w:val="solid"/>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Technical Feasibility</w:t>
            </w:r>
          </w:p>
        </w:tc>
        <w:tc>
          <w:tcPr>
            <w:tcW w:type="dxa" w:w="656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MEDIUM — Primarily a data integration and automation challenge. Source systems (DataRama, RAIN Focus, Salesforce) likely have API capabilities. IPA/Uptempo may have integration constraints. Dario: "I'm cool going with a Nirvana if the Nirvana has phases in which phase one already adds value." Phased approach de-risks.</w:t>
            </w:r>
          </w:p>
        </w:tc>
      </w:tr>
      <w:tr>
        <w:tc>
          <w:tcPr>
            <w:tcW w:type="dxa" w:w="2800"/>
            <w:shd w:fill="F4F4F4" w:color="F4F4F4" w:val="solid"/>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Headcount — Direct</w:t>
            </w:r>
          </w:p>
        </w:tc>
        <w:tc>
          <w:tcPr>
            <w:tcW w:type="dxa" w:w="656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David Bush (ROI modeling), Moriah Ivins (projections/forecasting), Rosanna Palmisano (IPA management), Dario Munoz (objective setting oversight). [GAP] Exact FTE hours spent on manual planning/budget work not quantified.</w:t>
            </w:r>
          </w:p>
        </w:tc>
      </w:tr>
      <w:tr>
        <w:tc>
          <w:tcPr>
            <w:tcW w:type="dxa" w:w="2800"/>
            <w:shd w:fill="F4F4F4" w:color="F4F4F4" w:val="solid"/>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Headcount — Broad</w:t>
            </w:r>
          </w:p>
        </w:tc>
        <w:tc>
          <w:tcPr>
            <w:tcW w:type="dxa" w:w="656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T&amp;O/Operations team (Uptempo platform owners), Finance team (objective source), agency teams (spend actuals), all MCC domain leaders (budget review consumers). [GAP] How many people across MCC are involved in quarterly planning cycles?</w:t>
            </w:r>
          </w:p>
        </w:tc>
      </w:tr>
    </w:tbl>
    <w:p>
      <w:pPr>
        <w:spacing w:after="80" w:before="80"/>
      </w:pPr>
      <w:r>
        <w:rPr>
          <w:rFonts w:ascii="Arial" w:cs="Arial" w:eastAsia="Arial" w:hAnsi="Arial"/>
          <w:b/>
          <w:bCs/>
          <w:color w:val="DA1E28"/>
          <w:sz w:val="22"/>
          <w:szCs w:val="22"/>
        </w:rPr>
        <w:t xml:space="preserve">[GAP] What is the total time spent per planning cycle on objective setting and translation to operational targets?</w:t>
      </w:r>
    </w:p>
    <w:p>
      <w:pPr>
        <w:spacing w:after="80" w:before="80"/>
      </w:pPr>
      <w:r>
        <w:rPr>
          <w:rFonts w:ascii="Arial" w:cs="Arial" w:eastAsia="Arial" w:hAnsi="Arial"/>
          <w:b/>
          <w:bCs/>
          <w:color w:val="DA1E28"/>
          <w:sz w:val="22"/>
          <w:szCs w:val="22"/>
        </w:rPr>
        <w:t xml:space="preserve">[GAP] How many separate budget/spend tracking systems or spreadsheets exist across MMAPI teams?</w:t>
      </w:r>
    </w:p>
    <w:p>
      <w:pPr>
        <w:spacing w:after="40" w:before="40"/>
      </w:pPr>
    </w:p>
    <w:p>
      <w:pPr>
        <w:spacing w:after="80" w:before="80"/>
      </w:pPr>
      <w:r>
        <w:rPr>
          <w:rFonts w:ascii="Arial" w:cs="Arial" w:eastAsia="Arial" w:hAnsi="Arial"/>
          <w:b/>
          <w:bCs/>
          <w:color w:val="161616"/>
          <w:sz w:val="22"/>
          <w:szCs w:val="22"/>
        </w:rPr>
        <w:t xml:space="preserve">Urgency Narrative: </w:t>
      </w:r>
      <w:r>
        <w:rPr>
          <w:rFonts w:ascii="Arial" w:cs="Arial" w:eastAsia="Arial" w:hAnsi="Arial"/>
          <w:color w:val="161616"/>
          <w:sz w:val="22"/>
          <w:szCs w:val="22"/>
        </w:rPr>
        <w:t xml:space="preserve">The team is currently producing ROI reports for the most senior IBM executive (Arvind) using workarounds because IPA data isn't trustworthy. This creates both reputational risk and wasted effort. David Bush notes IPA is "much better than it was two years ago" but still not fit for purpose at the required granularity. With RevTech transitions introducing additional data complexity and MCC efficiency mandates requiring clear investment-to-outcome visibility, establishing a trusted planning data foundation is prerequisite to every other strategic analytics initiative.</w:t>
      </w:r>
    </w:p>
    <w:p>
      <w:pPr>
        <w:spacing w:after="160" w:before="360"/>
      </w:pPr>
      <w:r>
        <w:rPr>
          <w:rFonts w:ascii="Arial" w:cs="Arial" w:eastAsia="Arial" w:hAnsi="Arial"/>
          <w:b/>
          <w:bCs/>
          <w:color w:val="161616"/>
          <w:sz w:val="56"/>
          <w:szCs w:val="56"/>
        </w:rPr>
        <w:t xml:space="preserve">7. Reusability Across MCC</w:t>
      </w:r>
    </w:p>
    <w:p>
      <w:pPr>
        <w:pStyle w:val="ListParagraph"/>
        <w:numPr>
          <w:ilvl w:val="0"/>
          <w:numId w:val="2"/>
        </w:numPr>
        <w:spacing w:after="40" w:before="40"/>
      </w:pPr>
      <w:r>
        <w:rPr>
          <w:rFonts w:ascii="Arial" w:cs="Arial" w:eastAsia="Arial" w:hAnsi="Arial"/>
          <w:color w:val="161616"/>
          <w:sz w:val="22"/>
          <w:szCs w:val="22"/>
        </w:rPr>
        <w:t xml:space="preserve">T&amp;O — Uptempo is the MCC-wide planning tool; data integration improvements benefit all T&amp;O budget management and the entire MCC planning process</w:t>
      </w:r>
    </w:p>
    <w:p>
      <w:pPr>
        <w:pStyle w:val="ListParagraph"/>
        <w:numPr>
          <w:ilvl w:val="0"/>
          <w:numId w:val="2"/>
        </w:numPr>
        <w:spacing w:after="40" w:before="40"/>
      </w:pPr>
      <w:r>
        <w:rPr>
          <w:rFonts w:ascii="Arial" w:cs="Arial" w:eastAsia="Arial" w:hAnsi="Arial"/>
          <w:color w:val="161616"/>
          <w:sz w:val="22"/>
          <w:szCs w:val="22"/>
        </w:rPr>
        <w:t xml:space="preserve">PMM — Product marketing budget tracking and ROI measurement use the same IPA/Uptempo infrastructure</w:t>
      </w:r>
    </w:p>
    <w:p>
      <w:pPr>
        <w:pStyle w:val="ListParagraph"/>
        <w:numPr>
          <w:ilvl w:val="0"/>
          <w:numId w:val="2"/>
        </w:numPr>
        <w:spacing w:after="40" w:before="40"/>
      </w:pPr>
      <w:r>
        <w:rPr>
          <w:rFonts w:ascii="Arial" w:cs="Arial" w:eastAsia="Arial" w:hAnsi="Arial"/>
          <w:color w:val="161616"/>
          <w:sz w:val="22"/>
          <w:szCs w:val="22"/>
        </w:rPr>
        <w:t xml:space="preserve">Select Demand Strategy — territory-level budget projections and plan-vs-actual tracking directly consume IPA data</w:t>
      </w:r>
    </w:p>
    <w:p>
      <w:pPr>
        <w:pStyle w:val="ListParagraph"/>
        <w:numPr>
          <w:ilvl w:val="0"/>
          <w:numId w:val="2"/>
        </w:numPr>
        <w:spacing w:after="40" w:before="40"/>
      </w:pPr>
      <w:r>
        <w:rPr>
          <w:rFonts w:ascii="Arial" w:cs="Arial" w:eastAsia="Arial" w:hAnsi="Arial"/>
          <w:color w:val="161616"/>
          <w:sz w:val="22"/>
          <w:szCs w:val="22"/>
        </w:rPr>
        <w:t xml:space="preserve">C-Suite / ABM — executive engagement event budgets and ROI tracking flow through the same planning systems</w:t>
      </w:r>
    </w:p>
    <w:p>
      <w:pPr>
        <w:pStyle w:val="ListParagraph"/>
        <w:numPr>
          <w:ilvl w:val="0"/>
          <w:numId w:val="2"/>
        </w:numPr>
        <w:spacing w:after="40" w:before="40"/>
      </w:pPr>
      <w:r>
        <w:rPr>
          <w:rFonts w:ascii="Arial" w:cs="Arial" w:eastAsia="Arial" w:hAnsi="Arial"/>
          <w:color w:val="161616"/>
          <w:sz w:val="22"/>
          <w:szCs w:val="22"/>
        </w:rPr>
        <w:t xml:space="preserve">All MCC domains — any domain measuring marketing investment effectiveness benefits from trusted spend data</w:t>
      </w:r>
    </w:p>
    <w:p>
      <w:pPr>
        <w:spacing w:after="160" w:before="360"/>
      </w:pPr>
      <w:r>
        <w:rPr>
          <w:rFonts w:ascii="Arial" w:cs="Arial" w:eastAsia="Arial" w:hAnsi="Arial"/>
          <w:b/>
          <w:bCs/>
          <w:color w:val="161616"/>
          <w:sz w:val="56"/>
          <w:szCs w:val="56"/>
        </w:rPr>
        <w:t xml:space="preserve">8. Engagement &amp; Tech Requirements</w:t>
      </w:r>
    </w:p>
    <w:p>
      <w:pPr>
        <w:spacing w:after="120" w:before="280"/>
      </w:pPr>
      <w:r>
        <w:rPr>
          <w:rFonts w:ascii="Arial" w:cs="Arial" w:eastAsia="Arial" w:hAnsi="Arial"/>
          <w:b/>
          <w:bCs/>
          <w:color w:val="525252"/>
          <w:sz w:val="48"/>
          <w:szCs w:val="48"/>
        </w:rPr>
        <w:t xml:space="preserve">Engagement Needed</w:t>
      </w:r>
    </w:p>
    <w:p>
      <w:pPr>
        <w:pStyle w:val="ListParagraph"/>
        <w:numPr>
          <w:ilvl w:val="0"/>
          <w:numId w:val="2"/>
        </w:numPr>
        <w:spacing w:after="40" w:before="40"/>
      </w:pPr>
      <w:r>
        <w:rPr>
          <w:rFonts w:ascii="Arial" w:cs="Arial" w:eastAsia="Arial" w:hAnsi="Arial"/>
          <w:color w:val="161616"/>
          <w:sz w:val="22"/>
          <w:szCs w:val="22"/>
        </w:rPr>
        <w:t xml:space="preserve">IPA/Uptempo data audit — inventory all current data sources, integrations (automated vs. manual), and data quality gaps</w:t>
      </w:r>
    </w:p>
    <w:p>
      <w:pPr>
        <w:pStyle w:val="ListParagraph"/>
        <w:numPr>
          <w:ilvl w:val="0"/>
          <w:numId w:val="2"/>
        </w:numPr>
        <w:spacing w:after="40" w:before="40"/>
      </w:pPr>
      <w:r>
        <w:rPr>
          <w:rFonts w:ascii="Arial" w:cs="Arial" w:eastAsia="Arial" w:hAnsi="Arial"/>
          <w:color w:val="161616"/>
          <w:sz w:val="22"/>
          <w:szCs w:val="22"/>
        </w:rPr>
        <w:t xml:space="preserve">T&amp;O coordination — align on Uptempo roadmap and integration priorities (T&amp;O owns the platform)</w:t>
      </w:r>
    </w:p>
    <w:p>
      <w:pPr>
        <w:pStyle w:val="ListParagraph"/>
        <w:numPr>
          <w:ilvl w:val="0"/>
          <w:numId w:val="2"/>
        </w:numPr>
        <w:spacing w:after="40" w:before="40"/>
      </w:pPr>
      <w:r>
        <w:rPr>
          <w:rFonts w:ascii="Arial" w:cs="Arial" w:eastAsia="Arial" w:hAnsi="Arial"/>
          <w:color w:val="161616"/>
          <w:sz w:val="22"/>
          <w:szCs w:val="22"/>
        </w:rPr>
        <w:t xml:space="preserve">Finance team engagement — understand objective-setting process and data handoff requirements</w:t>
      </w:r>
    </w:p>
    <w:p>
      <w:pPr>
        <w:pStyle w:val="ListParagraph"/>
        <w:numPr>
          <w:ilvl w:val="0"/>
          <w:numId w:val="2"/>
        </w:numPr>
        <w:spacing w:after="40" w:before="40"/>
      </w:pPr>
      <w:r>
        <w:rPr>
          <w:rFonts w:ascii="Arial" w:cs="Arial" w:eastAsia="Arial" w:hAnsi="Arial"/>
          <w:color w:val="161616"/>
          <w:sz w:val="22"/>
          <w:szCs w:val="22"/>
        </w:rPr>
        <w:t xml:space="preserve">Agency coordination — establish automated data feeds from DataRama and other agency systems</w:t>
      </w:r>
    </w:p>
    <w:p>
      <w:pPr>
        <w:spacing w:after="40" w:before="40"/>
      </w:pPr>
    </w:p>
    <w:p>
      <w:pPr>
        <w:spacing w:after="120" w:before="280"/>
      </w:pPr>
      <w:r>
        <w:rPr>
          <w:rFonts w:ascii="Arial" w:cs="Arial" w:eastAsia="Arial" w:hAnsi="Arial"/>
          <w:b/>
          <w:bCs/>
          <w:color w:val="525252"/>
          <w:sz w:val="48"/>
          <w:szCs w:val="48"/>
        </w:rPr>
        <w:t xml:space="preserve">New Tech Requirements</w:t>
      </w:r>
    </w:p>
    <w:p>
      <w:pPr>
        <w:pStyle w:val="ListParagraph"/>
        <w:numPr>
          <w:ilvl w:val="0"/>
          <w:numId w:val="2"/>
        </w:numPr>
        <w:spacing w:after="40" w:before="40"/>
      </w:pPr>
      <w:r>
        <w:rPr>
          <w:rFonts w:ascii="Arial" w:cs="Arial" w:eastAsia="Arial" w:hAnsi="Arial"/>
          <w:color w:val="161616"/>
          <w:sz w:val="22"/>
          <w:szCs w:val="22"/>
        </w:rPr>
        <w:t xml:space="preserve">Automated data pipelines from DataRama, RAIN Focus, and other source systems into IPA/Uptempo</w:t>
      </w:r>
    </w:p>
    <w:p>
      <w:pPr>
        <w:pStyle w:val="ListParagraph"/>
        <w:numPr>
          <w:ilvl w:val="0"/>
          <w:numId w:val="2"/>
        </w:numPr>
        <w:spacing w:after="40" w:before="40"/>
      </w:pPr>
      <w:r>
        <w:rPr>
          <w:rFonts w:ascii="Arial" w:cs="Arial" w:eastAsia="Arial" w:hAnsi="Arial"/>
          <w:color w:val="161616"/>
          <w:sz w:val="22"/>
          <w:szCs w:val="22"/>
        </w:rPr>
        <w:t xml:space="preserve">Data quality monitoring layer — validates incoming data against expected ranges and taxonomies before ingestion</w:t>
      </w:r>
    </w:p>
    <w:p>
      <w:pPr>
        <w:pStyle w:val="ListParagraph"/>
        <w:numPr>
          <w:ilvl w:val="0"/>
          <w:numId w:val="2"/>
        </w:numPr>
        <w:spacing w:after="40" w:before="40"/>
      </w:pPr>
      <w:r>
        <w:rPr>
          <w:rFonts w:ascii="Arial" w:cs="Arial" w:eastAsia="Arial" w:hAnsi="Arial"/>
          <w:color w:val="161616"/>
          <w:sz w:val="22"/>
          <w:szCs w:val="22"/>
        </w:rPr>
        <w:t xml:space="preserve">Granularity enhancement in IPA — enable Geo × country × UT × segment level tracking</w:t>
      </w:r>
    </w:p>
    <w:p>
      <w:pPr>
        <w:pStyle w:val="ListParagraph"/>
        <w:numPr>
          <w:ilvl w:val="0"/>
          <w:numId w:val="2"/>
        </w:numPr>
        <w:spacing w:after="40" w:before="40"/>
      </w:pPr>
      <w:r>
        <w:rPr>
          <w:rFonts w:ascii="Arial" w:cs="Arial" w:eastAsia="Arial" w:hAnsi="Arial"/>
          <w:color w:val="161616"/>
          <w:sz w:val="22"/>
          <w:szCs w:val="22"/>
        </w:rPr>
        <w:t xml:space="preserve">Multi-year data architecture supporting historical comparison (David Bush: "different years together")</w:t>
      </w:r>
    </w:p>
    <w:p>
      <w:pPr>
        <w:pStyle w:val="ListParagraph"/>
        <w:numPr>
          <w:ilvl w:val="0"/>
          <w:numId w:val="2"/>
        </w:numPr>
        <w:spacing w:after="40" w:before="40"/>
      </w:pPr>
      <w:r>
        <w:rPr>
          <w:rFonts w:ascii="Arial" w:cs="Arial" w:eastAsia="Arial" w:hAnsi="Arial"/>
          <w:color w:val="161616"/>
          <w:sz w:val="22"/>
          <w:szCs w:val="22"/>
        </w:rPr>
        <w:t xml:space="preserve">Scenario modeling capability for budget reallocation what-if analysis</w:t>
      </w:r>
    </w:p>
    <w:p>
      <w:pPr>
        <w:spacing w:after="40" w:before="40"/>
      </w:pPr>
    </w:p>
    <w:p>
      <w:pPr>
        <w:spacing w:after="120" w:before="280"/>
      </w:pPr>
      <w:r>
        <w:rPr>
          <w:rFonts w:ascii="Arial" w:cs="Arial" w:eastAsia="Arial" w:hAnsi="Arial"/>
          <w:b/>
          <w:bCs/>
          <w:color w:val="525252"/>
          <w:sz w:val="48"/>
          <w:szCs w:val="48"/>
        </w:rPr>
        <w:t xml:space="preserve">Additional Discovery Needed</w:t>
      </w:r>
    </w:p>
    <w:p>
      <w:pPr>
        <w:pStyle w:val="ListParagraph"/>
        <w:numPr>
          <w:ilvl w:val="0"/>
          <w:numId w:val="2"/>
        </w:numPr>
        <w:spacing w:after="40" w:before="40"/>
      </w:pPr>
      <w:r>
        <w:rPr>
          <w:rFonts w:ascii="Arial" w:cs="Arial" w:eastAsia="Arial" w:hAnsi="Arial"/>
          <w:color w:val="161616"/>
          <w:sz w:val="22"/>
          <w:szCs w:val="22"/>
        </w:rPr>
        <w:t xml:space="preserve">Full IPA/Uptempo capability assessment — what does the tool support today vs. what's configured?</w:t>
      </w:r>
    </w:p>
    <w:p>
      <w:pPr>
        <w:pStyle w:val="ListParagraph"/>
        <w:numPr>
          <w:ilvl w:val="0"/>
          <w:numId w:val="2"/>
        </w:numPr>
        <w:spacing w:after="40" w:before="40"/>
      </w:pPr>
      <w:r>
        <w:rPr>
          <w:rFonts w:ascii="Arial" w:cs="Arial" w:eastAsia="Arial" w:hAnsi="Arial"/>
          <w:color w:val="161616"/>
          <w:sz w:val="22"/>
          <w:szCs w:val="22"/>
        </w:rPr>
        <w:t xml:space="preserve">Uptempo vendor roadmap — what's planned for agentic/AI capabilities (David Gerken noted they have an "agentic vision" that Paul perceives as "fairly weak")</w:t>
      </w:r>
    </w:p>
    <w:p>
      <w:pPr>
        <w:pStyle w:val="ListParagraph"/>
        <w:numPr>
          <w:ilvl w:val="0"/>
          <w:numId w:val="2"/>
        </w:numPr>
        <w:spacing w:after="40" w:before="40"/>
      </w:pPr>
      <w:r>
        <w:rPr>
          <w:rFonts w:ascii="Arial" w:cs="Arial" w:eastAsia="Arial" w:hAnsi="Arial"/>
          <w:color w:val="161616"/>
          <w:sz w:val="22"/>
          <w:szCs w:val="22"/>
        </w:rPr>
        <w:t xml:space="preserve">Map all parallel/shadow budget tracking systems across MMAPI teams</w:t>
      </w:r>
    </w:p>
    <w:p>
      <w:pPr>
        <w:pStyle w:val="ListParagraph"/>
        <w:numPr>
          <w:ilvl w:val="0"/>
          <w:numId w:val="2"/>
        </w:numPr>
        <w:spacing w:after="40" w:before="40"/>
      </w:pPr>
      <w:r>
        <w:rPr>
          <w:rFonts w:ascii="Arial" w:cs="Arial" w:eastAsia="Arial" w:hAnsi="Arial"/>
          <w:color w:val="161616"/>
          <w:sz w:val="22"/>
          <w:szCs w:val="22"/>
        </w:rPr>
        <w:t xml:space="preserve">Adobe stack assessment (already planned) — identify overlap with planning/optimization capabilities</w:t>
      </w:r>
    </w:p>
    <w:p>
      <w:pPr>
        <w:spacing w:after="160" w:before="360"/>
      </w:pPr>
      <w:r>
        <w:rPr>
          <w:rFonts w:ascii="Arial" w:cs="Arial" w:eastAsia="Arial" w:hAnsi="Arial"/>
          <w:b/>
          <w:bCs/>
          <w:color w:val="161616"/>
          <w:sz w:val="56"/>
          <w:szCs w:val="56"/>
        </w:rPr>
        <w:t xml:space="preserve">9. Dependencies &amp; Constraints</w:t>
      </w:r>
    </w:p>
    <w:p>
      <w:pPr>
        <w:pStyle w:val="ListParagraph"/>
        <w:numPr>
          <w:ilvl w:val="0"/>
          <w:numId w:val="2"/>
        </w:numPr>
        <w:spacing w:after="40" w:before="40"/>
      </w:pPr>
      <w:r>
        <w:rPr>
          <w:rFonts w:ascii="Arial" w:cs="Arial" w:eastAsia="Arial" w:hAnsi="Arial"/>
          <w:color w:val="161616"/>
          <w:sz w:val="22"/>
          <w:szCs w:val="22"/>
        </w:rPr>
        <w:t xml:space="preserve">T&amp;O owns IPA/Uptempo as a platform — any modifications require cross-team coordination and T&amp;O buy-in</w:t>
      </w:r>
    </w:p>
    <w:p>
      <w:pPr>
        <w:pStyle w:val="ListParagraph"/>
        <w:numPr>
          <w:ilvl w:val="0"/>
          <w:numId w:val="2"/>
        </w:numPr>
        <w:spacing w:after="40" w:before="40"/>
      </w:pPr>
      <w:r>
        <w:rPr>
          <w:rFonts w:ascii="Arial" w:cs="Arial" w:eastAsia="Arial" w:hAnsi="Arial"/>
          <w:color w:val="161616"/>
          <w:sz w:val="22"/>
          <w:szCs w:val="22"/>
        </w:rPr>
        <w:t xml:space="preserve">Data quality at source is CDO enterprise responsibility — agent must work with imperfect data and flag issues rather than fix root causes</w:t>
      </w:r>
    </w:p>
    <w:p>
      <w:pPr>
        <w:pStyle w:val="ListParagraph"/>
        <w:numPr>
          <w:ilvl w:val="0"/>
          <w:numId w:val="2"/>
        </w:numPr>
        <w:spacing w:after="40" w:before="40"/>
      </w:pPr>
      <w:r>
        <w:rPr>
          <w:rFonts w:ascii="Arial" w:cs="Arial" w:eastAsia="Arial" w:hAnsi="Arial"/>
          <w:color w:val="161616"/>
          <w:sz w:val="22"/>
          <w:szCs w:val="22"/>
        </w:rPr>
        <w:t xml:space="preserve">RevTech transition has changed company master data, requiring recalibration of downstream models (David Bush)</w:t>
      </w:r>
    </w:p>
    <w:p>
      <w:pPr>
        <w:pStyle w:val="ListParagraph"/>
        <w:numPr>
          <w:ilvl w:val="0"/>
          <w:numId w:val="2"/>
        </w:numPr>
        <w:spacing w:after="40" w:before="40"/>
      </w:pPr>
      <w:r>
        <w:rPr>
          <w:rFonts w:ascii="Arial" w:cs="Arial" w:eastAsia="Arial" w:hAnsi="Arial"/>
          <w:color w:val="161616"/>
          <w:sz w:val="22"/>
          <w:szCs w:val="22"/>
        </w:rPr>
        <w:t xml:space="preserve">Agency data sharing agreements may constrain automated data feed capabilities from DataRama</w:t>
      </w:r>
    </w:p>
    <w:p>
      <w:pPr>
        <w:pStyle w:val="ListParagraph"/>
        <w:numPr>
          <w:ilvl w:val="0"/>
          <w:numId w:val="2"/>
        </w:numPr>
        <w:spacing w:after="40" w:before="40"/>
      </w:pPr>
      <w:r>
        <w:rPr>
          <w:rFonts w:ascii="Arial" w:cs="Arial" w:eastAsia="Arial" w:hAnsi="Arial"/>
          <w:color w:val="161616"/>
          <w:sz w:val="22"/>
          <w:szCs w:val="22"/>
        </w:rPr>
        <w:t xml:space="preserve">Uptempo's AI/agentic capabilities perceived as weak (Paul's assessment per David Gerken) — may need ecosystem tooling to supplement</w:t>
      </w:r>
    </w:p>
    <w:p>
      <w:pPr>
        <w:pStyle w:val="ListParagraph"/>
        <w:numPr>
          <w:ilvl w:val="0"/>
          <w:numId w:val="2"/>
        </w:numPr>
        <w:spacing w:after="40" w:before="40"/>
      </w:pPr>
      <w:r>
        <w:rPr>
          <w:rFonts w:ascii="Arial" w:cs="Arial" w:eastAsia="Arial" w:hAnsi="Arial"/>
          <w:color w:val="161616"/>
          <w:sz w:val="22"/>
          <w:szCs w:val="22"/>
        </w:rPr>
        <w:t xml:space="preserve">Team skeptical of top-down optimization models: Dario: "I am skeptical of top-down models that claim they will optimize media" — agent must be positioned as data foundation enabler, not optimizer</w:t>
      </w:r>
    </w:p>
    <w:p>
      <w:pPr>
        <w:pStyle w:val="ListParagraph"/>
        <w:numPr>
          <w:ilvl w:val="0"/>
          <w:numId w:val="2"/>
        </w:numPr>
        <w:spacing w:after="40" w:before="40"/>
      </w:pPr>
      <w:r>
        <w:rPr>
          <w:rFonts w:ascii="Arial" w:cs="Arial" w:eastAsia="Arial" w:hAnsi="Arial"/>
          <w:color w:val="161616"/>
          <w:sz w:val="22"/>
          <w:szCs w:val="22"/>
        </w:rPr>
        <w:t xml:space="preserve">Phased value delivery mandatory: Dario: "If it's something about like we're going to work two years and then if it works it's really amazing and if it doesn't, that's where we will have nothing — that's what I have very high skepticism about."</w:t>
      </w:r>
    </w:p>
    <w:p>
      <w:pPr>
        <w:pStyle w:val="ListParagraph"/>
        <w:numPr>
          <w:ilvl w:val="0"/>
          <w:numId w:val="2"/>
        </w:numPr>
        <w:spacing w:after="40" w:before="40"/>
      </w:pPr>
      <w:r>
        <w:rPr>
          <w:rFonts w:ascii="Arial" w:cs="Arial" w:eastAsia="Arial" w:hAnsi="Arial"/>
          <w:color w:val="161616"/>
          <w:sz w:val="22"/>
          <w:szCs w:val="22"/>
        </w:rPr>
        <w:t xml:space="preserve">Uptempo $3M watsonx deal context from T&amp;O interview applies — investment expectations must be managed</w:t>
      </w:r>
    </w:p>
    <w:p>
      <w:pPr>
        <w:spacing w:after="160" w:before="360"/>
      </w:pPr>
      <w:r>
        <w:rPr>
          <w:rFonts w:ascii="Arial" w:cs="Arial" w:eastAsia="Arial" w:hAnsi="Arial"/>
          <w:b/>
          <w:bCs/>
          <w:color w:val="161616"/>
          <w:sz w:val="56"/>
          <w:szCs w:val="56"/>
        </w:rPr>
        <w:t xml:space="preserve">10. Callouts &amp; Questions</w:t>
      </w:r>
    </w:p>
    <w:p>
      <w:pPr>
        <w:spacing w:after="120" w:before="280"/>
      </w:pPr>
      <w:r>
        <w:rPr>
          <w:rFonts w:ascii="Arial" w:cs="Arial" w:eastAsia="Arial" w:hAnsi="Arial"/>
          <w:b/>
          <w:bCs/>
          <w:color w:val="525252"/>
          <w:sz w:val="48"/>
          <w:szCs w:val="48"/>
        </w:rPr>
        <w:t xml:space="preserve">Questions from the Transcript</w:t>
      </w:r>
    </w:p>
    <w:p>
      <w:pPr>
        <w:pStyle w:val="ListParagraph"/>
        <w:numPr>
          <w:ilvl w:val="0"/>
          <w:numId w:val="2"/>
        </w:numPr>
        <w:spacing w:after="40" w:before="40"/>
      </w:pPr>
      <w:r>
        <w:rPr>
          <w:rFonts w:ascii="Arial" w:cs="Arial" w:eastAsia="Arial" w:hAnsi="Arial"/>
          <w:color w:val="161616"/>
          <w:sz w:val="22"/>
          <w:szCs w:val="22"/>
        </w:rPr>
        <w:t xml:space="preserve">What is the scope of IPA/Uptempo — just media budget or all marketing investment? (Dario: "What is the goal of that? To have budget optimization?")</w:t>
      </w:r>
    </w:p>
    <w:p>
      <w:pPr>
        <w:pStyle w:val="ListParagraph"/>
        <w:numPr>
          <w:ilvl w:val="0"/>
          <w:numId w:val="2"/>
        </w:numPr>
        <w:spacing w:after="40" w:before="40"/>
      </w:pPr>
      <w:r>
        <w:rPr>
          <w:rFonts w:ascii="Arial" w:cs="Arial" w:eastAsia="Arial" w:hAnsi="Arial"/>
          <w:color w:val="161616"/>
          <w:sz w:val="22"/>
          <w:szCs w:val="22"/>
        </w:rPr>
        <w:t xml:space="preserve">Should we pursue media mix optimization or focus on data foundations? Team consensus: foundations first. David Bush: "I wouldn't go all the way into media mix... we need to get that basic stuff done first."</w:t>
      </w:r>
    </w:p>
    <w:p>
      <w:pPr>
        <w:pStyle w:val="ListParagraph"/>
        <w:numPr>
          <w:ilvl w:val="0"/>
          <w:numId w:val="2"/>
        </w:numPr>
        <w:spacing w:after="40" w:before="40"/>
      </w:pPr>
      <w:r>
        <w:rPr>
          <w:rFonts w:ascii="Arial" w:cs="Arial" w:eastAsia="Arial" w:hAnsi="Arial"/>
          <w:color w:val="161616"/>
          <w:sz w:val="22"/>
          <w:szCs w:val="22"/>
        </w:rPr>
        <w:t xml:space="preserve">How does this connect to the Adobe stack assessment? David Gerken: "Let's look at the full functionality of the Adobe stack... which of those are we maybe not fully leveraging today?"</w:t>
      </w:r>
    </w:p>
    <w:p>
      <w:pPr>
        <w:spacing w:after="40" w:before="40"/>
      </w:pPr>
    </w:p>
    <w:p>
      <w:pPr>
        <w:spacing w:after="120" w:before="280"/>
      </w:pPr>
      <w:r>
        <w:rPr>
          <w:rFonts w:ascii="Arial" w:cs="Arial" w:eastAsia="Arial" w:hAnsi="Arial"/>
          <w:b/>
          <w:bCs/>
          <w:color w:val="525252"/>
          <w:sz w:val="48"/>
          <w:szCs w:val="48"/>
        </w:rPr>
        <w:t xml:space="preserve">Strategic Questions Not Raised</w:t>
      </w:r>
    </w:p>
    <w:p>
      <w:pPr>
        <w:pStyle w:val="ListParagraph"/>
        <w:numPr>
          <w:ilvl w:val="0"/>
          <w:numId w:val="2"/>
        </w:numPr>
        <w:spacing w:after="40" w:before="40"/>
      </w:pPr>
      <w:r>
        <w:rPr>
          <w:rFonts w:ascii="Arial" w:cs="Arial" w:eastAsia="Arial" w:hAnsi="Arial"/>
          <w:color w:val="161616"/>
          <w:sz w:val="22"/>
          <w:szCs w:val="22"/>
        </w:rPr>
        <w:t xml:space="preserve">What is the total cost of maintaining parallel budget tracking systems (IPA + spreadsheets + agency tools)?</w:t>
      </w:r>
    </w:p>
    <w:p>
      <w:pPr>
        <w:pStyle w:val="ListParagraph"/>
        <w:numPr>
          <w:ilvl w:val="0"/>
          <w:numId w:val="2"/>
        </w:numPr>
        <w:spacing w:after="40" w:before="40"/>
      </w:pPr>
      <w:r>
        <w:rPr>
          <w:rFonts w:ascii="Arial" w:cs="Arial" w:eastAsia="Arial" w:hAnsi="Arial"/>
          <w:color w:val="161616"/>
          <w:sz w:val="22"/>
          <w:szCs w:val="22"/>
        </w:rPr>
        <w:t xml:space="preserve">Could Uptempo be replaced or supplemented with a more capable planning platform, or is it mandated?</w:t>
      </w:r>
    </w:p>
    <w:p>
      <w:pPr>
        <w:pStyle w:val="ListParagraph"/>
        <w:numPr>
          <w:ilvl w:val="0"/>
          <w:numId w:val="2"/>
        </w:numPr>
        <w:spacing w:after="40" w:before="40"/>
      </w:pPr>
      <w:r>
        <w:rPr>
          <w:rFonts w:ascii="Arial" w:cs="Arial" w:eastAsia="Arial" w:hAnsi="Arial"/>
          <w:color w:val="161616"/>
          <w:sz w:val="22"/>
          <w:szCs w:val="22"/>
        </w:rPr>
        <w:t xml:space="preserve">How does the MMAPI planning workflow connect to IBM corporate financial planning systems?</w:t>
      </w:r>
    </w:p>
    <w:p>
      <w:pPr>
        <w:pStyle w:val="ListParagraph"/>
        <w:numPr>
          <w:ilvl w:val="0"/>
          <w:numId w:val="2"/>
        </w:numPr>
        <w:spacing w:after="40" w:before="40"/>
      </w:pPr>
      <w:r>
        <w:rPr>
          <w:rFonts w:ascii="Arial" w:cs="Arial" w:eastAsia="Arial" w:hAnsi="Arial"/>
          <w:color w:val="161616"/>
          <w:sz w:val="22"/>
          <w:szCs w:val="22"/>
        </w:rPr>
        <w:t xml:space="preserve">What SLAs exist for data freshness in IPA — and what would the agent need to achieve?</w:t>
      </w:r>
    </w:p>
    <w:p>
      <w:pPr>
        <w:pStyle w:val="ListParagraph"/>
        <w:numPr>
          <w:ilvl w:val="0"/>
          <w:numId w:val="2"/>
        </w:numPr>
        <w:spacing w:after="40" w:before="40"/>
      </w:pPr>
      <w:r>
        <w:rPr>
          <w:rFonts w:ascii="Arial" w:cs="Arial" w:eastAsia="Arial" w:hAnsi="Arial"/>
          <w:color w:val="161616"/>
          <w:sz w:val="22"/>
          <w:szCs w:val="22"/>
        </w:rPr>
        <w:t xml:space="preserve">Is there an enterprise data integration team that should own the automated pipelines, or does MMAPI need to build them?</w:t>
      </w:r>
    </w:p>
    <w:p>
      <w:r>
        <w:br w:type="page"/>
      </w:r>
    </w:p>
    <w:p>
      <w:pPr>
        <w:spacing w:after="200" w:before="400"/>
      </w:pPr>
      <w:r>
        <w:rPr>
          <w:rFonts w:ascii="Arial" w:cs="Arial" w:eastAsia="Arial" w:hAnsi="Arial"/>
          <w:b/>
          <w:bCs/>
          <w:color w:val="0F62FE"/>
          <w:sz w:val="72"/>
          <w:szCs w:val="72"/>
        </w:rPr>
        <w:t xml:space="preserve">Workflow 3: New Market Opportunity Scout Agent</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1. Workflow Name &amp; Definition</w:t>
      </w:r>
    </w:p>
    <w:p>
      <w:pPr>
        <w:spacing w:after="80" w:before="8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New Market Opportunity Scout Agent</w:t>
      </w:r>
    </w:p>
    <w:p>
      <w:pPr>
        <w:spacing w:after="80" w:before="8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An agentic system that identifies underpenetrated geographies, segments, and accounts by combining pipeline gap analysis with propensity scoring and firmographic data, then recommends specific next-best-action plays (progression tactics, pipeline creation campaigns, buying group engagement) tailored to the nature of each gap — transforming analytics from retrospective reporting to proactive, forward-looking strategic guidance.</w:t>
      </w:r>
    </w:p>
    <w:p>
      <w:pPr>
        <w:spacing w:after="80" w:before="8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Proactively identify and prioritize revenue growth opportunities across IBM's market landscape by connecting pipeline gap intelligence with account-level propensity signals, enabling demand teams to act on data-driven recommendations rather than hypothesis-based targeting. Shift analytics team from ad hoc pipeline analysis to systematic opportunity identification.</w:t>
      </w:r>
    </w:p>
    <w:p>
      <w:pPr>
        <w:spacing w:after="40" w:before="40"/>
      </w:pPr>
    </w:p>
    <w:p>
      <w:pPr>
        <w:spacing w:after="80" w:before="80"/>
      </w:pPr>
      <w:r>
        <w:rPr>
          <w:rFonts w:ascii="Arial" w:cs="Arial" w:eastAsia="Arial" w:hAnsi="Arial"/>
          <w:b/>
          <w:bCs/>
          <w:color w:val="161616"/>
          <w:sz w:val="22"/>
          <w:szCs w:val="22"/>
        </w:rPr>
        <w:t xml:space="preserve">Triggers:</w:t>
      </w:r>
      <w:r>
        <w:rPr>
          <w:rFonts w:ascii="Arial" w:cs="Arial" w:eastAsia="Arial" w:hAnsi="Arial"/>
          <w:color w:val="161616"/>
          <w:sz w:val="22"/>
          <w:szCs w:val="22"/>
        </w:rPr>
        <w:t xml:space="preserve"/>
      </w:r>
    </w:p>
    <w:p>
      <w:pPr>
        <w:pStyle w:val="ListParagraph"/>
        <w:numPr>
          <w:ilvl w:val="0"/>
          <w:numId w:val="2"/>
        </w:numPr>
        <w:spacing w:after="40" w:before="40"/>
      </w:pPr>
      <w:r>
        <w:rPr>
          <w:rFonts w:ascii="Arial" w:cs="Arial" w:eastAsia="Arial" w:hAnsi="Arial"/>
          <w:color w:val="161616"/>
          <w:sz w:val="22"/>
          <w:szCs w:val="22"/>
        </w:rPr>
        <w:t xml:space="preserve">Primary: Pipeline gap detection — agent identifies a gap between current pipeline and target for a Geo/segment/product</w:t>
      </w:r>
    </w:p>
    <w:p>
      <w:pPr>
        <w:pStyle w:val="ListParagraph"/>
        <w:numPr>
          <w:ilvl w:val="0"/>
          <w:numId w:val="2"/>
        </w:numPr>
        <w:spacing w:after="40" w:before="40"/>
      </w:pPr>
      <w:r>
        <w:rPr>
          <w:rFonts w:ascii="Arial" w:cs="Arial" w:eastAsia="Arial" w:hAnsi="Arial"/>
          <w:color w:val="161616"/>
          <w:sz w:val="22"/>
          <w:szCs w:val="22"/>
        </w:rPr>
        <w:t xml:space="preserve">Secondary: Quarterly planning cycle — agent proactively scans for growth opportunities aligned to next-quarter targets</w:t>
      </w:r>
    </w:p>
    <w:p>
      <w:pPr>
        <w:pStyle w:val="ListParagraph"/>
        <w:numPr>
          <w:ilvl w:val="0"/>
          <w:numId w:val="2"/>
        </w:numPr>
        <w:spacing w:after="40" w:before="40"/>
      </w:pPr>
      <w:r>
        <w:rPr>
          <w:rFonts w:ascii="Arial" w:cs="Arial" w:eastAsia="Arial" w:hAnsi="Arial"/>
          <w:color w:val="161616"/>
          <w:sz w:val="22"/>
          <w:szCs w:val="22"/>
        </w:rPr>
        <w:t xml:space="preserve">Tertiary: Sales/Go leader request — "What should we be doing about [product] in [geography]?"</w:t>
      </w:r>
    </w:p>
    <w:p>
      <w:pPr>
        <w:spacing w:after="40" w:before="40"/>
      </w:pPr>
    </w:p>
    <w:p>
      <w:pPr>
        <w:spacing w:after="80" w:before="80"/>
      </w:pPr>
      <w:r>
        <w:rPr>
          <w:rFonts w:ascii="Arial" w:cs="Arial" w:eastAsia="Arial" w:hAnsi="Arial"/>
          <w:b/>
          <w:bCs/>
          <w:color w:val="161616"/>
          <w:sz w:val="22"/>
          <w:szCs w:val="22"/>
        </w:rPr>
        <w:t xml:space="preserve">Key Stakeholders:</w:t>
      </w:r>
      <w:r>
        <w:rPr>
          <w:rFonts w:ascii="Arial" w:cs="Arial" w:eastAsia="Arial" w:hAnsi="Arial"/>
          <w:color w:val="161616"/>
          <w:sz w:val="22"/>
          <w:szCs w:val="22"/>
        </w:rPr>
        <w:t xml:space="preserve"/>
      </w:r>
    </w:p>
    <w:p>
      <w:pPr>
        <w:pStyle w:val="ListParagraph"/>
        <w:numPr>
          <w:ilvl w:val="0"/>
          <w:numId w:val="2"/>
        </w:numPr>
        <w:spacing w:after="40" w:before="40"/>
      </w:pPr>
      <w:r>
        <w:rPr>
          <w:rFonts w:ascii="Arial" w:cs="Arial" w:eastAsia="Arial" w:hAnsi="Arial"/>
          <w:color w:val="161616"/>
          <w:sz w:val="22"/>
          <w:szCs w:val="22"/>
        </w:rPr>
        <w:t xml:space="preserve">Dario Munoz — VP, Analytics &amp; Data Science (strategic vision owner)</w:t>
      </w:r>
    </w:p>
    <w:p>
      <w:pPr>
        <w:pStyle w:val="ListParagraph"/>
        <w:numPr>
          <w:ilvl w:val="0"/>
          <w:numId w:val="2"/>
        </w:numPr>
        <w:spacing w:after="40" w:before="40"/>
      </w:pPr>
      <w:r>
        <w:rPr>
          <w:rFonts w:ascii="Arial" w:cs="Arial" w:eastAsia="Arial" w:hAnsi="Arial"/>
          <w:color w:val="161616"/>
          <w:sz w:val="22"/>
          <w:szCs w:val="22"/>
        </w:rPr>
        <w:t xml:space="preserve">Sadique Khan — Demand Strategy &amp; Field Analytics (pipeline analysis, account-level insights)</w:t>
      </w:r>
    </w:p>
    <w:p>
      <w:pPr>
        <w:pStyle w:val="ListParagraph"/>
        <w:numPr>
          <w:ilvl w:val="0"/>
          <w:numId w:val="2"/>
        </w:numPr>
        <w:spacing w:after="40" w:before="40"/>
      </w:pPr>
      <w:r>
        <w:rPr>
          <w:rFonts w:ascii="Arial" w:cs="Arial" w:eastAsia="Arial" w:hAnsi="Arial"/>
          <w:color w:val="161616"/>
          <w:sz w:val="22"/>
          <w:szCs w:val="22"/>
        </w:rPr>
        <w:t xml:space="preserve">Romi Ravi — TAP 360 &amp; Insights Navigator (account data platform)</w:t>
      </w:r>
    </w:p>
    <w:p>
      <w:pPr>
        <w:pStyle w:val="ListParagraph"/>
        <w:numPr>
          <w:ilvl w:val="0"/>
          <w:numId w:val="2"/>
        </w:numPr>
        <w:spacing w:after="40" w:before="40"/>
      </w:pPr>
      <w:r>
        <w:rPr>
          <w:rFonts w:ascii="Arial" w:cs="Arial" w:eastAsia="Arial" w:hAnsi="Arial"/>
          <w:color w:val="161616"/>
          <w:sz w:val="22"/>
          <w:szCs w:val="22"/>
        </w:rPr>
        <w:t xml:space="preserve">Alli McGugan — Demand &amp; Performance Insights (activation strategy)</w:t>
      </w:r>
    </w:p>
    <w:p>
      <w:pPr>
        <w:pStyle w:val="ListParagraph"/>
        <w:numPr>
          <w:ilvl w:val="0"/>
          <w:numId w:val="2"/>
        </w:numPr>
        <w:spacing w:after="40" w:before="40"/>
      </w:pPr>
      <w:r>
        <w:rPr>
          <w:rFonts w:ascii="Arial" w:cs="Arial" w:eastAsia="Arial" w:hAnsi="Arial"/>
          <w:color w:val="161616"/>
          <w:sz w:val="22"/>
          <w:szCs w:val="22"/>
        </w:rPr>
        <w:t xml:space="preserve">David Bush — Analytics &amp; Insights Leader (propensity modeling, ROI)</w:t>
      </w:r>
    </w:p>
    <w:p>
      <w:pPr>
        <w:pStyle w:val="ListParagraph"/>
        <w:numPr>
          <w:ilvl w:val="0"/>
          <w:numId w:val="2"/>
        </w:numPr>
        <w:spacing w:after="40" w:before="40"/>
      </w:pPr>
      <w:r>
        <w:rPr>
          <w:rFonts w:ascii="Arial" w:cs="Arial" w:eastAsia="Arial" w:hAnsi="Arial"/>
          <w:color w:val="161616"/>
          <w:sz w:val="22"/>
          <w:szCs w:val="22"/>
        </w:rPr>
        <w:t xml:space="preserve">Go leaders and field teams (consumers of recommendations)</w:t>
      </w:r>
    </w:p>
    <w:p>
      <w:pPr>
        <w:pStyle w:val="ListParagraph"/>
        <w:numPr>
          <w:ilvl w:val="0"/>
          <w:numId w:val="2"/>
        </w:numPr>
        <w:spacing w:after="40" w:before="40"/>
      </w:pPr>
      <w:r>
        <w:rPr>
          <w:rFonts w:ascii="Arial" w:cs="Arial" w:eastAsia="Arial" w:hAnsi="Arial"/>
          <w:color w:val="161616"/>
          <w:sz w:val="22"/>
          <w:szCs w:val="22"/>
        </w:rPr>
        <w:t xml:space="preserve">Select Demand Strategy team (Jen's organization — client insights playbook)</w:t>
      </w:r>
    </w:p>
    <w:p>
      <w:pPr>
        <w:spacing w:after="80" w:before="80"/>
      </w:pPr>
      <w:r>
        <w:rPr>
          <w:rFonts w:ascii="Arial" w:cs="Arial" w:eastAsia="Arial" w:hAnsi="Arial"/>
          <w:b/>
          <w:bCs/>
          <w:color w:val="DA1E28"/>
          <w:sz w:val="22"/>
          <w:szCs w:val="22"/>
        </w:rPr>
        <w:t xml:space="preserve">[GAP] Who specifically in the Select Demand Strategy team would be the primary consumers of opportunity scout recommendations?</w:t>
      </w:r>
    </w:p>
    <w:p>
      <w:pPr>
        <w:spacing w:after="80" w:before="80"/>
      </w:pPr>
      <w:r>
        <w:rPr>
          <w:rFonts w:ascii="Arial" w:cs="Arial" w:eastAsia="Arial" w:hAnsi="Arial"/>
          <w:b/>
          <w:bCs/>
          <w:color w:val="DA1E28"/>
          <w:sz w:val="22"/>
          <w:szCs w:val="22"/>
        </w:rPr>
        <w:t xml:space="preserve">[GAP] What is the current propensity scoring model — who built it, what data does it use, and what is its accuracy?</w:t>
      </w:r>
    </w:p>
    <w:p>
      <w:pPr>
        <w:spacing w:after="160" w:before="360"/>
      </w:pPr>
      <w:r>
        <w:rPr>
          <w:rFonts w:ascii="Arial" w:cs="Arial" w:eastAsia="Arial" w:hAnsi="Arial"/>
          <w:b/>
          <w:bCs/>
          <w:color w:val="161616"/>
          <w:sz w:val="56"/>
          <w:szCs w:val="56"/>
        </w:rPr>
        <w:t xml:space="preserve">2. High-Level Flow (5-7 Steps)</w:t>
      </w:r>
    </w:p>
    <w:p>
      <w:pPr>
        <w:pStyle w:val="ListParagraph"/>
        <w:numPr>
          <w:ilvl w:val="0"/>
          <w:numId w:val="5"/>
        </w:numPr>
        <w:spacing w:after="40" w:before="40"/>
      </w:pPr>
      <w:r>
        <w:rPr>
          <w:rFonts w:ascii="Arial" w:cs="Arial" w:eastAsia="Arial" w:hAnsi="Arial"/>
          <w:b/>
          <w:bCs/>
          <w:color w:val="161616"/>
          <w:sz w:val="22"/>
          <w:szCs w:val="22"/>
        </w:rPr>
        <w:t xml:space="preserve">Pipeline Gap Detection: </w:t>
      </w:r>
      <w:r>
        <w:rPr>
          <w:rFonts w:ascii="Arial" w:cs="Arial" w:eastAsia="Arial" w:hAnsi="Arial"/>
          <w:color w:val="161616"/>
          <w:sz w:val="22"/>
          <w:szCs w:val="22"/>
        </w:rPr>
        <w:t xml:space="preserve">Agent continuously monitors pipeline against targets across Geo × segment × product dimensions. Identifies gaps at multiple time horizons (current quarter, next quarter, 6-month outlook). Dario: "I know where my gaps are. I can predict where my gaps are going to be that I'm not even aware of yet."</w:t>
      </w:r>
    </w:p>
    <w:p>
      <w:pPr>
        <w:pStyle w:val="ListParagraph"/>
        <w:numPr>
          <w:ilvl w:val="0"/>
          <w:numId w:val="5"/>
        </w:numPr>
        <w:spacing w:after="40" w:before="40"/>
      </w:pPr>
      <w:r>
        <w:rPr>
          <w:rFonts w:ascii="Arial" w:cs="Arial" w:eastAsia="Arial" w:hAnsi="Arial"/>
          <w:b/>
          <w:bCs/>
          <w:color w:val="161616"/>
          <w:sz w:val="22"/>
          <w:szCs w:val="22"/>
        </w:rPr>
        <w:t xml:space="preserve">Gap Classification &amp; Root Cause: </w:t>
      </w:r>
      <w:r>
        <w:rPr>
          <w:rFonts w:ascii="Arial" w:cs="Arial" w:eastAsia="Arial" w:hAnsi="Arial"/>
          <w:color w:val="161616"/>
          <w:sz w:val="22"/>
          <w:szCs w:val="22"/>
        </w:rPr>
        <w:t xml:space="preserve">Agent classifies each gap by type: pipeline exists but isn't progressing (needs progression tactics), pipeline is insufficient at engage level (needs creation campaigns), or no pipeline exists (needs awareness/acquisition). Dario: "If I know that I have pipeline not progressed enough, that's a different set of tactics than if I don't even have pipeline at engage level."</w:t>
      </w:r>
    </w:p>
    <w:p>
      <w:pPr>
        <w:pStyle w:val="ListParagraph"/>
        <w:numPr>
          <w:ilvl w:val="0"/>
          <w:numId w:val="5"/>
        </w:numPr>
        <w:spacing w:after="40" w:before="40"/>
      </w:pPr>
      <w:r>
        <w:rPr>
          <w:rFonts w:ascii="Arial" w:cs="Arial" w:eastAsia="Arial" w:hAnsi="Arial"/>
          <w:b/>
          <w:bCs/>
          <w:color w:val="161616"/>
          <w:sz w:val="22"/>
          <w:szCs w:val="22"/>
        </w:rPr>
        <w:t xml:space="preserve">Propensity &amp; Account Scoring: </w:t>
      </w:r>
      <w:r>
        <w:rPr>
          <w:rFonts w:ascii="Arial" w:cs="Arial" w:eastAsia="Arial" w:hAnsi="Arial"/>
          <w:color w:val="161616"/>
          <w:sz w:val="22"/>
          <w:szCs w:val="22"/>
        </w:rPr>
        <w:t xml:space="preserve">Agent overlays propensity-to-buy scores on accounts within gap areas, combining firmographic data, historical engagement, third-party signals, and buying group composition. Dario: "What are accounts that have some propensity indicators that would be a candidate to buy those products and close the pipeline gap."</w:t>
      </w:r>
    </w:p>
    <w:p>
      <w:pPr>
        <w:pStyle w:val="ListParagraph"/>
        <w:numPr>
          <w:ilvl w:val="0"/>
          <w:numId w:val="5"/>
        </w:numPr>
        <w:spacing w:after="40" w:before="40"/>
      </w:pPr>
      <w:r>
        <w:rPr>
          <w:rFonts w:ascii="Arial" w:cs="Arial" w:eastAsia="Arial" w:hAnsi="Arial"/>
          <w:b/>
          <w:bCs/>
          <w:color w:val="161616"/>
          <w:sz w:val="22"/>
          <w:szCs w:val="22"/>
        </w:rPr>
        <w:t xml:space="preserve">Next-Best-Action Recommendation: </w:t>
      </w:r>
      <w:r>
        <w:rPr>
          <w:rFonts w:ascii="Arial" w:cs="Arial" w:eastAsia="Arial" w:hAnsi="Arial"/>
          <w:color w:val="161616"/>
          <w:sz w:val="22"/>
          <w:szCs w:val="22"/>
        </w:rPr>
        <w:t xml:space="preserve">Agent generates specific action recommendations based on gap type and account state: For progression gaps → event invitations, executive engagement, sales outreach. For creation gaps → media campaigns, content activation, buying group engagement. Dario: "What are the actions that I should be doing today?"</w:t>
      </w:r>
    </w:p>
    <w:p>
      <w:pPr>
        <w:pStyle w:val="ListParagraph"/>
        <w:numPr>
          <w:ilvl w:val="0"/>
          <w:numId w:val="5"/>
        </w:numPr>
        <w:spacing w:after="40" w:before="40"/>
      </w:pPr>
      <w:r>
        <w:rPr>
          <w:rFonts w:ascii="Arial" w:cs="Arial" w:eastAsia="Arial" w:hAnsi="Arial"/>
          <w:b/>
          <w:bCs/>
          <w:color w:val="161616"/>
          <w:sz w:val="22"/>
          <w:szCs w:val="22"/>
        </w:rPr>
        <w:t xml:space="preserve">Buying Group Analysis: </w:t>
      </w:r>
      <w:r>
        <w:rPr>
          <w:rFonts w:ascii="Arial" w:cs="Arial" w:eastAsia="Arial" w:hAnsi="Arial"/>
          <w:color w:val="161616"/>
          <w:sz w:val="22"/>
          <w:szCs w:val="22"/>
        </w:rPr>
        <w:t xml:space="preserve">Agent analyzes buying group completeness for priority accounts. Identifies where engaged contacts exist but buying group coverage is insufficient. Dario: "Where do I have people engaged but not enough engaged to be a buying group — then it's a media play."</w:t>
      </w:r>
    </w:p>
    <w:p>
      <w:pPr>
        <w:pStyle w:val="ListParagraph"/>
        <w:numPr>
          <w:ilvl w:val="0"/>
          <w:numId w:val="5"/>
        </w:numPr>
        <w:spacing w:after="40" w:before="40"/>
      </w:pPr>
      <w:r>
        <w:rPr>
          <w:rFonts w:ascii="Arial" w:cs="Arial" w:eastAsia="Arial" w:hAnsi="Arial"/>
          <w:b/>
          <w:bCs/>
          <w:color w:val="161616"/>
          <w:sz w:val="22"/>
          <w:szCs w:val="22"/>
        </w:rPr>
        <w:t xml:space="preserve">Opportunity Brief Generation: </w:t>
      </w:r>
      <w:r>
        <w:rPr>
          <w:rFonts w:ascii="Arial" w:cs="Arial" w:eastAsia="Arial" w:hAnsi="Arial"/>
          <w:color w:val="161616"/>
          <w:sz w:val="22"/>
          <w:szCs w:val="22"/>
        </w:rPr>
        <w:t xml:space="preserve">Agent produces account/segment opportunity briefs with data-driven recommendations for Go leaders and demand teams. Similar to TAP 360 insights but proactive and action-oriented. Sadique Khan's Southwest Airlines example: combines firmographics, 2026 outlook, IBM install base, and competitor landscape.</w:t>
      </w:r>
    </w:p>
    <w:p>
      <w:pPr>
        <w:pStyle w:val="ListParagraph"/>
        <w:numPr>
          <w:ilvl w:val="0"/>
          <w:numId w:val="5"/>
        </w:numPr>
        <w:spacing w:after="40" w:before="40"/>
      </w:pPr>
      <w:r>
        <w:rPr>
          <w:rFonts w:ascii="Arial" w:cs="Arial" w:eastAsia="Arial" w:hAnsi="Arial"/>
          <w:b/>
          <w:bCs/>
          <w:color w:val="161616"/>
          <w:sz w:val="22"/>
          <w:szCs w:val="22"/>
        </w:rPr>
        <w:t xml:space="preserve">Activation Routing: </w:t>
      </w:r>
      <w:r>
        <w:rPr>
          <w:rFonts w:ascii="Arial" w:cs="Arial" w:eastAsia="Arial" w:hAnsi="Arial"/>
          <w:color w:val="161616"/>
          <w:sz w:val="22"/>
          <w:szCs w:val="22"/>
        </w:rPr>
        <w:t xml:space="preserve">Agent routes opportunity recommendations to appropriate demand teams and channels for execution. Connects to downstream activation systems (events, media, content) with specific target lists and engagement strategies.</w:t>
      </w:r>
    </w:p>
    <w:p>
      <w:pPr>
        <w:spacing w:after="80" w:before="80"/>
      </w:pPr>
      <w:r>
        <w:rPr>
          <w:rFonts w:ascii="Arial" w:cs="Arial" w:eastAsia="Arial" w:hAnsi="Arial"/>
          <w:b/>
          <w:bCs/>
          <w:color w:val="DA1E28"/>
          <w:sz w:val="22"/>
          <w:szCs w:val="22"/>
        </w:rPr>
        <w:t xml:space="preserve">[GAP] How are pipeline gaps currently calculated — what is the data source and methodology?</w:t>
      </w:r>
    </w:p>
    <w:p>
      <w:pPr>
        <w:spacing w:after="80" w:before="80"/>
      </w:pPr>
      <w:r>
        <w:rPr>
          <w:rFonts w:ascii="Arial" w:cs="Arial" w:eastAsia="Arial" w:hAnsi="Arial"/>
          <w:b/>
          <w:bCs/>
          <w:color w:val="DA1E28"/>
          <w:sz w:val="22"/>
          <w:szCs w:val="22"/>
        </w:rPr>
        <w:t xml:space="preserve">[GAP] What is the current state of the propensity-to-buy model — coverage, accuracy, refresh cadence?</w:t>
      </w:r>
    </w:p>
    <w:p>
      <w:pPr>
        <w:spacing w:after="160" w:before="36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400"/>
            <w:shd w:fill="0F62FE" w:color="0F62FE" w:val="solid"/>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System/Tool</w:t>
            </w:r>
          </w:p>
        </w:tc>
        <w:tc>
          <w:tcPr>
            <w:tcW w:type="dxa" w:w="3480"/>
            <w:shd w:fill="0F62FE" w:color="0F62FE" w:val="solid"/>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Role in Workflow</w:t>
            </w:r>
          </w:p>
        </w:tc>
        <w:tc>
          <w:tcPr>
            <w:tcW w:type="dxa" w:w="3480"/>
            <w:shd w:fill="0F62FE" w:color="0F62FE" w:val="solid"/>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Notes</w:t>
            </w:r>
          </w:p>
        </w:tc>
      </w:tr>
      <w:tr>
        <w:tc>
          <w:tcPr>
            <w:tcW w:type="dxa" w:w="2400"/>
            <w:shd w:fill="F4F4F4" w:color="F4F4F4" w:val="solid"/>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Salesforce</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Pipeline data — opportunity stages, account engagement, revenue targets</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Primary data source for pipeline gap analysis</w:t>
            </w:r>
          </w:p>
        </w:tc>
      </w:tr>
      <w:tr>
        <w:tc>
          <w:tcPr>
            <w:tcW w:type="dxa" w:w="2400"/>
            <w:shd w:fill="F4F4F4" w:color="F4F4F4" w:val="solid"/>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TAP 360</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Account-level intelligence dashboard — firmographics, engagement history, propensity</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Romi Ravi's team; Sadique Khan described using it for Southwest Airlines analysis — "I went to TAP 360, quickly got the insights"</w:t>
            </w:r>
          </w:p>
        </w:tc>
      </w:tr>
      <w:tr>
        <w:tc>
          <w:tcPr>
            <w:tcW w:type="dxa" w:w="2400"/>
            <w:shd w:fill="F4F4F4" w:color="F4F4F4" w:val="solid"/>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Insights Navigator</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Constituent workflow data delivery platform</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Romi shared with Mark; follows strategize-plan-optimize-measure sequence</w:t>
            </w:r>
          </w:p>
        </w:tc>
      </w:tr>
      <w:tr>
        <w:tc>
          <w:tcPr>
            <w:tcW w:type="dxa" w:w="2400"/>
            <w:shd w:fill="F4F4F4" w:color="F4F4F4" w:val="solid"/>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Client Insights Playbook</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Jen's organization — account engagement briefs for C-suite interactions</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David Gerken: "Very common theme across most of these domains" — demand strategy team calls it client engagement playbook</w:t>
            </w:r>
          </w:p>
        </w:tc>
      </w:tr>
      <w:tr>
        <w:tc>
          <w:tcPr>
            <w:tcW w:type="dxa" w:w="2400"/>
            <w:shd w:fill="F4F4F4" w:color="F4F4F4" w:val="solid"/>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Adobe AEP</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Engagement data — digital interactions, content consumption, event attendance</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Foundational work needed before AI layer (Jill Cross, Moriah Ivins)</w:t>
            </w:r>
          </w:p>
        </w:tc>
      </w:tr>
      <w:tr>
        <w:tc>
          <w:tcPr>
            <w:tcW w:type="dxa" w:w="2400"/>
            <w:shd w:fill="F4F4F4" w:color="F4F4F4" w:val="solid"/>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Third-party Data Sources</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Firmographic enrichment, intent signals, competitor intelligence</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Dario referenced third-party data for audience understanding</w:t>
            </w:r>
          </w:p>
        </w:tc>
      </w:tr>
      <w:tr>
        <w:tc>
          <w:tcPr>
            <w:tcW w:type="dxa" w:w="2400"/>
            <w:shd w:fill="F4F4F4" w:color="F4F4F4" w:val="solid"/>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Propensity Model</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Account/product propensity-to-buy scoring</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Referenced by Dario and David Gerken; quality still mixed — ongoing development</w:t>
            </w:r>
          </w:p>
        </w:tc>
      </w:tr>
      <w:tr>
        <w:tc>
          <w:tcPr>
            <w:tcW w:type="dxa" w:w="2400"/>
            <w:shd w:fill="F4F4F4" w:color="F4F4F4" w:val="solid"/>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Pipeline Insight Advisor</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Existing CIO initiative for pipeline gap analysis</w:t>
            </w:r>
          </w:p>
        </w:tc>
        <w:tc>
          <w:tcPr>
            <w:tcW w:type="dxa" w:w="34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David Gerken: two initiatives from first iteration — pipeline gap breakdown and propensity to buy</w:t>
            </w:r>
          </w:p>
        </w:tc>
      </w:tr>
    </w:tbl>
    <w:p>
      <w:pPr>
        <w:spacing w:after="80" w:before="80"/>
      </w:pPr>
      <w:r>
        <w:rPr>
          <w:rFonts w:ascii="Arial" w:cs="Arial" w:eastAsia="Arial" w:hAnsi="Arial"/>
          <w:b/>
          <w:bCs/>
          <w:color w:val="DA1E28"/>
          <w:sz w:val="22"/>
          <w:szCs w:val="22"/>
        </w:rPr>
        <w:t xml:space="preserve">[GAP] What third-party data providers does IBM currently use for firmographic/intent enrichment?</w:t>
      </w:r>
    </w:p>
    <w:p>
      <w:pPr>
        <w:spacing w:after="80" w:before="80"/>
      </w:pPr>
      <w:r>
        <w:rPr>
          <w:rFonts w:ascii="Arial" w:cs="Arial" w:eastAsia="Arial" w:hAnsi="Arial"/>
          <w:b/>
          <w:bCs/>
          <w:color w:val="DA1E28"/>
          <w:sz w:val="22"/>
          <w:szCs w:val="22"/>
        </w:rPr>
        <w:t xml:space="preserve">[GAP] What is the architecture of the Insights Navigator and how does it relate to TAP 360?</w:t>
      </w:r>
    </w:p>
    <w:p>
      <w:pPr>
        <w:spacing w:after="160" w:before="360"/>
      </w:pPr>
      <w:r>
        <w:rPr>
          <w:rFonts w:ascii="Arial" w:cs="Arial" w:eastAsia="Arial" w:hAnsi="Arial"/>
          <w:b/>
          <w:bCs/>
          <w:color w:val="161616"/>
          <w:sz w:val="56"/>
          <w:szCs w:val="56"/>
        </w:rPr>
        <w:t xml:space="preserve">4. AI Hypothesis (High-Level)</w:t>
      </w:r>
    </w:p>
    <w:p>
      <w:pPr>
        <w:pStyle w:val="ListParagraph"/>
        <w:numPr>
          <w:ilvl w:val="0"/>
          <w:numId w:val="2"/>
        </w:numPr>
        <w:spacing w:after="40" w:before="4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Core capability — agent synthesizes multi-dimensional data (pipeline gaps, propensity scores, buying group composition, firmographics) into actionable opportunity insights. Transforms retrospective analytics into proactive guidance.</w:t>
      </w:r>
    </w:p>
    <w:p>
      <w:pPr>
        <w:pStyle w:val="ListParagraph"/>
        <w:numPr>
          <w:ilvl w:val="0"/>
          <w:numId w:val="2"/>
        </w:numPr>
        <w:spacing w:after="40" w:before="40"/>
      </w:pPr>
      <w:r>
        <w:rPr>
          <w:rFonts w:ascii="Arial" w:cs="Arial" w:eastAsia="Arial" w:hAnsi="Arial"/>
          <w:b/>
          <w:bCs/>
          <w:color w:val="161616"/>
          <w:sz w:val="22"/>
          <w:szCs w:val="22"/>
        </w:rPr>
        <w:t xml:space="preserve">☑ Risk scoring/pre-review: </w:t>
      </w:r>
      <w:r>
        <w:rPr>
          <w:rFonts w:ascii="Arial" w:cs="Arial" w:eastAsia="Arial" w:hAnsi="Arial"/>
          <w:color w:val="161616"/>
          <w:sz w:val="22"/>
          <w:szCs w:val="22"/>
        </w:rPr>
        <w:t xml:space="preserve">Agent scores opportunities by probability of success, combining propensity signals with pipeline state and competitive landscape. Prioritizes where effort will have highest yield.</w:t>
      </w:r>
    </w:p>
    <w:p>
      <w:pPr>
        <w:pStyle w:val="ListParagraph"/>
        <w:numPr>
          <w:ilvl w:val="0"/>
          <w:numId w:val="2"/>
        </w:numPr>
        <w:spacing w:after="40" w:before="4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Agent detects emerging pipeline gaps before they become critical — Dario: "I can predict where my gaps are going to be that I'm not even aware of yet." Early warning enables proactive response.</w:t>
      </w:r>
    </w:p>
    <w:p>
      <w:pPr>
        <w:pStyle w:val="ListParagraph"/>
        <w:numPr>
          <w:ilvl w:val="0"/>
          <w:numId w:val="2"/>
        </w:numPr>
        <w:spacing w:after="40" w:before="40"/>
      </w:pPr>
      <w:r>
        <w:rPr>
          <w:rFonts w:ascii="Arial" w:cs="Arial" w:eastAsia="Arial" w:hAnsi="Arial"/>
          <w:b/>
          <w:bCs/>
          <w:color w:val="161616"/>
          <w:sz w:val="22"/>
          <w:szCs w:val="22"/>
        </w:rPr>
        <w:t xml:space="preserve">☑ Orchestration/routing: </w:t>
      </w:r>
      <w:r>
        <w:rPr>
          <w:rFonts w:ascii="Arial" w:cs="Arial" w:eastAsia="Arial" w:hAnsi="Arial"/>
          <w:color w:val="161616"/>
          <w:sz w:val="22"/>
          <w:szCs w:val="22"/>
        </w:rPr>
        <w:t xml:space="preserve">Agent routes opportunity recommendations to appropriate demand teams, field teams, and channels based on gap type and recommended action (events vs. media vs. sales outreach).</w:t>
      </w:r>
    </w:p>
    <w:p>
      <w:pPr>
        <w:pStyle w:val="ListParagraph"/>
        <w:numPr>
          <w:ilvl w:val="0"/>
          <w:numId w:val="2"/>
        </w:numPr>
        <w:spacing w:after="40" w:before="4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Agent generates account-level executive briefs combining all data dimensions. Romi Ravi: "Can we build executive briefs for all the C-suite attending... today those steps are all happening individually."</w:t>
      </w:r>
    </w:p>
    <w:p>
      <w:pPr>
        <w:pStyle w:val="ListParagraph"/>
        <w:numPr>
          <w:ilvl w:val="0"/>
          <w:numId w:val="2"/>
        </w:numPr>
        <w:spacing w:after="40" w:before="40"/>
      </w:pPr>
      <w:r>
        <w:rPr>
          <w:rFonts w:ascii="Arial" w:cs="Arial" w:eastAsia="Arial" w:hAnsi="Arial"/>
          <w:b/>
          <w:bCs/>
          <w:color w:val="161616"/>
          <w:sz w:val="22"/>
          <w:szCs w:val="22"/>
        </w:rPr>
        <w:t xml:space="preserve">☑ Drafting/content generation: </w:t>
      </w:r>
      <w:r>
        <w:rPr>
          <w:rFonts w:ascii="Arial" w:cs="Arial" w:eastAsia="Arial" w:hAnsi="Arial"/>
          <w:color w:val="161616"/>
          <w:sz w:val="22"/>
          <w:szCs w:val="22"/>
        </w:rPr>
        <w:t xml:space="preserve">Agent generates opportunity briefs, talking points, and engagement recommendations for Go leaders and sales teams approaching target accounts.</w:t>
      </w:r>
    </w:p>
    <w:p>
      <w:pPr>
        <w:pStyle w:val="ListParagraph"/>
        <w:numPr>
          <w:ilvl w:val="0"/>
          <w:numId w:val="2"/>
        </w:numPr>
        <w:spacing w:after="40" w:before="4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Automates the multi-system, multi-step analysis that currently requires analyst hours. Sadique Khan: "It took me at least an hour to build that" for a single account (Southwest Airlines).</w:t>
      </w:r>
    </w:p>
    <w:p>
      <w:pPr>
        <w:pStyle w:val="ListParagraph"/>
        <w:numPr>
          <w:ilvl w:val="0"/>
          <w:numId w:val="2"/>
        </w:numPr>
        <w:spacing w:after="40" w:before="4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APPLICABLE]</w:t>
      </w:r>
    </w:p>
    <w:p>
      <w:pPr>
        <w:spacing w:after="40" w:before="40"/>
      </w:pPr>
    </w:p>
    <w:p>
      <w:pPr>
        <w:spacing w:after="80" w:before="80"/>
      </w:pPr>
      <w:r>
        <w:rPr>
          <w:rFonts w:ascii="Arial" w:cs="Arial" w:eastAsia="Arial" w:hAnsi="Arial"/>
          <w:b/>
          <w:bCs/>
          <w:color w:val="161616"/>
          <w:sz w:val="22"/>
          <w:szCs w:val="22"/>
        </w:rPr>
        <w:t xml:space="preserve">Hypothesis: </w:t>
      </w:r>
      <w:r>
        <w:rPr>
          <w:rFonts w:ascii="Arial" w:cs="Arial" w:eastAsia="Arial" w:hAnsi="Arial"/>
          <w:color w:val="161616"/>
          <w:sz w:val="22"/>
          <w:szCs w:val="22"/>
        </w:rPr>
        <w:t xml:space="preserve">A New Market Opportunity Scout agent can fundamentally shift MMAPI Analytics from a reactive, request-driven function to a proactive strategic intelligence engine. By continuously monitoring pipeline gaps, overlaying propensity signals, and generating next-best-action recommendations, the agent enables data-driven resource allocation at the Geo/segment/product level — the strategic capability Dario Munoz described as the team's highest aspiration beyond day-to-day automation.</w:t>
      </w:r>
    </w:p>
    <w:p>
      <w:pPr>
        <w:spacing w:after="40" w:before="40"/>
      </w:pPr>
    </w:p>
    <w:p>
      <w:pPr>
        <w:spacing w:after="80" w:before="80"/>
      </w:pPr>
      <w:r>
        <w:rPr>
          <w:rFonts w:ascii="Arial" w:cs="Arial" w:eastAsia="Arial" w:hAnsi="Arial"/>
          <w:color w:val="161616"/>
          <w:sz w:val="22"/>
          <w:szCs w:val="22"/>
        </w:rPr>
        <w:t xml:space="preserve">Conversational refinement note: Dario was clear this vision is achievable with "data available today" but cautioned against over-engineering: "I'm not looking at because I don't manage six months ahead." The agent should deliver value incrementally — starting with pipeline gap visualization and progressively adding propensity overlay and next-best-action recommendations. Moriah and Alli noted this is the "Nirvana" state that requires day-to-day automation (Workflow 1) to be solved first.</w:t>
      </w:r>
    </w:p>
    <w:p>
      <w:pPr>
        <w:spacing w:after="160" w:before="360"/>
      </w:pPr>
      <w:r>
        <w:rPr>
          <w:rFonts w:ascii="Arial" w:cs="Arial" w:eastAsia="Arial" w:hAnsi="Arial"/>
          <w:b/>
          <w:bCs/>
          <w:color w:val="161616"/>
          <w:sz w:val="56"/>
          <w:szCs w:val="56"/>
        </w:rPr>
        <w:t xml:space="preserve">5. Primary Friction Points</w:t>
      </w:r>
    </w:p>
    <w:p>
      <w:pPr>
        <w:pStyle w:val="ListParagraph"/>
        <w:numPr>
          <w:ilvl w:val="0"/>
          <w:numId w:val="2"/>
        </w:numPr>
        <w:spacing w:after="40" w:before="40"/>
      </w:pPr>
      <w:r>
        <w:rPr>
          <w:rFonts w:ascii="Arial" w:cs="Arial" w:eastAsia="Arial" w:hAnsi="Arial"/>
          <w:b/>
          <w:bCs/>
          <w:color w:val="161616"/>
          <w:sz w:val="22"/>
          <w:szCs w:val="22"/>
        </w:rPr>
        <w:t xml:space="preserve">☑ Manual multi-system analysis: </w:t>
      </w:r>
      <w:r>
        <w:rPr>
          <w:rFonts w:ascii="Arial" w:cs="Arial" w:eastAsia="Arial" w:hAnsi="Arial"/>
          <w:color w:val="161616"/>
          <w:sz w:val="22"/>
          <w:szCs w:val="22"/>
        </w:rPr>
        <w:t xml:space="preserve">Opportunity identification requires navigating TAP 360, Salesforce, propensity models, third-party data, and buying group analysis separately. Sadique Khan: "It took me at least an hour to build that" for a single account.</w:t>
      </w:r>
    </w:p>
    <w:p>
      <w:pPr>
        <w:pStyle w:val="ListParagraph"/>
        <w:numPr>
          <w:ilvl w:val="0"/>
          <w:numId w:val="2"/>
        </w:numPr>
        <w:spacing w:after="40" w:before="40"/>
      </w:pPr>
      <w:r>
        <w:rPr>
          <w:rFonts w:ascii="Arial" w:cs="Arial" w:eastAsia="Arial" w:hAnsi="Arial"/>
          <w:b/>
          <w:bCs/>
          <w:color w:val="161616"/>
          <w:sz w:val="22"/>
          <w:szCs w:val="22"/>
        </w:rPr>
        <w:t xml:space="preserve">☑ No proactive gap identification: </w:t>
      </w:r>
      <w:r>
        <w:rPr>
          <w:rFonts w:ascii="Arial" w:cs="Arial" w:eastAsia="Arial" w:hAnsi="Arial"/>
          <w:color w:val="161616"/>
          <w:sz w:val="22"/>
          <w:szCs w:val="22"/>
        </w:rPr>
        <w:t xml:space="preserve">Current analytics is reactive — stakeholders ask questions, analysts answer. No system proactively surfaces where gaps exist or opportunities lie. Dario: "I don't manage this six months ahead."</w:t>
      </w:r>
    </w:p>
    <w:p>
      <w:pPr>
        <w:pStyle w:val="ListParagraph"/>
        <w:numPr>
          <w:ilvl w:val="0"/>
          <w:numId w:val="2"/>
        </w:numPr>
        <w:spacing w:after="40" w:before="40"/>
      </w:pPr>
      <w:r>
        <w:rPr>
          <w:rFonts w:ascii="Arial" w:cs="Arial" w:eastAsia="Arial" w:hAnsi="Arial"/>
          <w:b/>
          <w:bCs/>
          <w:color w:val="161616"/>
          <w:sz w:val="22"/>
          <w:szCs w:val="22"/>
        </w:rPr>
        <w:t xml:space="preserve">☑ Insight-to-action gap: </w:t>
      </w:r>
      <w:r>
        <w:rPr>
          <w:rFonts w:ascii="Arial" w:cs="Arial" w:eastAsia="Arial" w:hAnsi="Arial"/>
          <w:color w:val="161616"/>
          <w:sz w:val="22"/>
          <w:szCs w:val="22"/>
        </w:rPr>
        <w:t xml:space="preserve">Alli McGugan: "Every little piece of information is sometimes siloed that we're not really wrapping our arms around the actual execution — strategy to execution piece." Insights exist in various dashboards but aren't connected to activation.</w:t>
      </w:r>
    </w:p>
    <w:p>
      <w:pPr>
        <w:pStyle w:val="ListParagraph"/>
        <w:numPr>
          <w:ilvl w:val="0"/>
          <w:numId w:val="2"/>
        </w:numPr>
        <w:spacing w:after="40" w:before="40"/>
      </w:pPr>
      <w:r>
        <w:rPr>
          <w:rFonts w:ascii="Arial" w:cs="Arial" w:eastAsia="Arial" w:hAnsi="Arial"/>
          <w:b/>
          <w:bCs/>
          <w:color w:val="161616"/>
          <w:sz w:val="22"/>
          <w:szCs w:val="22"/>
        </w:rPr>
        <w:t xml:space="preserve">☑ Subject matter expertise bottleneck: </w:t>
      </w:r>
      <w:r>
        <w:rPr>
          <w:rFonts w:ascii="Arial" w:cs="Arial" w:eastAsia="Arial" w:hAnsi="Arial"/>
          <w:color w:val="161616"/>
          <w:sz w:val="22"/>
          <w:szCs w:val="22"/>
        </w:rPr>
        <w:t xml:space="preserve">Sadique Khan: "Somebody had to know how to do it. They had to know the knowledge of this entire TAP 360." Only trained analysts can navigate the data landscape to produce opportunity insights.</w:t>
      </w:r>
    </w:p>
    <w:p>
      <w:pPr>
        <w:pStyle w:val="ListParagraph"/>
        <w:numPr>
          <w:ilvl w:val="0"/>
          <w:numId w:val="2"/>
        </w:numPr>
        <w:spacing w:after="40" w:before="40"/>
      </w:pPr>
      <w:r>
        <w:rPr>
          <w:rFonts w:ascii="Arial" w:cs="Arial" w:eastAsia="Arial" w:hAnsi="Arial"/>
          <w:b/>
          <w:bCs/>
          <w:color w:val="161616"/>
          <w:sz w:val="22"/>
          <w:szCs w:val="22"/>
        </w:rPr>
        <w:t xml:space="preserve">☑ Hypothesis-based targeting: </w:t>
      </w:r>
      <w:r>
        <w:rPr>
          <w:rFonts w:ascii="Arial" w:cs="Arial" w:eastAsia="Arial" w:hAnsi="Arial"/>
          <w:color w:val="161616"/>
          <w:sz w:val="22"/>
          <w:szCs w:val="22"/>
        </w:rPr>
        <w:t xml:space="preserve">Dario: "The audiences right now are a little bit hypothesis based." Targeting decisions are made on assumptions rather than data-driven analysis. Persona mapping is imprecise (David Bush's "value destroying" comment).</w:t>
      </w:r>
    </w:p>
    <w:p>
      <w:pPr>
        <w:pStyle w:val="ListParagraph"/>
        <w:numPr>
          <w:ilvl w:val="0"/>
          <w:numId w:val="2"/>
        </w:numPr>
        <w:spacing w:after="40" w:before="40"/>
      </w:pPr>
      <w:r>
        <w:rPr>
          <w:rFonts w:ascii="Arial" w:cs="Arial" w:eastAsia="Arial" w:hAnsi="Arial"/>
          <w:b/>
          <w:bCs/>
          <w:color w:val="161616"/>
          <w:sz w:val="22"/>
          <w:szCs w:val="22"/>
        </w:rPr>
        <w:t xml:space="preserve">☑ Buying group complexity: </w:t>
      </w:r>
      <w:r>
        <w:rPr>
          <w:rFonts w:ascii="Arial" w:cs="Arial" w:eastAsia="Arial" w:hAnsi="Arial"/>
          <w:color w:val="161616"/>
          <w:sz w:val="22"/>
          <w:szCs w:val="22"/>
        </w:rPr>
        <w:t xml:space="preserve">Buying groups are "flavor of the month" driven (David Bush). Connection between job titles → job roles → personas is so abstracted it becomes unreliable. AI could generate personas from job titles directly.</w:t>
      </w:r>
    </w:p>
    <w:p>
      <w:pPr>
        <w:pStyle w:val="ListParagraph"/>
        <w:numPr>
          <w:ilvl w:val="0"/>
          <w:numId w:val="2"/>
        </w:numPr>
        <w:spacing w:after="40" w:before="40"/>
      </w:pPr>
      <w:r>
        <w:rPr>
          <w:rFonts w:ascii="Arial" w:cs="Arial" w:eastAsia="Arial" w:hAnsi="Arial"/>
          <w:b/>
          <w:bCs/>
          <w:color w:val="161616"/>
          <w:sz w:val="22"/>
          <w:szCs w:val="22"/>
        </w:rPr>
        <w:t xml:space="preserve">☑ Disconnected activation: </w:t>
      </w:r>
      <w:r>
        <w:rPr>
          <w:rFonts w:ascii="Arial" w:cs="Arial" w:eastAsia="Arial" w:hAnsi="Arial"/>
          <w:color w:val="161616"/>
          <w:sz w:val="22"/>
          <w:szCs w:val="22"/>
        </w:rPr>
        <w:t xml:space="preserve">Even when insights exist, they don't flow to activation. Romi Ravi: "Today those steps are all happening individually." No automated connection from insight to campaign or engagement.</w:t>
      </w:r>
    </w:p>
    <w:p>
      <w:pPr>
        <w:pStyle w:val="ListParagraph"/>
        <w:numPr>
          <w:ilvl w:val="0"/>
          <w:numId w:val="2"/>
        </w:numPr>
        <w:spacing w:after="40" w:before="40"/>
      </w:pPr>
      <w:r>
        <w:rPr>
          <w:rFonts w:ascii="Arial" w:cs="Arial" w:eastAsia="Arial" w:hAnsi="Arial"/>
          <w:b/>
          <w:bCs/>
          <w:color w:val="161616"/>
          <w:sz w:val="22"/>
          <w:szCs w:val="22"/>
        </w:rPr>
        <w:t xml:space="preserve">☐ Competitive intelligence gaps: </w:t>
      </w:r>
      <w:r>
        <w:rPr>
          <w:rFonts w:ascii="Arial" w:cs="Arial" w:eastAsia="Arial" w:hAnsi="Arial"/>
          <w:color w:val="161616"/>
          <w:sz w:val="22"/>
          <w:szCs w:val="22"/>
        </w:rPr>
        <w:t xml:space="preserve">[NOT DISCUSSED — recommend follow-up] on how competitive data is currently gathered and whether it feeds into opportunity analysis.</w:t>
      </w:r>
    </w:p>
    <w:p>
      <w:pPr>
        <w:pStyle w:val="ListParagraph"/>
        <w:numPr>
          <w:ilvl w:val="0"/>
          <w:numId w:val="2"/>
        </w:numPr>
        <w:spacing w:after="40" w:before="40"/>
      </w:pPr>
      <w:r>
        <w:rPr>
          <w:rFonts w:ascii="Arial" w:cs="Arial" w:eastAsia="Arial" w:hAnsi="Arial"/>
          <w:b/>
          <w:bCs/>
          <w:color w:val="161616"/>
          <w:sz w:val="22"/>
          <w:szCs w:val="22"/>
        </w:rPr>
        <w:t xml:space="preserve">☐ Cross-domain coordination: </w:t>
      </w:r>
      <w:r>
        <w:rPr>
          <w:rFonts w:ascii="Arial" w:cs="Arial" w:eastAsia="Arial" w:hAnsi="Arial"/>
          <w:color w:val="161616"/>
          <w:sz w:val="22"/>
          <w:szCs w:val="22"/>
        </w:rPr>
        <w:t xml:space="preserve">Dario: "The analytics workflows are very intertwined with the other teams' workflows." Opportunity recommendations must connect to demand strategy, named accounts, and field execution.</w:t>
      </w:r>
    </w:p>
    <w:p>
      <w:pPr>
        <w:spacing w:after="40" w:before="40"/>
      </w:pPr>
    </w:p>
    <w:p>
      <w:pPr>
        <w:spacing w:after="80" w:before="80"/>
      </w:pPr>
      <w:r>
        <w:rPr>
          <w:rFonts w:ascii="Arial" w:cs="Arial" w:eastAsia="Arial" w:hAnsi="Arial"/>
          <w:b/>
          <w:bCs/>
          <w:color w:val="161616"/>
          <w:sz w:val="22"/>
          <w:szCs w:val="22"/>
        </w:rPr>
        <w:t xml:space="preserve">Most Painful Area: </w:t>
      </w:r>
      <w:r>
        <w:rPr>
          <w:rFonts w:ascii="Arial" w:cs="Arial" w:eastAsia="Arial" w:hAnsi="Arial"/>
          <w:color w:val="161616"/>
          <w:sz w:val="22"/>
          <w:szCs w:val="22"/>
        </w:rPr>
        <w:t xml:space="preserve">The gap between having data and being able to act on it strategically. The team has significant data assets (TAP 360, propensity models, pipeline data, third-party enrichment) but they exist in separate systems, require deep expertise to navigate, and don't connect to activation. Alli McGugan captured it: "There's the automation component to make our day-to-day lives easier... and then there's the future state art of the possible of where you can take analytics with AI." This workflow represents that art-of-the-possible — the reason the team wants to automate the day-to-day, so they can build this.</w:t>
      </w:r>
    </w:p>
    <w:p>
      <w:pPr>
        <w:spacing w:after="160" w:before="36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800"/>
            <w:shd w:fill="F4F4F4" w:color="F4F4F4" w:val="solid"/>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Business Impact</w:t>
            </w:r>
          </w:p>
        </w:tc>
        <w:tc>
          <w:tcPr>
            <w:tcW w:type="dxa" w:w="656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VERY HIGH — Directly impacts revenue by identifying and activating growth opportunities that would otherwise be missed. Connects pipeline gap intelligence to account-level action. Dario: "We are managing to like 6 months from now, three months... rather than" reacting to current quarter shortfalls. David Gerken noted pipeline gap and propensity initiatives already have executive sponsorship from the first iteration a year ago.</w:t>
            </w:r>
          </w:p>
        </w:tc>
      </w:tr>
      <w:tr>
        <w:tc>
          <w:tcPr>
            <w:tcW w:type="dxa" w:w="2800"/>
            <w:shd w:fill="F4F4F4" w:color="F4F4F4" w:val="solid"/>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Technical Feasibility</w:t>
            </w:r>
          </w:p>
        </w:tc>
        <w:tc>
          <w:tcPr>
            <w:tcW w:type="dxa" w:w="656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MEDIUM — Requires integration of multiple data sources (Salesforce pipeline, propensity model, TAP 360, third-party data) into a unified analysis layer. Propensity model quality is "still mixed" (David Gerken). AEP foundational work must progress. However, Dario asserts this is achievable "with data available today" at a basic level.</w:t>
            </w:r>
          </w:p>
        </w:tc>
      </w:tr>
      <w:tr>
        <w:tc>
          <w:tcPr>
            <w:tcW w:type="dxa" w:w="2800"/>
            <w:shd w:fill="F4F4F4" w:color="F4F4F4" w:val="solid"/>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Headcount — Direct</w:t>
            </w:r>
          </w:p>
        </w:tc>
        <w:tc>
          <w:tcPr>
            <w:tcW w:type="dxa" w:w="656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Sadique Khan (demand strategy/field analytics), Romi Ravi (TAP 360/Insights Navigator), Dario Munoz (strategic direction). [GAP] Exact FTE allocation to opportunity analysis vs. other work not quantified.</w:t>
            </w:r>
          </w:p>
        </w:tc>
      </w:tr>
      <w:tr>
        <w:tc>
          <w:tcPr>
            <w:tcW w:type="dxa" w:w="2800"/>
            <w:shd w:fill="F4F4F4" w:color="F4F4F4" w:val="solid"/>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Headcount — Broad</w:t>
            </w:r>
          </w:p>
        </w:tc>
        <w:tc>
          <w:tcPr>
            <w:tcW w:type="dxa" w:w="656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Select Demand Strategy team (Jen's org — client insights playbook), Go leaders across all geographies, field sales teams, named account teams. Romi: "As our constituents are working through their workflows — strategize and plan, optimize execution, measure outcomes — they are able to ask a question of what data that they need." [GAP] Total number of Go leaders and field team members who would consume opportunity scout outputs.</w:t>
            </w:r>
          </w:p>
        </w:tc>
      </w:tr>
    </w:tbl>
    <w:p>
      <w:pPr>
        <w:spacing w:after="80" w:before="80"/>
      </w:pPr>
      <w:r>
        <w:rPr>
          <w:rFonts w:ascii="Arial" w:cs="Arial" w:eastAsia="Arial" w:hAnsi="Arial"/>
          <w:b/>
          <w:bCs/>
          <w:color w:val="DA1E28"/>
          <w:sz w:val="22"/>
          <w:szCs w:val="22"/>
        </w:rPr>
        <w:t xml:space="preserve">[GAP] How many named accounts and geographies would the opportunity scout cover initially?</w:t>
      </w:r>
    </w:p>
    <w:p>
      <w:pPr>
        <w:spacing w:after="80" w:before="80"/>
      </w:pPr>
      <w:r>
        <w:rPr>
          <w:rFonts w:ascii="Arial" w:cs="Arial" w:eastAsia="Arial" w:hAnsi="Arial"/>
          <w:b/>
          <w:bCs/>
          <w:color w:val="DA1E28"/>
          <w:sz w:val="22"/>
          <w:szCs w:val="22"/>
        </w:rPr>
        <w:t xml:space="preserve">[GAP] What is the current pipeline gap analysis cadence and how many analysts contribute?</w:t>
      </w:r>
    </w:p>
    <w:p>
      <w:pPr>
        <w:spacing w:after="40" w:before="40"/>
      </w:pPr>
    </w:p>
    <w:p>
      <w:pPr>
        <w:spacing w:after="80" w:before="80"/>
      </w:pPr>
      <w:r>
        <w:rPr>
          <w:rFonts w:ascii="Arial" w:cs="Arial" w:eastAsia="Arial" w:hAnsi="Arial"/>
          <w:b/>
          <w:bCs/>
          <w:color w:val="161616"/>
          <w:sz w:val="22"/>
          <w:szCs w:val="22"/>
        </w:rPr>
        <w:t xml:space="preserve">Urgency Narrative: </w:t>
      </w:r>
      <w:r>
        <w:rPr>
          <w:rFonts w:ascii="Arial" w:cs="Arial" w:eastAsia="Arial" w:hAnsi="Arial"/>
          <w:color w:val="161616"/>
          <w:sz w:val="22"/>
          <w:szCs w:val="22"/>
        </w:rPr>
        <w:t xml:space="preserve">IBM has invested in building foundational data assets (TAP 360, propensity models, pipeline analytics, buying group frameworks) but these remain disconnected islands. The Select Demand Strategy team has already defined a "client engagement playbook" vision that requires exactly this kind of integrated, proactive intelligence. With ongoing CIO-sponsored initiatives on pipeline gap analysis and propensity scoring, the infrastructure is being built — but without an orchestration layer, these investments risk remaining underutilized. Dario's phased pragmatism provides the right approach: "Each phase will deliver some value and in the end we don't reach Nirvana, it's OK because we will reach a better place than where we are today."</w:t>
      </w:r>
    </w:p>
    <w:p>
      <w:pPr>
        <w:spacing w:after="160" w:before="360"/>
      </w:pPr>
      <w:r>
        <w:rPr>
          <w:rFonts w:ascii="Arial" w:cs="Arial" w:eastAsia="Arial" w:hAnsi="Arial"/>
          <w:b/>
          <w:bCs/>
          <w:color w:val="161616"/>
          <w:sz w:val="56"/>
          <w:szCs w:val="56"/>
        </w:rPr>
        <w:t xml:space="preserve">7. Reusability Across MCC</w:t>
      </w:r>
    </w:p>
    <w:p>
      <w:pPr>
        <w:pStyle w:val="ListParagraph"/>
        <w:numPr>
          <w:ilvl w:val="0"/>
          <w:numId w:val="2"/>
        </w:numPr>
        <w:spacing w:after="40" w:before="40"/>
      </w:pPr>
      <w:r>
        <w:rPr>
          <w:rFonts w:ascii="Arial" w:cs="Arial" w:eastAsia="Arial" w:hAnsi="Arial"/>
          <w:color w:val="161616"/>
          <w:sz w:val="22"/>
          <w:szCs w:val="22"/>
        </w:rPr>
        <w:t xml:space="preserve">Select Demand Strategy — directly serves the client engagement playbook vision; David Gerken: "Conceptually what it is, is you have this dynamic, real time view of the state of an account"</w:t>
      </w:r>
    </w:p>
    <w:p>
      <w:pPr>
        <w:pStyle w:val="ListParagraph"/>
        <w:numPr>
          <w:ilvl w:val="0"/>
          <w:numId w:val="2"/>
        </w:numPr>
        <w:spacing w:after="40" w:before="40"/>
      </w:pPr>
      <w:r>
        <w:rPr>
          <w:rFonts w:ascii="Arial" w:cs="Arial" w:eastAsia="Arial" w:hAnsi="Arial"/>
          <w:color w:val="161616"/>
          <w:sz w:val="22"/>
          <w:szCs w:val="22"/>
        </w:rPr>
        <w:t xml:space="preserve">Named Accounts — Go leaders get proactive recommendations for their account portfolio rather than requesting ad hoc analysis</w:t>
      </w:r>
    </w:p>
    <w:p>
      <w:pPr>
        <w:pStyle w:val="ListParagraph"/>
        <w:numPr>
          <w:ilvl w:val="0"/>
          <w:numId w:val="2"/>
        </w:numPr>
        <w:spacing w:after="40" w:before="40"/>
      </w:pPr>
      <w:r>
        <w:rPr>
          <w:rFonts w:ascii="Arial" w:cs="Arial" w:eastAsia="Arial" w:hAnsi="Arial"/>
          <w:color w:val="161616"/>
          <w:sz w:val="22"/>
          <w:szCs w:val="22"/>
        </w:rPr>
        <w:t xml:space="preserve">C-Suite / ABM — executive engagement opportunity identification (e.g., Romi's Grammys invitation example: "If Jonathan needs a recommendation of individuals from accounts to invite for the Grammys")</w:t>
      </w:r>
    </w:p>
    <w:p>
      <w:pPr>
        <w:pStyle w:val="ListParagraph"/>
        <w:numPr>
          <w:ilvl w:val="0"/>
          <w:numId w:val="2"/>
        </w:numPr>
        <w:spacing w:after="40" w:before="40"/>
      </w:pPr>
      <w:r>
        <w:rPr>
          <w:rFonts w:ascii="Arial" w:cs="Arial" w:eastAsia="Arial" w:hAnsi="Arial"/>
          <w:color w:val="161616"/>
          <w:sz w:val="22"/>
          <w:szCs w:val="22"/>
        </w:rPr>
        <w:t xml:space="preserve">Field Sales — next-best-action recommendations for pipeline progression tied to specific accounts and buying groups</w:t>
      </w:r>
    </w:p>
    <w:p>
      <w:pPr>
        <w:pStyle w:val="ListParagraph"/>
        <w:numPr>
          <w:ilvl w:val="0"/>
          <w:numId w:val="2"/>
        </w:numPr>
        <w:spacing w:after="40" w:before="40"/>
      </w:pPr>
      <w:r>
        <w:rPr>
          <w:rFonts w:ascii="Arial" w:cs="Arial" w:eastAsia="Arial" w:hAnsi="Arial"/>
          <w:color w:val="161616"/>
          <w:sz w:val="22"/>
          <w:szCs w:val="22"/>
        </w:rPr>
        <w:t xml:space="preserve">Events / Innovation Studio — event targeting optimization based on which accounts need progression vs. creation tactics</w:t>
      </w:r>
    </w:p>
    <w:p>
      <w:pPr>
        <w:pStyle w:val="ListParagraph"/>
        <w:numPr>
          <w:ilvl w:val="0"/>
          <w:numId w:val="2"/>
        </w:numPr>
        <w:spacing w:after="40" w:before="40"/>
      </w:pPr>
      <w:r>
        <w:rPr>
          <w:rFonts w:ascii="Arial" w:cs="Arial" w:eastAsia="Arial" w:hAnsi="Arial"/>
          <w:color w:val="161616"/>
          <w:sz w:val="22"/>
          <w:szCs w:val="22"/>
        </w:rPr>
        <w:t xml:space="preserve">Media / Paid — media campaign targeting informed by pipeline gaps and propensity, connecting to Gen Studio experimentation</w:t>
      </w:r>
    </w:p>
    <w:p>
      <w:pPr>
        <w:spacing w:after="160" w:before="360"/>
      </w:pPr>
      <w:r>
        <w:rPr>
          <w:rFonts w:ascii="Arial" w:cs="Arial" w:eastAsia="Arial" w:hAnsi="Arial"/>
          <w:b/>
          <w:bCs/>
          <w:color w:val="161616"/>
          <w:sz w:val="56"/>
          <w:szCs w:val="56"/>
        </w:rPr>
        <w:t xml:space="preserve">8. Engagement &amp; Tech Requirements</w:t>
      </w:r>
    </w:p>
    <w:p>
      <w:pPr>
        <w:spacing w:after="120" w:before="280"/>
      </w:pPr>
      <w:r>
        <w:rPr>
          <w:rFonts w:ascii="Arial" w:cs="Arial" w:eastAsia="Arial" w:hAnsi="Arial"/>
          <w:b/>
          <w:bCs/>
          <w:color w:val="525252"/>
          <w:sz w:val="48"/>
          <w:szCs w:val="48"/>
        </w:rPr>
        <w:t xml:space="preserve">Engagement Needed</w:t>
      </w:r>
    </w:p>
    <w:p>
      <w:pPr>
        <w:pStyle w:val="ListParagraph"/>
        <w:numPr>
          <w:ilvl w:val="0"/>
          <w:numId w:val="2"/>
        </w:numPr>
        <w:spacing w:after="40" w:before="40"/>
      </w:pPr>
      <w:r>
        <w:rPr>
          <w:rFonts w:ascii="Arial" w:cs="Arial" w:eastAsia="Arial" w:hAnsi="Arial"/>
          <w:color w:val="161616"/>
          <w:sz w:val="22"/>
          <w:szCs w:val="22"/>
        </w:rPr>
        <w:t xml:space="preserve">Joint workshop with Select Demand Strategy team to align opportunity scout outputs with client engagement playbook requirements</w:t>
      </w:r>
    </w:p>
    <w:p>
      <w:pPr>
        <w:pStyle w:val="ListParagraph"/>
        <w:numPr>
          <w:ilvl w:val="0"/>
          <w:numId w:val="2"/>
        </w:numPr>
        <w:spacing w:after="40" w:before="40"/>
      </w:pPr>
      <w:r>
        <w:rPr>
          <w:rFonts w:ascii="Arial" w:cs="Arial" w:eastAsia="Arial" w:hAnsi="Arial"/>
          <w:color w:val="161616"/>
          <w:sz w:val="22"/>
          <w:szCs w:val="22"/>
        </w:rPr>
        <w:t xml:space="preserve">Propensity model assessment — current accuracy, coverage, and roadmap for improvement</w:t>
      </w:r>
    </w:p>
    <w:p>
      <w:pPr>
        <w:pStyle w:val="ListParagraph"/>
        <w:numPr>
          <w:ilvl w:val="0"/>
          <w:numId w:val="2"/>
        </w:numPr>
        <w:spacing w:after="40" w:before="40"/>
      </w:pPr>
      <w:r>
        <w:rPr>
          <w:rFonts w:ascii="Arial" w:cs="Arial" w:eastAsia="Arial" w:hAnsi="Arial"/>
          <w:color w:val="161616"/>
          <w:sz w:val="22"/>
          <w:szCs w:val="22"/>
        </w:rPr>
        <w:t xml:space="preserve">Pipeline gap analysis methodology review with CIO team (David Gerken's two ongoing initiatives)</w:t>
      </w:r>
    </w:p>
    <w:p>
      <w:pPr>
        <w:pStyle w:val="ListParagraph"/>
        <w:numPr>
          <w:ilvl w:val="0"/>
          <w:numId w:val="2"/>
        </w:numPr>
        <w:spacing w:after="40" w:before="40"/>
      </w:pPr>
      <w:r>
        <w:rPr>
          <w:rFonts w:ascii="Arial" w:cs="Arial" w:eastAsia="Arial" w:hAnsi="Arial"/>
          <w:color w:val="161616"/>
          <w:sz w:val="22"/>
          <w:szCs w:val="22"/>
        </w:rPr>
        <w:t xml:space="preserve">Go leader interviews to understand how they would consume and act on opportunity recommendations</w:t>
      </w:r>
    </w:p>
    <w:p>
      <w:pPr>
        <w:spacing w:after="40" w:before="40"/>
      </w:pPr>
    </w:p>
    <w:p>
      <w:pPr>
        <w:spacing w:after="120" w:before="280"/>
      </w:pPr>
      <w:r>
        <w:rPr>
          <w:rFonts w:ascii="Arial" w:cs="Arial" w:eastAsia="Arial" w:hAnsi="Arial"/>
          <w:b/>
          <w:bCs/>
          <w:color w:val="525252"/>
          <w:sz w:val="48"/>
          <w:szCs w:val="48"/>
        </w:rPr>
        <w:t xml:space="preserve">New Tech Requirements</w:t>
      </w:r>
    </w:p>
    <w:p>
      <w:pPr>
        <w:pStyle w:val="ListParagraph"/>
        <w:numPr>
          <w:ilvl w:val="0"/>
          <w:numId w:val="2"/>
        </w:numPr>
        <w:spacing w:after="40" w:before="40"/>
      </w:pPr>
      <w:r>
        <w:rPr>
          <w:rFonts w:ascii="Arial" w:cs="Arial" w:eastAsia="Arial" w:hAnsi="Arial"/>
          <w:color w:val="161616"/>
          <w:sz w:val="22"/>
          <w:szCs w:val="22"/>
        </w:rPr>
        <w:t xml:space="preserve">Unified opportunity analysis layer integrating pipeline data, propensity scores, buying group composition, and firmographics</w:t>
      </w:r>
    </w:p>
    <w:p>
      <w:pPr>
        <w:pStyle w:val="ListParagraph"/>
        <w:numPr>
          <w:ilvl w:val="0"/>
          <w:numId w:val="2"/>
        </w:numPr>
        <w:spacing w:after="40" w:before="40"/>
      </w:pPr>
      <w:r>
        <w:rPr>
          <w:rFonts w:ascii="Arial" w:cs="Arial" w:eastAsia="Arial" w:hAnsi="Arial"/>
          <w:color w:val="161616"/>
          <w:sz w:val="22"/>
          <w:szCs w:val="22"/>
        </w:rPr>
        <w:t xml:space="preserve">Gap classification engine — distinguishes progression gaps from creation gaps from awareness gaps</w:t>
      </w:r>
    </w:p>
    <w:p>
      <w:pPr>
        <w:pStyle w:val="ListParagraph"/>
        <w:numPr>
          <w:ilvl w:val="0"/>
          <w:numId w:val="2"/>
        </w:numPr>
        <w:spacing w:after="40" w:before="40"/>
      </w:pPr>
      <w:r>
        <w:rPr>
          <w:rFonts w:ascii="Arial" w:cs="Arial" w:eastAsia="Arial" w:hAnsi="Arial"/>
          <w:color w:val="161616"/>
          <w:sz w:val="22"/>
          <w:szCs w:val="22"/>
        </w:rPr>
        <w:t xml:space="preserve">Next-best-action recommendation model trained on historical campaign and engagement effectiveness</w:t>
      </w:r>
    </w:p>
    <w:p>
      <w:pPr>
        <w:pStyle w:val="ListParagraph"/>
        <w:numPr>
          <w:ilvl w:val="0"/>
          <w:numId w:val="2"/>
        </w:numPr>
        <w:spacing w:after="40" w:before="40"/>
      </w:pPr>
      <w:r>
        <w:rPr>
          <w:rFonts w:ascii="Arial" w:cs="Arial" w:eastAsia="Arial" w:hAnsi="Arial"/>
          <w:color w:val="161616"/>
          <w:sz w:val="22"/>
          <w:szCs w:val="22"/>
        </w:rPr>
        <w:t xml:space="preserve">Buying group completeness scoring at the account level</w:t>
      </w:r>
    </w:p>
    <w:p>
      <w:pPr>
        <w:pStyle w:val="ListParagraph"/>
        <w:numPr>
          <w:ilvl w:val="0"/>
          <w:numId w:val="2"/>
        </w:numPr>
        <w:spacing w:after="40" w:before="40"/>
      </w:pPr>
      <w:r>
        <w:rPr>
          <w:rFonts w:ascii="Arial" w:cs="Arial" w:eastAsia="Arial" w:hAnsi="Arial"/>
          <w:color w:val="161616"/>
          <w:sz w:val="22"/>
          <w:szCs w:val="22"/>
        </w:rPr>
        <w:t xml:space="preserve">Opportunity brief generation engine producing Go-leader-ready recommendations</w:t>
      </w:r>
    </w:p>
    <w:p>
      <w:pPr>
        <w:pStyle w:val="ListParagraph"/>
        <w:numPr>
          <w:ilvl w:val="0"/>
          <w:numId w:val="2"/>
        </w:numPr>
        <w:spacing w:after="40" w:before="40"/>
      </w:pPr>
      <w:r>
        <w:rPr>
          <w:rFonts w:ascii="Arial" w:cs="Arial" w:eastAsia="Arial" w:hAnsi="Arial"/>
          <w:color w:val="161616"/>
          <w:sz w:val="22"/>
          <w:szCs w:val="22"/>
        </w:rPr>
        <w:t xml:space="preserve">Integration with downstream activation systems (events, media, content) for recommendation routing</w:t>
      </w:r>
    </w:p>
    <w:p>
      <w:pPr>
        <w:spacing w:after="40" w:before="40"/>
      </w:pPr>
    </w:p>
    <w:p>
      <w:pPr>
        <w:spacing w:after="120" w:before="280"/>
      </w:pPr>
      <w:r>
        <w:rPr>
          <w:rFonts w:ascii="Arial" w:cs="Arial" w:eastAsia="Arial" w:hAnsi="Arial"/>
          <w:b/>
          <w:bCs/>
          <w:color w:val="525252"/>
          <w:sz w:val="48"/>
          <w:szCs w:val="48"/>
        </w:rPr>
        <w:t xml:space="preserve">Additional Discovery Needed</w:t>
      </w:r>
    </w:p>
    <w:p>
      <w:pPr>
        <w:pStyle w:val="ListParagraph"/>
        <w:numPr>
          <w:ilvl w:val="0"/>
          <w:numId w:val="2"/>
        </w:numPr>
        <w:spacing w:after="40" w:before="40"/>
      </w:pPr>
      <w:r>
        <w:rPr>
          <w:rFonts w:ascii="Arial" w:cs="Arial" w:eastAsia="Arial" w:hAnsi="Arial"/>
          <w:color w:val="161616"/>
          <w:sz w:val="22"/>
          <w:szCs w:val="22"/>
        </w:rPr>
        <w:t xml:space="preserve">Current propensity model deep-dive — data sources, methodology, accuracy benchmarks</w:t>
      </w:r>
    </w:p>
    <w:p>
      <w:pPr>
        <w:pStyle w:val="ListParagraph"/>
        <w:numPr>
          <w:ilvl w:val="0"/>
          <w:numId w:val="2"/>
        </w:numPr>
        <w:spacing w:after="40" w:before="40"/>
      </w:pPr>
      <w:r>
        <w:rPr>
          <w:rFonts w:ascii="Arial" w:cs="Arial" w:eastAsia="Arial" w:hAnsi="Arial"/>
          <w:color w:val="161616"/>
          <w:sz w:val="22"/>
          <w:szCs w:val="22"/>
        </w:rPr>
        <w:t xml:space="preserve">TAP 360 architecture review — what data is available and how would it feed the opportunity scout</w:t>
      </w:r>
    </w:p>
    <w:p>
      <w:pPr>
        <w:pStyle w:val="ListParagraph"/>
        <w:numPr>
          <w:ilvl w:val="0"/>
          <w:numId w:val="2"/>
        </w:numPr>
        <w:spacing w:after="40" w:before="40"/>
      </w:pPr>
      <w:r>
        <w:rPr>
          <w:rFonts w:ascii="Arial" w:cs="Arial" w:eastAsia="Arial" w:hAnsi="Arial"/>
          <w:color w:val="161616"/>
          <w:sz w:val="22"/>
          <w:szCs w:val="22"/>
        </w:rPr>
        <w:t xml:space="preserve">Pipeline gap analysis methodology — how are targets set, how are gaps calculated, what dimensions are tracked</w:t>
      </w:r>
    </w:p>
    <w:p>
      <w:pPr>
        <w:pStyle w:val="ListParagraph"/>
        <w:numPr>
          <w:ilvl w:val="0"/>
          <w:numId w:val="2"/>
        </w:numPr>
        <w:spacing w:after="40" w:before="40"/>
      </w:pPr>
      <w:r>
        <w:rPr>
          <w:rFonts w:ascii="Arial" w:cs="Arial" w:eastAsia="Arial" w:hAnsi="Arial"/>
          <w:color w:val="161616"/>
          <w:sz w:val="22"/>
          <w:szCs w:val="22"/>
        </w:rPr>
        <w:t xml:space="preserve">Buying group framework review — current definition, data quality, and practical usability</w:t>
      </w:r>
    </w:p>
    <w:p>
      <w:pPr>
        <w:pStyle w:val="ListParagraph"/>
        <w:numPr>
          <w:ilvl w:val="0"/>
          <w:numId w:val="2"/>
        </w:numPr>
        <w:spacing w:after="40" w:before="40"/>
      </w:pPr>
      <w:r>
        <w:rPr>
          <w:rFonts w:ascii="Arial" w:cs="Arial" w:eastAsia="Arial" w:hAnsi="Arial"/>
          <w:color w:val="161616"/>
          <w:sz w:val="22"/>
          <w:szCs w:val="22"/>
        </w:rPr>
        <w:t xml:space="preserve">Competitive intelligence data availability — what exists today for competitive response features</w:t>
      </w:r>
    </w:p>
    <w:p>
      <w:pPr>
        <w:spacing w:after="160" w:before="360"/>
      </w:pPr>
      <w:r>
        <w:rPr>
          <w:rFonts w:ascii="Arial" w:cs="Arial" w:eastAsia="Arial" w:hAnsi="Arial"/>
          <w:b/>
          <w:bCs/>
          <w:color w:val="161616"/>
          <w:sz w:val="56"/>
          <w:szCs w:val="56"/>
        </w:rPr>
        <w:t xml:space="preserve">9. Dependencies &amp; Constraints</w:t>
      </w:r>
    </w:p>
    <w:p>
      <w:pPr>
        <w:pStyle w:val="ListParagraph"/>
        <w:numPr>
          <w:ilvl w:val="0"/>
          <w:numId w:val="2"/>
        </w:numPr>
        <w:spacing w:after="40" w:before="40"/>
      </w:pPr>
      <w:r>
        <w:rPr>
          <w:rFonts w:ascii="Arial" w:cs="Arial" w:eastAsia="Arial" w:hAnsi="Arial"/>
          <w:color w:val="161616"/>
          <w:sz w:val="22"/>
          <w:szCs w:val="22"/>
        </w:rPr>
        <w:t xml:space="preserve">Depends on Workflow 1 (Funnel Health Monitoring) to free analyst capacity for strategic work — team was explicit that day-to-day automation must come first</w:t>
      </w:r>
    </w:p>
    <w:p>
      <w:pPr>
        <w:pStyle w:val="ListParagraph"/>
        <w:numPr>
          <w:ilvl w:val="0"/>
          <w:numId w:val="2"/>
        </w:numPr>
        <w:spacing w:after="40" w:before="40"/>
      </w:pPr>
      <w:r>
        <w:rPr>
          <w:rFonts w:ascii="Arial" w:cs="Arial" w:eastAsia="Arial" w:hAnsi="Arial"/>
          <w:color w:val="161616"/>
          <w:sz w:val="22"/>
          <w:szCs w:val="22"/>
        </w:rPr>
        <w:t xml:space="preserve">Propensity model quality is "still mixed" (David Gerken) — opportunity scout accuracy is bounded by propensity input quality</w:t>
      </w:r>
    </w:p>
    <w:p>
      <w:pPr>
        <w:pStyle w:val="ListParagraph"/>
        <w:numPr>
          <w:ilvl w:val="0"/>
          <w:numId w:val="2"/>
        </w:numPr>
        <w:spacing w:after="40" w:before="40"/>
      </w:pPr>
      <w:r>
        <w:rPr>
          <w:rFonts w:ascii="Arial" w:cs="Arial" w:eastAsia="Arial" w:hAnsi="Arial"/>
          <w:color w:val="161616"/>
          <w:sz w:val="22"/>
          <w:szCs w:val="22"/>
        </w:rPr>
        <w:t xml:space="preserve">AEP foundational work needed (Jill Cross, Moriah Ivins) before engagement data can reliably feed audience-level analysis</w:t>
      </w:r>
    </w:p>
    <w:p>
      <w:pPr>
        <w:pStyle w:val="ListParagraph"/>
        <w:numPr>
          <w:ilvl w:val="0"/>
          <w:numId w:val="2"/>
        </w:numPr>
        <w:spacing w:after="40" w:before="40"/>
      </w:pPr>
      <w:r>
        <w:rPr>
          <w:rFonts w:ascii="Arial" w:cs="Arial" w:eastAsia="Arial" w:hAnsi="Arial"/>
          <w:color w:val="161616"/>
          <w:sz w:val="22"/>
          <w:szCs w:val="22"/>
        </w:rPr>
        <w:t xml:space="preserve">Buying group framework has fundamental issues — David Bush: "By the time we get to personas, we're just making stuff up." Persona-to-buying-group mapping needs AI-driven improvement</w:t>
      </w:r>
    </w:p>
    <w:p>
      <w:pPr>
        <w:pStyle w:val="ListParagraph"/>
        <w:numPr>
          <w:ilvl w:val="0"/>
          <w:numId w:val="2"/>
        </w:numPr>
        <w:spacing w:after="40" w:before="40"/>
      </w:pPr>
      <w:r>
        <w:rPr>
          <w:rFonts w:ascii="Arial" w:cs="Arial" w:eastAsia="Arial" w:hAnsi="Arial"/>
          <w:color w:val="161616"/>
          <w:sz w:val="22"/>
          <w:szCs w:val="22"/>
        </w:rPr>
        <w:t xml:space="preserve">Cross-domain alignment critical — Dario: "The analytics workflows are very intertwined with the other teams' workflows." Any changes to analytics outputs must be coordinated with demand strategy, named accounts, and field operations</w:t>
      </w:r>
    </w:p>
    <w:p>
      <w:pPr>
        <w:pStyle w:val="ListParagraph"/>
        <w:numPr>
          <w:ilvl w:val="0"/>
          <w:numId w:val="2"/>
        </w:numPr>
        <w:spacing w:after="40" w:before="40"/>
      </w:pPr>
      <w:r>
        <w:rPr>
          <w:rFonts w:ascii="Arial" w:cs="Arial" w:eastAsia="Arial" w:hAnsi="Arial"/>
          <w:color w:val="161616"/>
          <w:sz w:val="22"/>
          <w:szCs w:val="22"/>
        </w:rPr>
        <w:t xml:space="preserve">CIO pipeline gap and propensity initiatives must mature — David Gerken acknowledged "the quality of what's coming from that is still mixed today"</w:t>
      </w:r>
    </w:p>
    <w:p>
      <w:pPr>
        <w:pStyle w:val="ListParagraph"/>
        <w:numPr>
          <w:ilvl w:val="0"/>
          <w:numId w:val="2"/>
        </w:numPr>
        <w:spacing w:after="40" w:before="40"/>
      </w:pPr>
      <w:r>
        <w:rPr>
          <w:rFonts w:ascii="Arial" w:cs="Arial" w:eastAsia="Arial" w:hAnsi="Arial"/>
          <w:color w:val="161616"/>
          <w:sz w:val="22"/>
          <w:szCs w:val="22"/>
        </w:rPr>
        <w:t xml:space="preserve">Adobe stack assessment (planned) will inform what engagement data is available and accessible</w:t>
      </w:r>
    </w:p>
    <w:p>
      <w:pPr>
        <w:pStyle w:val="ListParagraph"/>
        <w:numPr>
          <w:ilvl w:val="0"/>
          <w:numId w:val="2"/>
        </w:numPr>
        <w:spacing w:after="40" w:before="40"/>
      </w:pPr>
      <w:r>
        <w:rPr>
          <w:rFonts w:ascii="Arial" w:cs="Arial" w:eastAsia="Arial" w:hAnsi="Arial"/>
          <w:color w:val="161616"/>
          <w:sz w:val="22"/>
          <w:szCs w:val="22"/>
        </w:rPr>
        <w:t xml:space="preserve">Dario's phased pragmatism must be honored: "If we believe that in six months all the daily level analytics are going to be solved and we will be focusing only on strategic stuff — if we think this is a six month road map, I put part of my salary to pay for it." Must deliver incremental value.</w:t>
      </w:r>
    </w:p>
    <w:p>
      <w:pPr>
        <w:spacing w:after="160" w:before="360"/>
      </w:pPr>
      <w:r>
        <w:rPr>
          <w:rFonts w:ascii="Arial" w:cs="Arial" w:eastAsia="Arial" w:hAnsi="Arial"/>
          <w:b/>
          <w:bCs/>
          <w:color w:val="161616"/>
          <w:sz w:val="56"/>
          <w:szCs w:val="56"/>
        </w:rPr>
        <w:t xml:space="preserve">10. Callouts &amp; Questions</w:t>
      </w:r>
    </w:p>
    <w:p>
      <w:pPr>
        <w:spacing w:after="120" w:before="280"/>
      </w:pPr>
      <w:r>
        <w:rPr>
          <w:rFonts w:ascii="Arial" w:cs="Arial" w:eastAsia="Arial" w:hAnsi="Arial"/>
          <w:b/>
          <w:bCs/>
          <w:color w:val="525252"/>
          <w:sz w:val="48"/>
          <w:szCs w:val="48"/>
        </w:rPr>
        <w:t xml:space="preserve">Questions from the Transcript</w:t>
      </w:r>
    </w:p>
    <w:p>
      <w:pPr>
        <w:pStyle w:val="ListParagraph"/>
        <w:numPr>
          <w:ilvl w:val="0"/>
          <w:numId w:val="2"/>
        </w:numPr>
        <w:spacing w:after="40" w:before="40"/>
      </w:pPr>
      <w:r>
        <w:rPr>
          <w:rFonts w:ascii="Arial" w:cs="Arial" w:eastAsia="Arial" w:hAnsi="Arial"/>
          <w:color w:val="161616"/>
          <w:sz w:val="22"/>
          <w:szCs w:val="22"/>
        </w:rPr>
        <w:t xml:space="preserve">Should audience strategy be part of this workflow or separate? Team consensus: foundational audience work first (AEP, personas), then AI layer. Dario: "I think first let's have it human strategic driven."</w:t>
      </w:r>
    </w:p>
    <w:p>
      <w:pPr>
        <w:pStyle w:val="ListParagraph"/>
        <w:numPr>
          <w:ilvl w:val="0"/>
          <w:numId w:val="2"/>
        </w:numPr>
        <w:spacing w:after="40" w:before="40"/>
      </w:pPr>
      <w:r>
        <w:rPr>
          <w:rFonts w:ascii="Arial" w:cs="Arial" w:eastAsia="Arial" w:hAnsi="Arial"/>
          <w:color w:val="161616"/>
          <w:sz w:val="22"/>
          <w:szCs w:val="22"/>
        </w:rPr>
        <w:t xml:space="preserve">How does this connect to the VBB work with Google and Gen Studio? Dario referenced these as partial execution of the audience/optimization vision.</w:t>
      </w:r>
    </w:p>
    <w:p>
      <w:pPr>
        <w:pStyle w:val="ListParagraph"/>
        <w:numPr>
          <w:ilvl w:val="0"/>
          <w:numId w:val="2"/>
        </w:numPr>
        <w:spacing w:after="40" w:before="40"/>
      </w:pPr>
      <w:r>
        <w:rPr>
          <w:rFonts w:ascii="Arial" w:cs="Arial" w:eastAsia="Arial" w:hAnsi="Arial"/>
          <w:color w:val="161616"/>
          <w:sz w:val="22"/>
          <w:szCs w:val="22"/>
        </w:rPr>
        <w:t xml:space="preserve">How does TAP 360 become AI-enabled? Romi: "When does TAP 360 get AI enabled? That's something that Jen and even Jonathan had asked for."</w:t>
      </w:r>
    </w:p>
    <w:p>
      <w:pPr>
        <w:pStyle w:val="ListParagraph"/>
        <w:numPr>
          <w:ilvl w:val="0"/>
          <w:numId w:val="2"/>
        </w:numPr>
        <w:spacing w:after="40" w:before="40"/>
      </w:pPr>
      <w:r>
        <w:rPr>
          <w:rFonts w:ascii="Arial" w:cs="Arial" w:eastAsia="Arial" w:hAnsi="Arial"/>
          <w:color w:val="161616"/>
          <w:sz w:val="22"/>
          <w:szCs w:val="22"/>
        </w:rPr>
        <w:t xml:space="preserve">How does this relate to the Adobe AEP audience targeting ambition? Long-term vision but team says foundational work needed first.</w:t>
      </w:r>
    </w:p>
    <w:p>
      <w:pPr>
        <w:spacing w:after="40" w:before="40"/>
      </w:pPr>
    </w:p>
    <w:p>
      <w:pPr>
        <w:spacing w:after="120" w:before="280"/>
      </w:pPr>
      <w:r>
        <w:rPr>
          <w:rFonts w:ascii="Arial" w:cs="Arial" w:eastAsia="Arial" w:hAnsi="Arial"/>
          <w:b/>
          <w:bCs/>
          <w:color w:val="525252"/>
          <w:sz w:val="48"/>
          <w:szCs w:val="48"/>
        </w:rPr>
        <w:t xml:space="preserve">Strategic Questions Not Raised</w:t>
      </w:r>
    </w:p>
    <w:p>
      <w:pPr>
        <w:pStyle w:val="ListParagraph"/>
        <w:numPr>
          <w:ilvl w:val="0"/>
          <w:numId w:val="2"/>
        </w:numPr>
        <w:spacing w:after="40" w:before="40"/>
      </w:pPr>
      <w:r>
        <w:rPr>
          <w:rFonts w:ascii="Arial" w:cs="Arial" w:eastAsia="Arial" w:hAnsi="Arial"/>
          <w:color w:val="161616"/>
          <w:sz w:val="22"/>
          <w:szCs w:val="22"/>
        </w:rPr>
        <w:t xml:space="preserve">What is the total addressable market coverage of the current propensity model — how many accounts/products?</w:t>
      </w:r>
    </w:p>
    <w:p>
      <w:pPr>
        <w:pStyle w:val="ListParagraph"/>
        <w:numPr>
          <w:ilvl w:val="0"/>
          <w:numId w:val="2"/>
        </w:numPr>
        <w:spacing w:after="40" w:before="40"/>
      </w:pPr>
      <w:r>
        <w:rPr>
          <w:rFonts w:ascii="Arial" w:cs="Arial" w:eastAsia="Arial" w:hAnsi="Arial"/>
          <w:color w:val="161616"/>
          <w:sz w:val="22"/>
          <w:szCs w:val="22"/>
        </w:rPr>
        <w:t xml:space="preserve">How would opportunity scout recommendations be measured — what's the feedback loop when recommendations are acted on?</w:t>
      </w:r>
    </w:p>
    <w:p>
      <w:pPr>
        <w:pStyle w:val="ListParagraph"/>
        <w:numPr>
          <w:ilvl w:val="0"/>
          <w:numId w:val="2"/>
        </w:numPr>
        <w:spacing w:after="40" w:before="40"/>
      </w:pPr>
      <w:r>
        <w:rPr>
          <w:rFonts w:ascii="Arial" w:cs="Arial" w:eastAsia="Arial" w:hAnsi="Arial"/>
          <w:color w:val="161616"/>
          <w:sz w:val="22"/>
          <w:szCs w:val="22"/>
        </w:rPr>
        <w:t xml:space="preserve">Should this be built as an extension of TAP 360 / Insights Navigator or as a new platform?</w:t>
      </w:r>
    </w:p>
    <w:p>
      <w:pPr>
        <w:pStyle w:val="ListParagraph"/>
        <w:numPr>
          <w:ilvl w:val="0"/>
          <w:numId w:val="2"/>
        </w:numPr>
        <w:spacing w:after="40" w:before="40"/>
      </w:pPr>
      <w:r>
        <w:rPr>
          <w:rFonts w:ascii="Arial" w:cs="Arial" w:eastAsia="Arial" w:hAnsi="Arial"/>
          <w:color w:val="161616"/>
          <w:sz w:val="22"/>
          <w:szCs w:val="22"/>
        </w:rPr>
        <w:t xml:space="preserve">How would this integrate with IBM's enterprise sales planning tools (beyond MCC)?</w:t>
      </w:r>
    </w:p>
    <w:p>
      <w:pPr>
        <w:pStyle w:val="ListParagraph"/>
        <w:numPr>
          <w:ilvl w:val="0"/>
          <w:numId w:val="2"/>
        </w:numPr>
        <w:spacing w:after="40" w:before="40"/>
      </w:pPr>
      <w:r>
        <w:rPr>
          <w:rFonts w:ascii="Arial" w:cs="Arial" w:eastAsia="Arial" w:hAnsi="Arial"/>
          <w:color w:val="161616"/>
          <w:sz w:val="22"/>
          <w:szCs w:val="22"/>
        </w:rPr>
        <w:t xml:space="preserve">What competitive intelligence capabilities exist that could enrich opportunity scoring?</w:t>
      </w:r>
    </w:p>
    <w:p>
      <w:pPr>
        <w:pStyle w:val="ListParagraph"/>
        <w:numPr>
          <w:ilvl w:val="0"/>
          <w:numId w:val="2"/>
        </w:numPr>
        <w:spacing w:after="40" w:before="40"/>
      </w:pPr>
      <w:r>
        <w:rPr>
          <w:rFonts w:ascii="Arial" w:cs="Arial" w:eastAsia="Arial" w:hAnsi="Arial"/>
          <w:color w:val="161616"/>
          <w:sz w:val="22"/>
          <w:szCs w:val="22"/>
        </w:rPr>
        <w:t xml:space="preserve">Could this agent eventually replace or supplement the McKinsey-defined 'competitive response tuner' workflow?</w:t>
      </w:r>
    </w:p>
    <w:p>
      <w:r>
        <w:br w:type="page"/>
      </w:r>
    </w:p>
    <w:p>
      <w:pPr>
        <w:spacing w:after="200" w:before="400"/>
      </w:pPr>
      <w:r>
        <w:rPr>
          <w:rFonts w:ascii="Arial" w:cs="Arial" w:eastAsia="Arial" w:hAnsi="Arial"/>
          <w:b/>
          <w:bCs/>
          <w:color w:val="0F62FE"/>
          <w:sz w:val="72"/>
          <w:szCs w:val="72"/>
        </w:rPr>
        <w:t xml:space="preserve">Gap Summary</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Workflow 1: Funnel Health Monitoring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600"/>
            <w:shd w:fill="0F62FE" w:color="0F62FE" w:val="solid"/>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w:t>
            </w:r>
          </w:p>
        </w:tc>
        <w:tc>
          <w:tcPr>
            <w:tcW w:type="dxa" w:w="4380"/>
            <w:shd w:fill="0F62FE" w:color="0F62FE" w:val="solid"/>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Gap</w:t>
            </w:r>
          </w:p>
        </w:tc>
        <w:tc>
          <w:tcPr>
            <w:tcW w:type="dxa" w:w="4380"/>
            <w:shd w:fill="0F62FE" w:color="0F62FE" w:val="solid"/>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Recommended Next Step</w:t>
            </w:r>
          </w:p>
        </w:tc>
      </w:tr>
      <w:tr>
        <w:tc>
          <w:tcPr>
            <w:tcW w:type="dxa" w:w="60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1</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Who are the specific Go leaders consuming weekly performance reports? What is their current request volume and frequency?</w:t>
            </w:r>
          </w:p>
        </w:tc>
        <w:tc>
          <w:tcPr>
            <w:tcW w:type="dxa" w:w="43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Survey top 10 analytics report consumers; quantify request volume per week</w:t>
            </w:r>
          </w:p>
        </w:tc>
      </w:tr>
      <w:tr>
        <w:tc>
          <w:tcPr>
            <w:tcW w:type="dxa" w:w="60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2</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How many distinct recurring performance reports does the analytics team produce weekly? What is the total FTE time committed?</w:t>
            </w:r>
          </w:p>
        </w:tc>
        <w:tc>
          <w:tcPr>
            <w:tcW w:type="dxa" w:w="43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Analytics team leaders (Moriah, Alli, Alison) to inventory all recurring reports with time estimates within 3 days</w:t>
            </w:r>
          </w:p>
        </w:tc>
      </w:tr>
      <w:tr>
        <w:tc>
          <w:tcPr>
            <w:tcW w:type="dxa" w:w="60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3</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What are the exact data sources feeding current weekly performance reports? Which are API-accessible vs. manual exports?</w:t>
            </w:r>
          </w:p>
        </w:tc>
        <w:tc>
          <w:tcPr>
            <w:tcW w:type="dxa" w:w="43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Technical assessment of each data source — API availability, refresh cadence, access permissions</w:t>
            </w:r>
          </w:p>
        </w:tc>
      </w:tr>
      <w:tr>
        <w:tc>
          <w:tcPr>
            <w:tcW w:type="dxa" w:w="60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4</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What are the current chart templates and standard report formats the team produces?</w:t>
            </w:r>
          </w:p>
        </w:tc>
        <w:tc>
          <w:tcPr>
            <w:tcW w:type="dxa" w:w="43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Collect sample reports from each sub-team to define automation templates</w:t>
            </w:r>
          </w:p>
        </w:tc>
      </w:tr>
      <w:tr>
        <w:tc>
          <w:tcPr>
            <w:tcW w:type="dxa" w:w="60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5</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What BI/visualization tools does the team currently use for chart generation?</w:t>
            </w:r>
          </w:p>
        </w:tc>
        <w:tc>
          <w:tcPr>
            <w:tcW w:type="dxa" w:w="43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Tool inventory as part of Adobe stack assessment</w:t>
            </w:r>
          </w:p>
        </w:tc>
      </w:tr>
      <w:tr>
        <w:tc>
          <w:tcPr>
            <w:tcW w:type="dxa" w:w="60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6</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What is the current data refresh cadence from each source system?</w:t>
            </w:r>
          </w:p>
        </w:tc>
        <w:tc>
          <w:tcPr>
            <w:tcW w:type="dxa" w:w="43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Technical assessment — include in data pipeline architecture</w:t>
            </w:r>
          </w:p>
        </w:tc>
      </w:tr>
    </w:tbl>
    <w:p>
      <w:pPr>
        <w:spacing w:after="40" w:before="40"/>
      </w:pPr>
    </w:p>
    <w:p>
      <w:pPr>
        <w:spacing w:after="160" w:before="360"/>
      </w:pPr>
      <w:r>
        <w:rPr>
          <w:rFonts w:ascii="Arial" w:cs="Arial" w:eastAsia="Arial" w:hAnsi="Arial"/>
          <w:b/>
          <w:bCs/>
          <w:color w:val="161616"/>
          <w:sz w:val="56"/>
          <w:szCs w:val="56"/>
        </w:rPr>
        <w:t xml:space="preserve">Workflow 2: Quarterly Planning Co-Pilot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600"/>
            <w:shd w:fill="0F62FE" w:color="0F62FE" w:val="solid"/>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w:t>
            </w:r>
          </w:p>
        </w:tc>
        <w:tc>
          <w:tcPr>
            <w:tcW w:type="dxa" w:w="4380"/>
            <w:shd w:fill="0F62FE" w:color="0F62FE" w:val="solid"/>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Gap</w:t>
            </w:r>
          </w:p>
        </w:tc>
        <w:tc>
          <w:tcPr>
            <w:tcW w:type="dxa" w:w="4380"/>
            <w:shd w:fill="0F62FE" w:color="0F62FE" w:val="solid"/>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Recommended Next Step</w:t>
            </w:r>
          </w:p>
        </w:tc>
      </w:tr>
      <w:tr>
        <w:tc>
          <w:tcPr>
            <w:tcW w:type="dxa" w:w="60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1</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Who in Finance provides the initial financial objectives? What is the handoff format?</w:t>
            </w:r>
          </w:p>
        </w:tc>
        <w:tc>
          <w:tcPr>
            <w:tcW w:type="dxa" w:w="43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Map the objective-setting handoff chain from Finance → MCC Analytics</w:t>
            </w:r>
          </w:p>
        </w:tc>
      </w:tr>
      <w:tr>
        <w:tc>
          <w:tcPr>
            <w:tcW w:type="dxa" w:w="60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2</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What is Rosanna Palmisano's specific role in IPA/Uptempo?</w:t>
            </w:r>
          </w:p>
        </w:tc>
        <w:tc>
          <w:tcPr>
            <w:tcW w:type="dxa" w:w="43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Follow-up with Rosanna on IPA administration and data management responsibilities</w:t>
            </w:r>
          </w:p>
        </w:tc>
      </w:tr>
      <w:tr>
        <w:tc>
          <w:tcPr>
            <w:tcW w:type="dxa" w:w="60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3</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What is the current objective-setting timeline and cadence?</w:t>
            </w:r>
          </w:p>
        </w:tc>
        <w:tc>
          <w:tcPr>
            <w:tcW w:type="dxa" w:w="43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Document the annual/quarterly planning calendar with all touchpoints</w:t>
            </w:r>
          </w:p>
        </w:tc>
      </w:tr>
      <w:tr>
        <w:tc>
          <w:tcPr>
            <w:tcW w:type="dxa" w:w="60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4</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What data integrations currently exist into IPA/Uptempo vs. manual entry?</w:t>
            </w:r>
          </w:p>
        </w:tc>
        <w:tc>
          <w:tcPr>
            <w:tcW w:type="dxa" w:w="43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IPA/Uptempo technical audit — current integrations, manual processes, data gaps</w:t>
            </w:r>
          </w:p>
        </w:tc>
      </w:tr>
      <w:tr>
        <w:tc>
          <w:tcPr>
            <w:tcW w:type="dxa" w:w="60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5</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What other planning tools exist across teams (spreadsheets, other)?</w:t>
            </w:r>
          </w:p>
        </w:tc>
        <w:tc>
          <w:tcPr>
            <w:tcW w:type="dxa" w:w="43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Shadow system inventory — identify all parallel budget tracking mechanisms</w:t>
            </w:r>
          </w:p>
        </w:tc>
      </w:tr>
      <w:tr>
        <w:tc>
          <w:tcPr>
            <w:tcW w:type="dxa" w:w="60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6</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What is the current ROI model architecture and data sources?</w:t>
            </w:r>
          </w:p>
        </w:tc>
        <w:tc>
          <w:tcPr>
            <w:tcW w:type="dxa" w:w="43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David Bush to provide ROI model documentation; identify data flow dependencies</w:t>
            </w:r>
          </w:p>
        </w:tc>
      </w:tr>
      <w:tr>
        <w:tc>
          <w:tcPr>
            <w:tcW w:type="dxa" w:w="60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7</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Total time spent per planning cycle on objective setting and translation?</w:t>
            </w:r>
          </w:p>
        </w:tc>
        <w:tc>
          <w:tcPr>
            <w:tcW w:type="dxa" w:w="43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Time study across planning participants for one complete cycle</w:t>
            </w:r>
          </w:p>
        </w:tc>
      </w:tr>
    </w:tbl>
    <w:p>
      <w:pPr>
        <w:spacing w:after="40" w:before="40"/>
      </w:pPr>
    </w:p>
    <w:p>
      <w:pPr>
        <w:spacing w:after="160" w:before="360"/>
      </w:pPr>
      <w:r>
        <w:rPr>
          <w:rFonts w:ascii="Arial" w:cs="Arial" w:eastAsia="Arial" w:hAnsi="Arial"/>
          <w:b/>
          <w:bCs/>
          <w:color w:val="161616"/>
          <w:sz w:val="56"/>
          <w:szCs w:val="56"/>
        </w:rPr>
        <w:t xml:space="preserve">Workflow 3: New Market Opportunity Scout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600"/>
            <w:shd w:fill="0F62FE" w:color="0F62FE" w:val="solid"/>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w:t>
            </w:r>
          </w:p>
        </w:tc>
        <w:tc>
          <w:tcPr>
            <w:tcW w:type="dxa" w:w="4380"/>
            <w:shd w:fill="0F62FE" w:color="0F62FE" w:val="solid"/>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Gap</w:t>
            </w:r>
          </w:p>
        </w:tc>
        <w:tc>
          <w:tcPr>
            <w:tcW w:type="dxa" w:w="4380"/>
            <w:shd w:fill="0F62FE" w:color="0F62FE" w:val="solid"/>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Recommended Next Step</w:t>
            </w:r>
          </w:p>
        </w:tc>
      </w:tr>
      <w:tr>
        <w:tc>
          <w:tcPr>
            <w:tcW w:type="dxa" w:w="60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1</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Who in Select Demand Strategy would consume opportunity scout recommendations?</w:t>
            </w:r>
          </w:p>
        </w:tc>
        <w:tc>
          <w:tcPr>
            <w:tcW w:type="dxa" w:w="43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Joint session with Jen's organization to map consumer personas</w:t>
            </w:r>
          </w:p>
        </w:tc>
      </w:tr>
      <w:tr>
        <w:tc>
          <w:tcPr>
            <w:tcW w:type="dxa" w:w="60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2</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What is the current propensity scoring model — who built it, data, accuracy?</w:t>
            </w:r>
          </w:p>
        </w:tc>
        <w:tc>
          <w:tcPr>
            <w:tcW w:type="dxa" w:w="43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Propensity model deep-dive with David Bush / CIO team</w:t>
            </w:r>
          </w:p>
        </w:tc>
      </w:tr>
      <w:tr>
        <w:tc>
          <w:tcPr>
            <w:tcW w:type="dxa" w:w="60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3</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How are pipeline gaps currently calculated — data source and methodology?</w:t>
            </w:r>
          </w:p>
        </w:tc>
        <w:tc>
          <w:tcPr>
            <w:tcW w:type="dxa" w:w="43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Review pipeline gap analysis methodology with CIO-sponsored initiative team</w:t>
            </w:r>
          </w:p>
        </w:tc>
      </w:tr>
      <w:tr>
        <w:tc>
          <w:tcPr>
            <w:tcW w:type="dxa" w:w="60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4</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What is the current state of the propensity-to-buy model — coverage, accuracy, refresh?</w:t>
            </w:r>
          </w:p>
        </w:tc>
        <w:tc>
          <w:tcPr>
            <w:tcW w:type="dxa" w:w="43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Obtain propensity model documentation and accuracy benchmarks</w:t>
            </w:r>
          </w:p>
        </w:tc>
      </w:tr>
      <w:tr>
        <w:tc>
          <w:tcPr>
            <w:tcW w:type="dxa" w:w="60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5</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What third-party data providers does IBM currently use?</w:t>
            </w:r>
          </w:p>
        </w:tc>
        <w:tc>
          <w:tcPr>
            <w:tcW w:type="dxa" w:w="43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Data source inventory for firmographic and intent enrichment</w:t>
            </w:r>
          </w:p>
        </w:tc>
      </w:tr>
      <w:tr>
        <w:tc>
          <w:tcPr>
            <w:tcW w:type="dxa" w:w="60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6</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Architecture of Insights Navigator and relationship to TAP 360?</w:t>
            </w:r>
          </w:p>
        </w:tc>
        <w:tc>
          <w:tcPr>
            <w:tcW w:type="dxa" w:w="43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Technical architecture review with Romi Ravi's team</w:t>
            </w:r>
          </w:p>
        </w:tc>
      </w:tr>
      <w:tr>
        <w:tc>
          <w:tcPr>
            <w:tcW w:type="dxa" w:w="60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7</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How many named accounts and geographies would the opportunity scout cover?</w:t>
            </w:r>
          </w:p>
        </w:tc>
        <w:tc>
          <w:tcPr>
            <w:tcW w:type="dxa" w:w="43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Scoping exercise with Go leaders to define initial coverage</w:t>
            </w:r>
          </w:p>
        </w:tc>
      </w:tr>
      <w:tr>
        <w:tc>
          <w:tcPr>
            <w:tcW w:type="dxa" w:w="60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8</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Current pipeline gap analysis cadence and analyst FTE contribution?</w:t>
            </w:r>
          </w:p>
        </w:tc>
        <w:tc>
          <w:tcPr>
            <w:tcW w:type="dxa" w:w="4380"/>
            <w:shd w:fill="FFFFFF" w:color="FFFFFF" w:val="solid"/>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Quantify current effort in pipeline analysis across MMAPI</w:t>
            </w:r>
          </w:p>
        </w:tc>
      </w:tr>
    </w:tbl>
    <w:p>
      <w:pPr>
        <w:spacing w:after="40" w:before="40"/>
      </w:pPr>
    </w:p>
    <w:p>
      <w:pPr>
        <w:spacing w:after="160" w:before="360"/>
      </w:pPr>
      <w:r>
        <w:rPr>
          <w:rFonts w:ascii="Arial" w:cs="Arial" w:eastAsia="Arial" w:hAnsi="Arial"/>
          <w:b/>
          <w:bCs/>
          <w:color w:val="161616"/>
          <w:sz w:val="56"/>
          <w:szCs w:val="56"/>
        </w:rPr>
        <w:t xml:space="preserve">Cross-Workflow Action Items</w:t>
      </w:r>
    </w:p>
    <w:p>
      <w:pPr>
        <w:pStyle w:val="ListParagraph"/>
        <w:numPr>
          <w:ilvl w:val="0"/>
          <w:numId w:val="2"/>
        </w:numPr>
        <w:spacing w:after="40" w:before="40"/>
      </w:pPr>
      <w:r>
        <w:rPr>
          <w:rFonts w:ascii="Arial" w:cs="Arial" w:eastAsia="Arial" w:hAnsi="Arial"/>
          <w:b/>
          <w:bCs/>
          <w:color w:val="161616"/>
          <w:sz w:val="22"/>
          <w:szCs w:val="22"/>
        </w:rPr>
        <w:t xml:space="preserve">Team leaders to provide 2-3 automation priorities within 3 days: </w:t>
      </w:r>
      <w:r>
        <w:rPr>
          <w:rFonts w:ascii="Arial" w:cs="Arial" w:eastAsia="Arial" w:hAnsi="Arial"/>
          <w:color w:val="161616"/>
          <w:sz w:val="22"/>
          <w:szCs w:val="22"/>
        </w:rPr>
        <w:t xml:space="preserve">David Gerken requested each leader identify the most impactful tactical automation opportunities with time estimates. Alison Pavlis confirmed: "Yeah, absolutely."</w:t>
      </w:r>
    </w:p>
    <w:p>
      <w:pPr>
        <w:pStyle w:val="ListParagraph"/>
        <w:numPr>
          <w:ilvl w:val="0"/>
          <w:numId w:val="2"/>
        </w:numPr>
        <w:spacing w:after="40" w:before="40"/>
      </w:pPr>
      <w:r>
        <w:rPr>
          <w:rFonts w:ascii="Arial" w:cs="Arial" w:eastAsia="Arial" w:hAnsi="Arial"/>
          <w:b/>
          <w:bCs/>
          <w:color w:val="161616"/>
          <w:sz w:val="22"/>
          <w:szCs w:val="22"/>
        </w:rPr>
        <w:t xml:space="preserve">Adobe stack capability assessment: </w:t>
      </w:r>
      <w:r>
        <w:rPr>
          <w:rFonts w:ascii="Arial" w:cs="Arial" w:eastAsia="Arial" w:hAnsi="Arial"/>
          <w:color w:val="161616"/>
          <w:sz w:val="22"/>
          <w:szCs w:val="22"/>
        </w:rPr>
        <w:t xml:space="preserve">David Gerken to engage Adobe to assess underutilized capabilities. Dario Munoz to be included in those conversations.</w:t>
      </w:r>
    </w:p>
    <w:p>
      <w:pPr>
        <w:pStyle w:val="ListParagraph"/>
        <w:numPr>
          <w:ilvl w:val="0"/>
          <w:numId w:val="2"/>
        </w:numPr>
        <w:spacing w:after="40" w:before="40"/>
      </w:pPr>
      <w:r>
        <w:rPr>
          <w:rFonts w:ascii="Arial" w:cs="Arial" w:eastAsia="Arial" w:hAnsi="Arial"/>
          <w:b/>
          <w:bCs/>
          <w:color w:val="161616"/>
          <w:sz w:val="22"/>
          <w:szCs w:val="22"/>
        </w:rPr>
        <w:t xml:space="preserve">IPA/Uptempo data foundation review: </w:t>
      </w:r>
      <w:r>
        <w:rPr>
          <w:rFonts w:ascii="Arial" w:cs="Arial" w:eastAsia="Arial" w:hAnsi="Arial"/>
          <w:color w:val="161616"/>
          <w:sz w:val="22"/>
          <w:szCs w:val="22"/>
        </w:rPr>
        <w:t xml:space="preserve">Coordinate with T&amp;O on Uptempo data quality and integration roadmap. Focus on planned vs. actual at granular level as first milestone.</w:t>
      </w:r>
    </w:p>
    <w:p>
      <w:pPr>
        <w:pStyle w:val="ListParagraph"/>
        <w:numPr>
          <w:ilvl w:val="0"/>
          <w:numId w:val="2"/>
        </w:numPr>
        <w:spacing w:after="40" w:before="40"/>
      </w:pPr>
      <w:r>
        <w:rPr>
          <w:rFonts w:ascii="Arial" w:cs="Arial" w:eastAsia="Arial" w:hAnsi="Arial"/>
          <w:b/>
          <w:bCs/>
          <w:color w:val="161616"/>
          <w:sz w:val="22"/>
          <w:szCs w:val="22"/>
        </w:rPr>
        <w:t xml:space="preserve">Cross-domain workshop planning: </w:t>
      </w:r>
      <w:r>
        <w:rPr>
          <w:rFonts w:ascii="Arial" w:cs="Arial" w:eastAsia="Arial" w:hAnsi="Arial"/>
          <w:color w:val="161616"/>
          <w:sz w:val="22"/>
          <w:szCs w:val="22"/>
        </w:rPr>
        <w:t xml:space="preserve">Analytics to be included in workshops with demand strategy and other disciplines. Dario: "I am 100% certain it will have some implications on analytics and what data or insights need to be provided."</w:t>
      </w:r>
    </w:p>
    <w:p>
      <w:pPr>
        <w:pStyle w:val="ListParagraph"/>
        <w:numPr>
          <w:ilvl w:val="0"/>
          <w:numId w:val="2"/>
        </w:numPr>
        <w:spacing w:after="40" w:before="40"/>
      </w:pPr>
      <w:r>
        <w:rPr>
          <w:rFonts w:ascii="Arial" w:cs="Arial" w:eastAsia="Arial" w:hAnsi="Arial"/>
          <w:b/>
          <w:bCs/>
          <w:color w:val="161616"/>
          <w:sz w:val="22"/>
          <w:szCs w:val="22"/>
        </w:rPr>
        <w:t xml:space="preserve">Copilot/AI experimentation learnings: </w:t>
      </w:r>
      <w:r>
        <w:rPr>
          <w:rFonts w:ascii="Arial" w:cs="Arial" w:eastAsia="Arial" w:hAnsi="Arial"/>
          <w:color w:val="161616"/>
          <w:sz w:val="22"/>
          <w:szCs w:val="22"/>
        </w:rPr>
        <w:t xml:space="preserve">David Bush's team to share current AI visualization experimentation outcomes to inform Workflow 1 design.</w:t>
      </w:r>
    </w:p>
    <w:sectPr>
      <w:headerReference w:type="default" r:id="rId7"/>
      <w:footerReference w:type="default" r:id="rId8"/>
      <w:pgSz w:w="12240" w:h="15840" w:orient="0"/>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252"/>
        <w:sz w:val="18"/>
        <w:szCs w:val="18"/>
      </w:rPr>
      <w:t xml:space="preserve">IBM MCC AI Transformation | MMAPI Analytics | Page </w:t>
    </w:r>
    <w:r>
      <w:rPr>
        <w:rFonts w:ascii="Arial" w:cs="Arial" w:eastAsia="Arial" w:hAnsi="Arial"/>
        <w:color w:val="52525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25252"/>
        <w:sz w:val="18"/>
        <w:szCs w:val="18"/>
      </w:rPr>
      <w:t xml:space="preserve">MMAPI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bullet"/>
      <w:lvlText w:val="•"/>
      <w:lvlJc w:val="left"/>
      <w:pPr>
        <w:ind w:left="720" w:hanging="180"/>
      </w:pPr>
    </w:lvl>
  </w:abstractNum>
  <w:abstractNum w:abstractNumId="4" w15:restartNumberingAfterBreak="0">
    <w:multiLevelType w:val="hybridMultilevel"/>
    <w:lvl w:ilvl="0" w15:tentative="1">
      <w:start w:val="1"/>
      <w:numFmt w:val="decimal"/>
      <w:lvlText w:val="%1."/>
      <w:lvlJc w:val="left"/>
      <w:pPr>
        <w:ind w:left="360" w:hanging="360"/>
      </w:pPr>
    </w:lvl>
  </w:abstractNum>
  <w:abstractNum w:abstractNumId="5" w15:restartNumberingAfterBreak="0">
    <w:multiLevelType w:val="hybridMultilevel"/>
    <w:lvl w:ilvl="0" w15:tentative="1">
      <w:start w:val="1"/>
      <w:numFmt w:val="decimal"/>
      <w:lvlText w:val="%1."/>
      <w:lvlJc w:val="left"/>
      <w:pPr>
        <w:ind w:left="360" w:hanging="360"/>
      </w:pPr>
    </w:lvl>
  </w:abstractNum>
  <w:abstractNum w:abstractNumId="6"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2026-03-09T17:47:02.889Z</dcterms:created>
  <dcterms:modified xsi:type="dcterms:W3CDTF">2026-03-09T17:47:02.890Z</dcterms:modified>
</cp:coreProperties>
</file>

<file path=docProps/custom.xml><?xml version="1.0" encoding="utf-8"?>
<Properties xmlns="http://schemas.openxmlformats.org/officeDocument/2006/custom-properties" xmlns:vt="http://schemas.openxmlformats.org/officeDocument/2006/docPropsVTypes"/>
</file>