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2A8F7" w14:textId="3C3D7C81" w:rsidR="00EF14E5" w:rsidRPr="003F6400" w:rsidRDefault="00EF14E5">
      <w:pPr>
        <w:rPr>
          <w:rFonts w:ascii="標楷體" w:eastAsia="標楷體" w:hAnsi="標楷體"/>
          <w:sz w:val="28"/>
          <w:szCs w:val="28"/>
        </w:rPr>
      </w:pPr>
      <w:r w:rsidRPr="003F6400">
        <w:rPr>
          <w:rFonts w:ascii="標楷體" w:eastAsia="標楷體" w:hAnsi="標楷體" w:hint="eastAsia"/>
          <w:sz w:val="28"/>
          <w:szCs w:val="28"/>
        </w:rPr>
        <w:t>B09502091 周奕彬</w:t>
      </w:r>
    </w:p>
    <w:p w14:paraId="17D34E94" w14:textId="77777777" w:rsidR="00EF14E5" w:rsidRPr="003F6400" w:rsidRDefault="00EF14E5">
      <w:pPr>
        <w:rPr>
          <w:rFonts w:ascii="標楷體" w:eastAsia="標楷體" w:hAnsi="標楷體"/>
          <w:sz w:val="28"/>
          <w:szCs w:val="28"/>
        </w:rPr>
      </w:pPr>
    </w:p>
    <w:p w14:paraId="488280AB" w14:textId="2228F1DC" w:rsidR="00FA1DCB" w:rsidRPr="003F6400" w:rsidRDefault="00D95B05">
      <w:pPr>
        <w:rPr>
          <w:rFonts w:ascii="標楷體" w:eastAsia="標楷體" w:hAnsi="標楷體"/>
          <w:sz w:val="28"/>
          <w:szCs w:val="28"/>
        </w:rPr>
      </w:pPr>
      <w:r w:rsidRPr="003F6400">
        <w:rPr>
          <w:rFonts w:ascii="標楷體" w:eastAsia="標楷體" w:hAnsi="標楷體" w:hint="eastAsia"/>
          <w:sz w:val="28"/>
          <w:szCs w:val="28"/>
        </w:rPr>
        <w:t>1.研究主題</w:t>
      </w:r>
    </w:p>
    <w:p w14:paraId="4D2DC2BF" w14:textId="64FABEC9" w:rsidR="00D95B05" w:rsidRPr="003F6400" w:rsidRDefault="00D95B05" w:rsidP="00D95B05">
      <w:pPr>
        <w:ind w:firstLine="360"/>
        <w:rPr>
          <w:rFonts w:ascii="標楷體" w:eastAsia="標楷體" w:hAnsi="標楷體"/>
          <w:sz w:val="28"/>
          <w:szCs w:val="28"/>
        </w:rPr>
      </w:pPr>
      <w:r w:rsidRPr="003F6400">
        <w:rPr>
          <w:rFonts w:ascii="標楷體" w:eastAsia="標楷體" w:hAnsi="標楷體" w:hint="eastAsia"/>
          <w:sz w:val="28"/>
          <w:szCs w:val="28"/>
        </w:rPr>
        <w:t>研究</w:t>
      </w:r>
      <w:r w:rsidR="006326D5" w:rsidRPr="003F6400">
        <w:rPr>
          <w:rFonts w:ascii="標楷體" w:eastAsia="標楷體" w:hAnsi="標楷體" w:hint="eastAsia"/>
          <w:sz w:val="28"/>
          <w:szCs w:val="28"/>
        </w:rPr>
        <w:t>目標是</w:t>
      </w:r>
      <w:r w:rsidRPr="003F6400">
        <w:rPr>
          <w:rFonts w:ascii="標楷體" w:eastAsia="標楷體" w:hAnsi="標楷體" w:hint="eastAsia"/>
          <w:sz w:val="28"/>
          <w:szCs w:val="28"/>
        </w:rPr>
        <w:t>擺線減速機中擺線輪</w:t>
      </w:r>
      <w:proofErr w:type="gramStart"/>
      <w:r w:rsidRPr="003F6400">
        <w:rPr>
          <w:rFonts w:ascii="標楷體" w:eastAsia="標楷體" w:hAnsi="標楷體" w:hint="eastAsia"/>
          <w:sz w:val="28"/>
          <w:szCs w:val="28"/>
        </w:rPr>
        <w:t>與針輪輪廓</w:t>
      </w:r>
      <w:proofErr w:type="gramEnd"/>
      <w:r w:rsidRPr="003F6400">
        <w:rPr>
          <w:rFonts w:ascii="標楷體" w:eastAsia="標楷體" w:hAnsi="標楷體" w:hint="eastAsia"/>
          <w:sz w:val="28"/>
          <w:szCs w:val="28"/>
        </w:rPr>
        <w:t>，若在加工時造成誤差，會對元件</w:t>
      </w:r>
      <w:r w:rsidR="006326D5" w:rsidRPr="003F6400">
        <w:rPr>
          <w:rFonts w:ascii="標楷體" w:eastAsia="標楷體" w:hAnsi="標楷體" w:hint="eastAsia"/>
          <w:sz w:val="28"/>
          <w:szCs w:val="28"/>
        </w:rPr>
        <w:t>相對</w:t>
      </w:r>
      <w:r w:rsidRPr="003F6400">
        <w:rPr>
          <w:rFonts w:ascii="標楷體" w:eastAsia="標楷體" w:hAnsi="標楷體" w:hint="eastAsia"/>
          <w:sz w:val="28"/>
          <w:szCs w:val="28"/>
        </w:rPr>
        <w:t>運動產生如何影響，進行分析</w:t>
      </w:r>
      <w:r w:rsidR="006326D5" w:rsidRPr="003F6400">
        <w:rPr>
          <w:rFonts w:ascii="標楷體" w:eastAsia="標楷體" w:hAnsi="標楷體" w:hint="eastAsia"/>
          <w:sz w:val="28"/>
          <w:szCs w:val="28"/>
        </w:rPr>
        <w:t>。</w:t>
      </w:r>
      <w:r w:rsidRPr="003F6400">
        <w:rPr>
          <w:rFonts w:ascii="標楷體" w:eastAsia="標楷體" w:hAnsi="標楷體" w:hint="eastAsia"/>
          <w:sz w:val="28"/>
          <w:szCs w:val="28"/>
        </w:rPr>
        <w:t>由於四連桿做誤差分析較為簡單</w:t>
      </w:r>
      <w:r w:rsidR="00F433FC" w:rsidRPr="003F6400">
        <w:rPr>
          <w:rFonts w:ascii="標楷體" w:eastAsia="標楷體" w:hAnsi="標楷體" w:hint="eastAsia"/>
          <w:sz w:val="28"/>
          <w:szCs w:val="28"/>
        </w:rPr>
        <w:t>，可由公式推導</w:t>
      </w:r>
      <w:r w:rsidRPr="003F6400">
        <w:rPr>
          <w:rFonts w:ascii="標楷體" w:eastAsia="標楷體" w:hAnsi="標楷體" w:hint="eastAsia"/>
          <w:sz w:val="28"/>
          <w:szCs w:val="28"/>
        </w:rPr>
        <w:t>，</w:t>
      </w:r>
      <w:r w:rsidR="00F433FC" w:rsidRPr="003F6400">
        <w:rPr>
          <w:rFonts w:ascii="標楷體" w:eastAsia="標楷體" w:hAnsi="標楷體" w:hint="eastAsia"/>
          <w:sz w:val="28"/>
          <w:szCs w:val="28"/>
        </w:rPr>
        <w:t>所</w:t>
      </w:r>
      <w:r w:rsidRPr="003F6400">
        <w:rPr>
          <w:rFonts w:ascii="標楷體" w:eastAsia="標楷體" w:hAnsi="標楷體" w:hint="eastAsia"/>
          <w:sz w:val="28"/>
          <w:szCs w:val="28"/>
        </w:rPr>
        <w:t>以</w:t>
      </w:r>
      <w:r w:rsidR="00F433FC" w:rsidRPr="003F6400">
        <w:rPr>
          <w:rFonts w:ascii="標楷體" w:eastAsia="標楷體" w:hAnsi="標楷體" w:hint="eastAsia"/>
          <w:sz w:val="28"/>
          <w:szCs w:val="28"/>
        </w:rPr>
        <w:t>由</w:t>
      </w:r>
      <w:r w:rsidRPr="003F6400">
        <w:rPr>
          <w:rFonts w:ascii="標楷體" w:eastAsia="標楷體" w:hAnsi="標楷體" w:hint="eastAsia"/>
          <w:sz w:val="28"/>
          <w:szCs w:val="28"/>
        </w:rPr>
        <w:t>尋找減速機之等校連桿來簡化</w:t>
      </w:r>
      <w:r w:rsidR="00F433FC" w:rsidRPr="003F6400">
        <w:rPr>
          <w:rFonts w:ascii="標楷體" w:eastAsia="標楷體" w:hAnsi="標楷體" w:hint="eastAsia"/>
          <w:sz w:val="28"/>
          <w:szCs w:val="28"/>
        </w:rPr>
        <w:t>計算方法</w:t>
      </w:r>
      <w:r w:rsidRPr="003F6400">
        <w:rPr>
          <w:rFonts w:ascii="標楷體" w:eastAsia="標楷體" w:hAnsi="標楷體" w:hint="eastAsia"/>
          <w:sz w:val="28"/>
          <w:szCs w:val="28"/>
        </w:rPr>
        <w:t>。</w:t>
      </w:r>
    </w:p>
    <w:p w14:paraId="1A8ED082" w14:textId="77777777" w:rsidR="00D95B05" w:rsidRPr="003F6400" w:rsidRDefault="00D95B05">
      <w:pPr>
        <w:rPr>
          <w:rFonts w:ascii="標楷體" w:eastAsia="標楷體" w:hAnsi="標楷體"/>
          <w:sz w:val="28"/>
          <w:szCs w:val="28"/>
        </w:rPr>
      </w:pPr>
    </w:p>
    <w:p w14:paraId="0ED9E229" w14:textId="520487B2" w:rsidR="00D95B05" w:rsidRPr="003F6400" w:rsidRDefault="00D95B05">
      <w:pPr>
        <w:rPr>
          <w:rFonts w:ascii="標楷體" w:eastAsia="標楷體" w:hAnsi="標楷體"/>
          <w:sz w:val="28"/>
          <w:szCs w:val="28"/>
        </w:rPr>
      </w:pPr>
      <w:r w:rsidRPr="003F6400">
        <w:rPr>
          <w:rFonts w:ascii="標楷體" w:eastAsia="標楷體" w:hAnsi="標楷體" w:hint="eastAsia"/>
          <w:sz w:val="28"/>
          <w:szCs w:val="28"/>
        </w:rPr>
        <w:t>2.研究進度</w:t>
      </w:r>
    </w:p>
    <w:p w14:paraId="5CF8039F" w14:textId="77777777" w:rsidR="00F373B3" w:rsidRPr="003F6400" w:rsidRDefault="00D95B05" w:rsidP="00F373B3">
      <w:pPr>
        <w:pStyle w:val="a3"/>
        <w:numPr>
          <w:ilvl w:val="0"/>
          <w:numId w:val="2"/>
        </w:numPr>
        <w:ind w:leftChars="0"/>
        <w:rPr>
          <w:rFonts w:ascii="標楷體" w:eastAsia="標楷體" w:hAnsi="標楷體"/>
          <w:sz w:val="28"/>
          <w:szCs w:val="28"/>
        </w:rPr>
      </w:pPr>
      <w:r w:rsidRPr="003F6400">
        <w:rPr>
          <w:rFonts w:ascii="標楷體" w:eastAsia="標楷體" w:hAnsi="標楷體" w:hint="eastAsia"/>
          <w:sz w:val="28"/>
          <w:szCs w:val="28"/>
        </w:rPr>
        <w:t>已完成:</w:t>
      </w:r>
    </w:p>
    <w:p w14:paraId="42DE997B" w14:textId="088C53DF" w:rsidR="00F373B3" w:rsidRPr="003F6400" w:rsidRDefault="00F373B3" w:rsidP="00F373B3">
      <w:pPr>
        <w:pStyle w:val="a3"/>
        <w:ind w:leftChars="0" w:left="960" w:firstLine="480"/>
        <w:rPr>
          <w:rFonts w:ascii="標楷體" w:eastAsia="標楷體" w:hAnsi="標楷體"/>
          <w:sz w:val="28"/>
          <w:szCs w:val="28"/>
        </w:rPr>
      </w:pPr>
      <w:r w:rsidRPr="003F6400">
        <w:rPr>
          <w:rFonts w:ascii="標楷體" w:eastAsia="標楷體" w:hAnsi="標楷體" w:hint="eastAsia"/>
          <w:sz w:val="28"/>
          <w:szCs w:val="28"/>
        </w:rPr>
        <w:t>以凸輪為範例精</w:t>
      </w:r>
      <w:proofErr w:type="gramStart"/>
      <w:r w:rsidRPr="003F6400">
        <w:rPr>
          <w:rFonts w:ascii="標楷體" w:eastAsia="標楷體" w:hAnsi="標楷體" w:hint="eastAsia"/>
          <w:sz w:val="28"/>
          <w:szCs w:val="28"/>
        </w:rPr>
        <w:t>熟</w:t>
      </w:r>
      <w:r w:rsidR="00F433FC" w:rsidRPr="003F6400">
        <w:rPr>
          <w:rFonts w:ascii="標楷體" w:eastAsia="標楷體" w:hAnsi="標楷體" w:hint="eastAsia"/>
          <w:sz w:val="28"/>
          <w:szCs w:val="28"/>
        </w:rPr>
        <w:t>以</w:t>
      </w:r>
      <w:r w:rsidR="006326D5" w:rsidRPr="003F6400">
        <w:rPr>
          <w:rFonts w:ascii="標楷體" w:eastAsia="標楷體" w:hAnsi="標楷體" w:hint="eastAsia"/>
          <w:sz w:val="28"/>
          <w:szCs w:val="28"/>
        </w:rPr>
        <w:t>瞬心</w:t>
      </w:r>
      <w:proofErr w:type="gramEnd"/>
      <w:r w:rsidR="006326D5" w:rsidRPr="003F6400">
        <w:rPr>
          <w:rFonts w:ascii="標楷體" w:eastAsia="標楷體" w:hAnsi="標楷體" w:hint="eastAsia"/>
          <w:sz w:val="28"/>
          <w:szCs w:val="28"/>
        </w:rPr>
        <w:t>向量法</w:t>
      </w:r>
      <w:r w:rsidRPr="003F6400">
        <w:rPr>
          <w:rFonts w:ascii="標楷體" w:eastAsia="標楷體" w:hAnsi="標楷體" w:hint="eastAsia"/>
          <w:sz w:val="28"/>
          <w:szCs w:val="28"/>
        </w:rPr>
        <w:t>繪製輪廓</w:t>
      </w:r>
      <w:r w:rsidR="006326D5" w:rsidRPr="003F6400">
        <w:rPr>
          <w:rFonts w:ascii="標楷體" w:eastAsia="標楷體" w:hAnsi="標楷體" w:hint="eastAsia"/>
          <w:sz w:val="28"/>
          <w:szCs w:val="28"/>
        </w:rPr>
        <w:t>、</w:t>
      </w:r>
      <w:r w:rsidRPr="003F6400">
        <w:rPr>
          <w:rFonts w:ascii="標楷體" w:eastAsia="標楷體" w:hAnsi="標楷體" w:hint="eastAsia"/>
          <w:sz w:val="28"/>
          <w:szCs w:val="28"/>
        </w:rPr>
        <w:t>包含使用</w:t>
      </w:r>
      <w:proofErr w:type="spellStart"/>
      <w:r w:rsidRPr="003F6400">
        <w:rPr>
          <w:rFonts w:ascii="標楷體" w:eastAsia="標楷體" w:hAnsi="標楷體"/>
          <w:sz w:val="28"/>
          <w:szCs w:val="28"/>
        </w:rPr>
        <w:t>matlab</w:t>
      </w:r>
      <w:proofErr w:type="spellEnd"/>
      <w:r w:rsidRPr="003F6400">
        <w:rPr>
          <w:rFonts w:ascii="標楷體" w:eastAsia="標楷體" w:hAnsi="標楷體" w:hint="eastAsia"/>
          <w:sz w:val="28"/>
          <w:szCs w:val="28"/>
        </w:rPr>
        <w:t>、</w:t>
      </w:r>
      <w:proofErr w:type="spellStart"/>
      <w:r w:rsidRPr="003F6400">
        <w:rPr>
          <w:rFonts w:ascii="標楷體" w:eastAsia="標楷體" w:hAnsi="標楷體" w:hint="eastAsia"/>
          <w:sz w:val="28"/>
          <w:szCs w:val="28"/>
        </w:rPr>
        <w:t>a</w:t>
      </w:r>
      <w:r w:rsidRPr="003F6400">
        <w:rPr>
          <w:rFonts w:ascii="標楷體" w:eastAsia="標楷體" w:hAnsi="標楷體"/>
          <w:sz w:val="28"/>
          <w:szCs w:val="28"/>
        </w:rPr>
        <w:t>utocad</w:t>
      </w:r>
      <w:proofErr w:type="spellEnd"/>
      <w:r w:rsidRPr="003F6400">
        <w:rPr>
          <w:rFonts w:ascii="標楷體" w:eastAsia="標楷體" w:hAnsi="標楷體" w:hint="eastAsia"/>
          <w:sz w:val="28"/>
          <w:szCs w:val="28"/>
        </w:rPr>
        <w:t>、i</w:t>
      </w:r>
      <w:r w:rsidRPr="003F6400">
        <w:rPr>
          <w:rFonts w:ascii="標楷體" w:eastAsia="標楷體" w:hAnsi="標楷體"/>
          <w:sz w:val="28"/>
          <w:szCs w:val="28"/>
        </w:rPr>
        <w:t>nventor</w:t>
      </w:r>
      <w:r w:rsidRPr="003F6400">
        <w:rPr>
          <w:rFonts w:ascii="標楷體" w:eastAsia="標楷體" w:hAnsi="標楷體" w:hint="eastAsia"/>
          <w:sz w:val="28"/>
          <w:szCs w:val="28"/>
        </w:rPr>
        <w:t>等輔助軟體。</w:t>
      </w:r>
    </w:p>
    <w:p w14:paraId="41971CC7" w14:textId="4899B2B8" w:rsidR="00F373B3" w:rsidRPr="003F6400" w:rsidRDefault="00F373B3" w:rsidP="00F373B3">
      <w:pPr>
        <w:pStyle w:val="a3"/>
        <w:ind w:leftChars="0" w:left="960" w:firstLine="480"/>
        <w:rPr>
          <w:rFonts w:ascii="標楷體" w:eastAsia="標楷體" w:hAnsi="標楷體"/>
          <w:sz w:val="28"/>
          <w:szCs w:val="28"/>
        </w:rPr>
      </w:pPr>
      <w:r w:rsidRPr="003F6400">
        <w:rPr>
          <w:rFonts w:ascii="標楷體" w:eastAsia="標楷體" w:hAnsi="標楷體" w:hint="eastAsia"/>
          <w:sz w:val="28"/>
          <w:szCs w:val="28"/>
        </w:rPr>
        <w:t>了解論文中</w:t>
      </w:r>
      <w:r w:rsidR="009021C4" w:rsidRPr="003F6400">
        <w:rPr>
          <w:rFonts w:ascii="標楷體" w:eastAsia="標楷體" w:hAnsi="標楷體" w:hint="eastAsia"/>
          <w:sz w:val="28"/>
          <w:szCs w:val="28"/>
        </w:rPr>
        <w:t>四種運動模式的減速機之</w:t>
      </w:r>
      <w:r w:rsidRPr="003F6400">
        <w:rPr>
          <w:rFonts w:ascii="標楷體" w:eastAsia="標楷體" w:hAnsi="標楷體" w:hint="eastAsia"/>
          <w:sz w:val="28"/>
          <w:szCs w:val="28"/>
        </w:rPr>
        <w:t>擺線輪輪廓</w:t>
      </w:r>
      <w:r w:rsidR="009021C4" w:rsidRPr="003F6400">
        <w:rPr>
          <w:rFonts w:ascii="標楷體" w:eastAsia="標楷體" w:hAnsi="標楷體" w:hint="eastAsia"/>
          <w:sz w:val="28"/>
          <w:szCs w:val="28"/>
        </w:rPr>
        <w:t>的</w:t>
      </w:r>
      <w:r w:rsidRPr="003F6400">
        <w:rPr>
          <w:rFonts w:ascii="標楷體" w:eastAsia="標楷體" w:hAnsi="標楷體" w:hint="eastAsia"/>
          <w:sz w:val="28"/>
          <w:szCs w:val="28"/>
        </w:rPr>
        <w:t>解析式推導，並以其他</w:t>
      </w:r>
      <w:r w:rsidR="00F433FC" w:rsidRPr="003F6400">
        <w:rPr>
          <w:rFonts w:ascii="標楷體" w:eastAsia="標楷體" w:hAnsi="標楷體" w:hint="eastAsia"/>
          <w:sz w:val="28"/>
          <w:szCs w:val="28"/>
        </w:rPr>
        <w:t>向量</w:t>
      </w:r>
      <w:r w:rsidRPr="003F6400">
        <w:rPr>
          <w:rFonts w:ascii="標楷體" w:eastAsia="標楷體" w:hAnsi="標楷體" w:hint="eastAsia"/>
          <w:sz w:val="28"/>
          <w:szCs w:val="28"/>
        </w:rPr>
        <w:t>路徑推出與原論文不一樣的解析式。</w:t>
      </w:r>
    </w:p>
    <w:p w14:paraId="6E8BC56B" w14:textId="65EA1B83" w:rsidR="009021C4" w:rsidRPr="003F6400" w:rsidRDefault="009021C4" w:rsidP="00F373B3">
      <w:pPr>
        <w:pStyle w:val="a3"/>
        <w:ind w:leftChars="0" w:left="960" w:firstLine="480"/>
        <w:rPr>
          <w:rFonts w:ascii="標楷體" w:eastAsia="標楷體" w:hAnsi="標楷體"/>
          <w:sz w:val="28"/>
          <w:szCs w:val="28"/>
        </w:rPr>
      </w:pPr>
      <w:r w:rsidRPr="003F6400">
        <w:rPr>
          <w:rFonts w:ascii="標楷體" w:eastAsia="標楷體" w:hAnsi="標楷體" w:hint="eastAsia"/>
          <w:sz w:val="28"/>
          <w:szCs w:val="28"/>
        </w:rPr>
        <w:t>利用i</w:t>
      </w:r>
      <w:r w:rsidRPr="003F6400">
        <w:rPr>
          <w:rFonts w:ascii="標楷體" w:eastAsia="標楷體" w:hAnsi="標楷體"/>
          <w:sz w:val="28"/>
          <w:szCs w:val="28"/>
        </w:rPr>
        <w:t>nventor</w:t>
      </w:r>
      <w:r w:rsidRPr="003F6400">
        <w:rPr>
          <w:rFonts w:ascii="標楷體" w:eastAsia="標楷體" w:hAnsi="標楷體" w:hint="eastAsia"/>
          <w:sz w:val="28"/>
          <w:szCs w:val="28"/>
        </w:rPr>
        <w:t>繪製四種擺線減速機的運動動畫。</w:t>
      </w:r>
    </w:p>
    <w:p w14:paraId="3C1157E4" w14:textId="5682230B" w:rsidR="00F373B3" w:rsidRPr="003F6400" w:rsidRDefault="00F373B3" w:rsidP="00F373B3">
      <w:pPr>
        <w:pStyle w:val="a3"/>
        <w:ind w:leftChars="0" w:left="960" w:firstLine="480"/>
        <w:rPr>
          <w:rFonts w:ascii="標楷體" w:eastAsia="標楷體" w:hAnsi="標楷體"/>
          <w:sz w:val="28"/>
          <w:szCs w:val="28"/>
        </w:rPr>
      </w:pPr>
      <w:r w:rsidRPr="003F6400">
        <w:rPr>
          <w:rFonts w:ascii="標楷體" w:eastAsia="標楷體" w:hAnsi="標楷體" w:hint="eastAsia"/>
          <w:sz w:val="28"/>
          <w:szCs w:val="28"/>
        </w:rPr>
        <w:t>了解凸輪對中的等校連桿中是如何組成，凸輪對中的等校連桿是由接出點輪廓所有的兩個曲率中心所連成的二接頭</w:t>
      </w:r>
      <w:proofErr w:type="gramStart"/>
      <w:r w:rsidRPr="003F6400">
        <w:rPr>
          <w:rFonts w:ascii="標楷體" w:eastAsia="標楷體" w:hAnsi="標楷體" w:hint="eastAsia"/>
          <w:sz w:val="28"/>
          <w:szCs w:val="28"/>
        </w:rPr>
        <w:t>桿</w:t>
      </w:r>
      <w:proofErr w:type="gramEnd"/>
      <w:r w:rsidRPr="003F6400">
        <w:rPr>
          <w:rFonts w:ascii="標楷體" w:eastAsia="標楷體" w:hAnsi="標楷體" w:hint="eastAsia"/>
          <w:sz w:val="28"/>
          <w:szCs w:val="28"/>
        </w:rPr>
        <w:t>，並繪製</w:t>
      </w:r>
      <w:proofErr w:type="gramStart"/>
      <w:r w:rsidRPr="003F6400">
        <w:rPr>
          <w:rFonts w:ascii="標楷體" w:eastAsia="標楷體" w:hAnsi="標楷體" w:hint="eastAsia"/>
          <w:sz w:val="28"/>
          <w:szCs w:val="28"/>
        </w:rPr>
        <w:t>一</w:t>
      </w:r>
      <w:proofErr w:type="gramEnd"/>
      <w:r w:rsidRPr="003F6400">
        <w:rPr>
          <w:rFonts w:ascii="標楷體" w:eastAsia="標楷體" w:hAnsi="標楷體" w:hint="eastAsia"/>
          <w:sz w:val="28"/>
          <w:szCs w:val="28"/>
        </w:rPr>
        <w:t>齒的曲率半徑</w:t>
      </w:r>
      <w:r w:rsidR="009021C4" w:rsidRPr="003F6400">
        <w:rPr>
          <w:rFonts w:ascii="標楷體" w:eastAsia="標楷體" w:hAnsi="標楷體" w:hint="eastAsia"/>
          <w:sz w:val="28"/>
          <w:szCs w:val="28"/>
        </w:rPr>
        <w:t>變化</w:t>
      </w:r>
      <w:r w:rsidRPr="003F6400">
        <w:rPr>
          <w:rFonts w:ascii="標楷體" w:eastAsia="標楷體" w:hAnsi="標楷體" w:hint="eastAsia"/>
          <w:sz w:val="28"/>
          <w:szCs w:val="28"/>
        </w:rPr>
        <w:t>，以及輸入</w:t>
      </w:r>
      <w:proofErr w:type="gramStart"/>
      <w:r w:rsidRPr="003F6400">
        <w:rPr>
          <w:rFonts w:ascii="標楷體" w:eastAsia="標楷體" w:hAnsi="標楷體" w:hint="eastAsia"/>
          <w:sz w:val="28"/>
          <w:szCs w:val="28"/>
        </w:rPr>
        <w:t>桿</w:t>
      </w:r>
      <w:proofErr w:type="gramEnd"/>
      <w:r w:rsidRPr="003F6400">
        <w:rPr>
          <w:rFonts w:ascii="標楷體" w:eastAsia="標楷體" w:hAnsi="標楷體" w:hint="eastAsia"/>
          <w:sz w:val="28"/>
          <w:szCs w:val="28"/>
        </w:rPr>
        <w:t>轉動一圈時減速機等校連桿的動畫。</w:t>
      </w:r>
    </w:p>
    <w:p w14:paraId="1A24A550" w14:textId="77777777" w:rsidR="009021C4" w:rsidRPr="003F6400" w:rsidRDefault="00D95B05" w:rsidP="00D95B05">
      <w:pPr>
        <w:pStyle w:val="a3"/>
        <w:numPr>
          <w:ilvl w:val="0"/>
          <w:numId w:val="2"/>
        </w:numPr>
        <w:ind w:leftChars="0"/>
        <w:rPr>
          <w:rFonts w:ascii="標楷體" w:eastAsia="標楷體" w:hAnsi="標楷體"/>
          <w:sz w:val="28"/>
          <w:szCs w:val="28"/>
        </w:rPr>
      </w:pPr>
      <w:r w:rsidRPr="003F6400">
        <w:rPr>
          <w:rFonts w:ascii="標楷體" w:eastAsia="標楷體" w:hAnsi="標楷體" w:hint="eastAsia"/>
          <w:sz w:val="28"/>
          <w:szCs w:val="28"/>
        </w:rPr>
        <w:lastRenderedPageBreak/>
        <w:t>進行中:</w:t>
      </w:r>
    </w:p>
    <w:p w14:paraId="0178BEA0" w14:textId="211E1552" w:rsidR="00D95B05" w:rsidRPr="003F6400" w:rsidRDefault="009021C4" w:rsidP="009021C4">
      <w:pPr>
        <w:ind w:left="960" w:firstLine="480"/>
        <w:rPr>
          <w:rFonts w:ascii="標楷體" w:eastAsia="標楷體" w:hAnsi="標楷體"/>
          <w:sz w:val="28"/>
          <w:szCs w:val="28"/>
        </w:rPr>
      </w:pPr>
      <w:r w:rsidRPr="003F6400">
        <w:rPr>
          <w:rFonts w:ascii="標楷體" w:eastAsia="標楷體" w:hAnsi="標楷體" w:hint="eastAsia"/>
          <w:sz w:val="28"/>
          <w:szCs w:val="28"/>
        </w:rPr>
        <w:t>了解四連桿的位移方程式，並知道求得誤差的方法，將減速機等校連桿的參數替換進四連桿的位移方程式，求得加工誤差對運動的影響</w:t>
      </w:r>
    </w:p>
    <w:p w14:paraId="421CF06A" w14:textId="2E75C7BC" w:rsidR="00F433FC" w:rsidRPr="003F6400" w:rsidRDefault="00F433FC" w:rsidP="009021C4">
      <w:pPr>
        <w:ind w:left="960" w:firstLine="480"/>
        <w:rPr>
          <w:rFonts w:ascii="標楷體" w:eastAsia="標楷體" w:hAnsi="標楷體"/>
          <w:sz w:val="28"/>
          <w:szCs w:val="28"/>
        </w:rPr>
      </w:pPr>
      <w:r w:rsidRPr="003F6400">
        <w:rPr>
          <w:rFonts w:ascii="標楷體" w:eastAsia="標楷體" w:hAnsi="標楷體" w:hint="eastAsia"/>
          <w:sz w:val="28"/>
          <w:szCs w:val="28"/>
        </w:rPr>
        <w:t>由徑向誤差轉換成法向誤差的</w:t>
      </w:r>
      <w:proofErr w:type="gramStart"/>
      <w:r w:rsidRPr="003F6400">
        <w:rPr>
          <w:rFonts w:ascii="標楷體" w:eastAsia="標楷體" w:hAnsi="標楷體" w:hint="eastAsia"/>
          <w:sz w:val="28"/>
          <w:szCs w:val="28"/>
        </w:rPr>
        <w:t>轉換角</w:t>
      </w:r>
      <w:proofErr w:type="gramEnd"/>
      <w:r w:rsidRPr="003F6400">
        <w:rPr>
          <w:rFonts w:ascii="標楷體" w:eastAsia="標楷體" w:hAnsi="標楷體" w:hint="eastAsia"/>
          <w:sz w:val="28"/>
          <w:szCs w:val="28"/>
        </w:rPr>
        <w:t>計算。</w:t>
      </w:r>
    </w:p>
    <w:p w14:paraId="246463A1" w14:textId="26FF84ED" w:rsidR="00D95B05" w:rsidRPr="003F6400" w:rsidRDefault="00D95B05" w:rsidP="00D95B05">
      <w:pPr>
        <w:pStyle w:val="a3"/>
        <w:numPr>
          <w:ilvl w:val="0"/>
          <w:numId w:val="2"/>
        </w:numPr>
        <w:ind w:leftChars="0"/>
        <w:rPr>
          <w:rFonts w:ascii="標楷體" w:eastAsia="標楷體" w:hAnsi="標楷體"/>
          <w:sz w:val="28"/>
          <w:szCs w:val="28"/>
        </w:rPr>
      </w:pPr>
      <w:r w:rsidRPr="003F6400">
        <w:rPr>
          <w:rFonts w:ascii="標楷體" w:eastAsia="標楷體" w:hAnsi="標楷體" w:hint="eastAsia"/>
          <w:sz w:val="28"/>
          <w:szCs w:val="28"/>
        </w:rPr>
        <w:t>未來行動:</w:t>
      </w:r>
    </w:p>
    <w:p w14:paraId="7B8A90F4" w14:textId="0592364B" w:rsidR="003A5D96" w:rsidRPr="003F6400" w:rsidRDefault="003A5D96" w:rsidP="003A5D96">
      <w:pPr>
        <w:ind w:left="960" w:firstLine="480"/>
        <w:rPr>
          <w:rFonts w:ascii="標楷體" w:eastAsia="標楷體" w:hAnsi="標楷體"/>
          <w:sz w:val="28"/>
          <w:szCs w:val="28"/>
        </w:rPr>
      </w:pPr>
      <w:r w:rsidRPr="003F6400">
        <w:rPr>
          <w:rFonts w:ascii="標楷體" w:eastAsia="標楷體" w:hAnsi="標楷體" w:hint="eastAsia"/>
          <w:sz w:val="28"/>
          <w:szCs w:val="28"/>
        </w:rPr>
        <w:t>在同一輸入角的情況下不同</w:t>
      </w:r>
      <w:proofErr w:type="gramStart"/>
      <w:r w:rsidRPr="003F6400">
        <w:rPr>
          <w:rFonts w:ascii="標楷體" w:eastAsia="標楷體" w:hAnsi="標楷體" w:hint="eastAsia"/>
          <w:sz w:val="28"/>
          <w:szCs w:val="28"/>
        </w:rPr>
        <w:t>齒</w:t>
      </w:r>
      <w:proofErr w:type="gramEnd"/>
      <w:r w:rsidRPr="003F6400">
        <w:rPr>
          <w:rFonts w:ascii="標楷體" w:eastAsia="標楷體" w:hAnsi="標楷體" w:hint="eastAsia"/>
          <w:sz w:val="28"/>
          <w:szCs w:val="28"/>
        </w:rPr>
        <w:t>造成的誤差差異對元件產生的影響，且規避曲率半徑在</w:t>
      </w:r>
      <w:proofErr w:type="gramStart"/>
      <w:r w:rsidRPr="003F6400">
        <w:rPr>
          <w:rFonts w:ascii="標楷體" w:eastAsia="標楷體" w:hAnsi="標楷體" w:hint="eastAsia"/>
          <w:sz w:val="28"/>
          <w:szCs w:val="28"/>
        </w:rPr>
        <w:t>反曲點無限</w:t>
      </w:r>
      <w:proofErr w:type="gramEnd"/>
      <w:r w:rsidRPr="003F6400">
        <w:rPr>
          <w:rFonts w:ascii="標楷體" w:eastAsia="標楷體" w:hAnsi="標楷體" w:hint="eastAsia"/>
          <w:sz w:val="28"/>
          <w:szCs w:val="28"/>
        </w:rPr>
        <w:t>大的情況。</w:t>
      </w:r>
    </w:p>
    <w:p w14:paraId="3C28FBC3" w14:textId="328033BE" w:rsidR="003A5D96" w:rsidRPr="003F6400" w:rsidRDefault="00EF14E5" w:rsidP="003A5D96">
      <w:pPr>
        <w:pStyle w:val="a3"/>
        <w:ind w:leftChars="0" w:left="1440"/>
        <w:rPr>
          <w:rFonts w:ascii="標楷體" w:eastAsia="標楷體" w:hAnsi="標楷體"/>
          <w:sz w:val="28"/>
          <w:szCs w:val="28"/>
        </w:rPr>
      </w:pPr>
      <w:r w:rsidRPr="003F6400">
        <w:rPr>
          <w:rFonts w:ascii="標楷體" w:eastAsia="標楷體" w:hAnsi="標楷體" w:hint="eastAsia"/>
          <w:sz w:val="28"/>
          <w:szCs w:val="28"/>
        </w:rPr>
        <w:t>重新繪製原論文中的示意圖，並撰寫書面研究成果。</w:t>
      </w:r>
    </w:p>
    <w:sectPr w:rsidR="003A5D96" w:rsidRPr="003F640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75298"/>
    <w:multiLevelType w:val="hybridMultilevel"/>
    <w:tmpl w:val="DC60E0E8"/>
    <w:lvl w:ilvl="0" w:tplc="0409000D">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6FF85197"/>
    <w:multiLevelType w:val="hybridMultilevel"/>
    <w:tmpl w:val="83025E6A"/>
    <w:lvl w:ilvl="0" w:tplc="633C7004">
      <w:start w:val="1"/>
      <w:numFmt w:val="bullet"/>
      <w:lvlText w:val="•"/>
      <w:lvlJc w:val="left"/>
      <w:pPr>
        <w:tabs>
          <w:tab w:val="num" w:pos="720"/>
        </w:tabs>
        <w:ind w:left="720" w:hanging="360"/>
      </w:pPr>
      <w:rPr>
        <w:rFonts w:ascii="Arial" w:hAnsi="Arial" w:hint="default"/>
      </w:rPr>
    </w:lvl>
    <w:lvl w:ilvl="1" w:tplc="E67E2F52" w:tentative="1">
      <w:start w:val="1"/>
      <w:numFmt w:val="bullet"/>
      <w:lvlText w:val="•"/>
      <w:lvlJc w:val="left"/>
      <w:pPr>
        <w:tabs>
          <w:tab w:val="num" w:pos="1440"/>
        </w:tabs>
        <w:ind w:left="1440" w:hanging="360"/>
      </w:pPr>
      <w:rPr>
        <w:rFonts w:ascii="Arial" w:hAnsi="Arial" w:hint="default"/>
      </w:rPr>
    </w:lvl>
    <w:lvl w:ilvl="2" w:tplc="AA6A15F6" w:tentative="1">
      <w:start w:val="1"/>
      <w:numFmt w:val="bullet"/>
      <w:lvlText w:val="•"/>
      <w:lvlJc w:val="left"/>
      <w:pPr>
        <w:tabs>
          <w:tab w:val="num" w:pos="2160"/>
        </w:tabs>
        <w:ind w:left="2160" w:hanging="360"/>
      </w:pPr>
      <w:rPr>
        <w:rFonts w:ascii="Arial" w:hAnsi="Arial" w:hint="default"/>
      </w:rPr>
    </w:lvl>
    <w:lvl w:ilvl="3" w:tplc="CBECB862" w:tentative="1">
      <w:start w:val="1"/>
      <w:numFmt w:val="bullet"/>
      <w:lvlText w:val="•"/>
      <w:lvlJc w:val="left"/>
      <w:pPr>
        <w:tabs>
          <w:tab w:val="num" w:pos="2880"/>
        </w:tabs>
        <w:ind w:left="2880" w:hanging="360"/>
      </w:pPr>
      <w:rPr>
        <w:rFonts w:ascii="Arial" w:hAnsi="Arial" w:hint="default"/>
      </w:rPr>
    </w:lvl>
    <w:lvl w:ilvl="4" w:tplc="3B8E200E" w:tentative="1">
      <w:start w:val="1"/>
      <w:numFmt w:val="bullet"/>
      <w:lvlText w:val="•"/>
      <w:lvlJc w:val="left"/>
      <w:pPr>
        <w:tabs>
          <w:tab w:val="num" w:pos="3600"/>
        </w:tabs>
        <w:ind w:left="3600" w:hanging="360"/>
      </w:pPr>
      <w:rPr>
        <w:rFonts w:ascii="Arial" w:hAnsi="Arial" w:hint="default"/>
      </w:rPr>
    </w:lvl>
    <w:lvl w:ilvl="5" w:tplc="34226D58" w:tentative="1">
      <w:start w:val="1"/>
      <w:numFmt w:val="bullet"/>
      <w:lvlText w:val="•"/>
      <w:lvlJc w:val="left"/>
      <w:pPr>
        <w:tabs>
          <w:tab w:val="num" w:pos="4320"/>
        </w:tabs>
        <w:ind w:left="4320" w:hanging="360"/>
      </w:pPr>
      <w:rPr>
        <w:rFonts w:ascii="Arial" w:hAnsi="Arial" w:hint="default"/>
      </w:rPr>
    </w:lvl>
    <w:lvl w:ilvl="6" w:tplc="2F5A06EE" w:tentative="1">
      <w:start w:val="1"/>
      <w:numFmt w:val="bullet"/>
      <w:lvlText w:val="•"/>
      <w:lvlJc w:val="left"/>
      <w:pPr>
        <w:tabs>
          <w:tab w:val="num" w:pos="5040"/>
        </w:tabs>
        <w:ind w:left="5040" w:hanging="360"/>
      </w:pPr>
      <w:rPr>
        <w:rFonts w:ascii="Arial" w:hAnsi="Arial" w:hint="default"/>
      </w:rPr>
    </w:lvl>
    <w:lvl w:ilvl="7" w:tplc="34A88146" w:tentative="1">
      <w:start w:val="1"/>
      <w:numFmt w:val="bullet"/>
      <w:lvlText w:val="•"/>
      <w:lvlJc w:val="left"/>
      <w:pPr>
        <w:tabs>
          <w:tab w:val="num" w:pos="5760"/>
        </w:tabs>
        <w:ind w:left="5760" w:hanging="360"/>
      </w:pPr>
      <w:rPr>
        <w:rFonts w:ascii="Arial" w:hAnsi="Arial" w:hint="default"/>
      </w:rPr>
    </w:lvl>
    <w:lvl w:ilvl="8" w:tplc="E50C91C6" w:tentative="1">
      <w:start w:val="1"/>
      <w:numFmt w:val="bullet"/>
      <w:lvlText w:val="•"/>
      <w:lvlJc w:val="left"/>
      <w:pPr>
        <w:tabs>
          <w:tab w:val="num" w:pos="6480"/>
        </w:tabs>
        <w:ind w:left="6480" w:hanging="360"/>
      </w:pPr>
      <w:rPr>
        <w:rFonts w:ascii="Arial" w:hAnsi="Arial" w:hint="default"/>
      </w:rPr>
    </w:lvl>
  </w:abstractNum>
  <w:num w:numId="1" w16cid:durableId="1955210909">
    <w:abstractNumId w:val="1"/>
  </w:num>
  <w:num w:numId="2" w16cid:durableId="704403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B05"/>
    <w:rsid w:val="003A465B"/>
    <w:rsid w:val="003A5D96"/>
    <w:rsid w:val="003F6400"/>
    <w:rsid w:val="006326D5"/>
    <w:rsid w:val="0068024B"/>
    <w:rsid w:val="0088359A"/>
    <w:rsid w:val="008D0A63"/>
    <w:rsid w:val="009021C4"/>
    <w:rsid w:val="00D95B05"/>
    <w:rsid w:val="00EF14E5"/>
    <w:rsid w:val="00F373B3"/>
    <w:rsid w:val="00F433FC"/>
    <w:rsid w:val="00FA1D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9372"/>
  <w15:chartTrackingRefBased/>
  <w15:docId w15:val="{32F287FE-6AE2-402D-A569-766C86030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5B05"/>
    <w:pPr>
      <w:widowControl/>
      <w:ind w:leftChars="200" w:left="480"/>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061684">
      <w:bodyDiv w:val="1"/>
      <w:marLeft w:val="0"/>
      <w:marRight w:val="0"/>
      <w:marTop w:val="0"/>
      <w:marBottom w:val="0"/>
      <w:divBdr>
        <w:top w:val="none" w:sz="0" w:space="0" w:color="auto"/>
        <w:left w:val="none" w:sz="0" w:space="0" w:color="auto"/>
        <w:bottom w:val="none" w:sz="0" w:space="0" w:color="auto"/>
        <w:right w:val="none" w:sz="0" w:space="0" w:color="auto"/>
      </w:divBdr>
      <w:divsChild>
        <w:div w:id="327486801">
          <w:marLeft w:val="360"/>
          <w:marRight w:val="0"/>
          <w:marTop w:val="200"/>
          <w:marBottom w:val="0"/>
          <w:divBdr>
            <w:top w:val="none" w:sz="0" w:space="0" w:color="auto"/>
            <w:left w:val="none" w:sz="0" w:space="0" w:color="auto"/>
            <w:bottom w:val="none" w:sz="0" w:space="0" w:color="auto"/>
            <w:right w:val="none" w:sz="0" w:space="0" w:color="auto"/>
          </w:divBdr>
        </w:div>
        <w:div w:id="86579609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1</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 周</dc:creator>
  <cp:keywords/>
  <dc:description/>
  <cp:lastModifiedBy>Ya 周</cp:lastModifiedBy>
  <cp:revision>6</cp:revision>
  <cp:lastPrinted>2023-11-27T03:37:00Z</cp:lastPrinted>
  <dcterms:created xsi:type="dcterms:W3CDTF">2023-11-26T18:52:00Z</dcterms:created>
  <dcterms:modified xsi:type="dcterms:W3CDTF">2023-11-27T04:02:00Z</dcterms:modified>
</cp:coreProperties>
</file>