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Open Sans" w:cs="Open Sans" w:eastAsia="Open Sans" w:hAnsi="Open Sans"/>
          <w:color w:val="2e3e4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color w:val="2e3e4e"/>
        </w:rPr>
      </w:pPr>
      <w:bookmarkStart w:colFirst="0" w:colLast="0" w:name="_up8t4tlqobb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color w:val="2e3e4e"/>
        </w:rPr>
      </w:pPr>
      <w:bookmarkStart w:colFirst="0" w:colLast="0" w:name="_qyy4josqy8r" w:id="1"/>
      <w:bookmarkEnd w:id="1"/>
      <w:r w:rsidDel="00000000" w:rsidR="00000000" w:rsidRPr="00000000">
        <w:rPr>
          <w:color w:val="2e3e4e"/>
          <w:rtl w:val="0"/>
        </w:rPr>
        <w:t xml:space="preserve">Spécifications Techniques</w:t>
      </w:r>
    </w:p>
    <w:p w:rsidR="00000000" w:rsidDel="00000000" w:rsidP="00000000" w:rsidRDefault="00000000" w:rsidRPr="00000000" w14:paraId="00000004">
      <w:pPr>
        <w:pStyle w:val="Heading1"/>
        <w:jc w:val="both"/>
        <w:rPr>
          <w:color w:val="2e3e4e"/>
        </w:rPr>
      </w:pPr>
      <w:bookmarkStart w:colFirst="0" w:colLast="0" w:name="_3xybmtn54ftv" w:id="2"/>
      <w:bookmarkEnd w:id="2"/>
      <w:r w:rsidDel="00000000" w:rsidR="00000000" w:rsidRPr="00000000">
        <w:rPr>
          <w:color w:val="2e3e4e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Ce document décrit les spécifications techniques du projet, incluant la liste des fonctionnalités, le maquettage de l'application et le diagramme de classes.</w:t>
      </w:r>
    </w:p>
    <w:p w:rsidR="00000000" w:rsidDel="00000000" w:rsidP="00000000" w:rsidRDefault="00000000" w:rsidRPr="00000000" w14:paraId="00000006">
      <w:pPr>
        <w:pStyle w:val="Heading2"/>
        <w:jc w:val="both"/>
        <w:rPr/>
      </w:pPr>
      <w:bookmarkStart w:colFirst="0" w:colLast="0" w:name="_8zwibywsf9oz" w:id="3"/>
      <w:bookmarkEnd w:id="3"/>
      <w:r w:rsidDel="00000000" w:rsidR="00000000" w:rsidRPr="00000000">
        <w:rPr>
          <w:rtl w:val="0"/>
        </w:rPr>
        <w:t xml:space="preserve">Architecture et contraintes technique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 développement se fera en Java avec la bibliothèque graphique Swing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L’affichage de la liste des clients ou des prospects se fera avec une JTable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Une Javadoc sera fournie dans un dossier dédié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gestion des données se fera à l’aide de Collections Java de type ArrayList ou HashMap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 ou des fichiers log seront fournis dans un dossier dédié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persistance se fera dans un fichier CSV</w:t>
      </w:r>
    </w:p>
    <w:p w:rsidR="00000000" w:rsidDel="00000000" w:rsidP="00000000" w:rsidRDefault="00000000" w:rsidRPr="00000000" w14:paraId="0000000D">
      <w:pPr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color w:val="2e3e4e"/>
        </w:rPr>
        <mc:AlternateContent>
          <mc:Choice Requires="wpg">
            <w:drawing>
              <wp:inline distB="0" distT="0" distL="0" distR="0">
                <wp:extent cx="5731200" cy="254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200" cy="25400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both"/>
        <w:rPr>
          <w:color w:val="2e3e4e"/>
        </w:rPr>
      </w:pPr>
      <w:bookmarkStart w:colFirst="0" w:colLast="0" w:name="_tehx6x5mntaf" w:id="4"/>
      <w:bookmarkEnd w:id="4"/>
      <w:r w:rsidDel="00000000" w:rsidR="00000000" w:rsidRPr="00000000">
        <w:rPr>
          <w:color w:val="2e3e4e"/>
          <w:rtl w:val="0"/>
        </w:rPr>
        <w:t xml:space="preserve">2. Liste des Fonctionnalités</w:t>
      </w:r>
    </w:p>
    <w:p w:rsidR="00000000" w:rsidDel="00000000" w:rsidP="00000000" w:rsidRDefault="00000000" w:rsidRPr="00000000" w14:paraId="00000010">
      <w:pPr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Cette section détaillera l'ensemble des fonctionnalités que l'application devra implémenter de manière concise, en précisant son objectif et son comportement.</w:t>
      </w:r>
    </w:p>
    <w:p w:rsidR="00000000" w:rsidDel="00000000" w:rsidP="00000000" w:rsidRDefault="00000000" w:rsidRPr="00000000" w14:paraId="00000011">
      <w:pPr>
        <w:pStyle w:val="Heading2"/>
        <w:jc w:val="both"/>
        <w:rPr/>
      </w:pPr>
      <w:bookmarkStart w:colFirst="0" w:colLast="0" w:name="_2bpfp3126uln" w:id="5"/>
      <w:bookmarkEnd w:id="5"/>
      <w:r w:rsidDel="00000000" w:rsidR="00000000" w:rsidRPr="00000000">
        <w:rPr>
          <w:rtl w:val="0"/>
        </w:rPr>
        <w:t xml:space="preserve">Fonctionnalités métier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Gestion des clients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Listage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Affichage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Creation / Modification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Suppression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Gestion des prospects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Listage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Affichage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Création / Modification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Suppression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Gestion des contrats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Listage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Afficher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Création / Modification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Suppression</w:t>
      </w:r>
    </w:p>
    <w:p w:rsidR="00000000" w:rsidDel="00000000" w:rsidP="00000000" w:rsidRDefault="00000000" w:rsidRPr="00000000" w14:paraId="00000021">
      <w:pPr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color w:val="2e3e4e"/>
        </w:rPr>
        <mc:AlternateContent>
          <mc:Choice Requires="wpg">
            <w:drawing>
              <wp:inline distB="0" distT="0" distL="0" distR="0">
                <wp:extent cx="5731200" cy="254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200" cy="25400"/>
                <wp:effectExtent b="0" l="0" r="0" t="0"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jc w:val="both"/>
        <w:rPr>
          <w:color w:val="2e3e4e"/>
        </w:rPr>
      </w:pPr>
      <w:bookmarkStart w:colFirst="0" w:colLast="0" w:name="_d9ir3zq6gbf6" w:id="6"/>
      <w:bookmarkEnd w:id="6"/>
      <w:r w:rsidDel="00000000" w:rsidR="00000000" w:rsidRPr="00000000">
        <w:rPr>
          <w:color w:val="2e3e4e"/>
          <w:rtl w:val="0"/>
        </w:rPr>
        <w:t xml:space="preserve">3. Maquettage de l'Application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Règles générales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Une zone de texte permet d’afficher les erreurs en haut de l’écran dans les formulaires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Tous les écrans (hormis l'accueil) permettent de retourner à l'accueil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Il est possible de quitter l’application à tout moment 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L’identifiant sera 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affecté et incrémenté automatiquement en commençant par 1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différent pour chaque classe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Il ne pourra pas être modifié par l’utilisateur.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Page d'accueil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Maquette</w:t>
      </w:r>
    </w:p>
    <w:p w:rsidR="00000000" w:rsidDel="00000000" w:rsidP="00000000" w:rsidRDefault="00000000" w:rsidRPr="00000000" w14:paraId="0000002F">
      <w:pPr>
        <w:ind w:left="1440" w:firstLine="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</w:rPr>
        <w:drawing>
          <wp:inline distB="114300" distT="114300" distL="114300" distR="114300">
            <wp:extent cx="3838575" cy="35909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Règles d’affichage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 La liste déroulante est triée par raison sociale.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Les boutons CRUD ne sont visibles que si </w:t>
      </w: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TypeSociete</w:t>
      </w: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 est non null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La liste déroulante n’est visible que si </w:t>
      </w: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TypeSociete</w:t>
      </w: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 est non null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Le bouton afficher tous les clients / prospects est grisé tant que </w:t>
      </w: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TypeSociete</w:t>
      </w: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 est null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Les boutons CRUD sont grisés tant qu’aucune société n’est sélectionnée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La liste déroulante de la page d’accueil n’affiche que les clients ou les prospects suivant </w:t>
      </w: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TypeSociete</w:t>
      </w: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Actions utilisateur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Bouton Gestion des clients / prospects : permet d’afficher les boutons CRUD -&gt; Un label devra indiquer qu’il gère un client / prospect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Boutons afficher tous les clients / prospect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Boutons Modifier / Supprimer / Afficher grisés tant qu’aucune société n’a été sélectionnée dans la liste déroulante.Affichage des clients / prospects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Quitter : ferme l’application avec un exit code (aucune sauvegarde)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Liste des client / prospect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Maquette</w:t>
      </w:r>
    </w:p>
    <w:p w:rsidR="00000000" w:rsidDel="00000000" w:rsidP="00000000" w:rsidRDefault="00000000" w:rsidRPr="00000000" w14:paraId="0000003E">
      <w:pPr>
        <w:ind w:left="-1133.8582677165355" w:firstLine="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</w:rPr>
        <w:drawing>
          <wp:inline distB="114300" distT="114300" distL="114300" distR="114300">
            <wp:extent cx="7207234" cy="2761467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7234" cy="2761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1275.5905511811022" w:firstLine="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Règles d’affichage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Le titre de la fenêtre est Liste des clients / prospects selon le typeSociete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La liste est triée par raison sociale du client ou du prospect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Action utilisateur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Revenir à l’acceuil : retourne à l'accueil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Quitter : ferme l’application avec un exit code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Gestion d’un client / prospect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Maquette</w:t>
      </w:r>
    </w:p>
    <w:p w:rsidR="00000000" w:rsidDel="00000000" w:rsidP="00000000" w:rsidRDefault="00000000" w:rsidRPr="00000000" w14:paraId="00000048">
      <w:pPr>
        <w:ind w:left="-992.1259842519685" w:firstLine="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</w:rPr>
        <w:drawing>
          <wp:inline distB="114300" distT="114300" distL="114300" distR="114300">
            <wp:extent cx="6919913" cy="3448461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19913" cy="3448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992.1259842519685" w:firstLine="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Règles d’affichage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Le titre de la fenêtre est gestion d’un client / prospect selon 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Pour la création, tous les champs seront vides sauf l’identifiant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Pour la modification, tous les champs seront affichés et pourront être modifiés sauf l’identifiant.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Pour la suppression, tous les champs seront affichés mais aucun champ ne pourra être modifié. 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Une boîte de dialogue demandera la confirmation de la suppression après validation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Règles métier 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Tous les champs de l’adresse devront être renseignés 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Le code postal sera vérifié par un Regex (il devra comporter 5 chiffres) </w:t>
      </w:r>
    </w:p>
    <w:p w:rsidR="00000000" w:rsidDel="00000000" w:rsidP="00000000" w:rsidRDefault="00000000" w:rsidRPr="00000000" w14:paraId="00000053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Tous les champs sont obligatoire sauf le commentaire, la date de prospection et “interressé”</w:t>
      </w:r>
    </w:p>
    <w:p w:rsidR="00000000" w:rsidDel="00000000" w:rsidP="00000000" w:rsidRDefault="00000000" w:rsidRPr="00000000" w14:paraId="00000054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La raison sociale est unique et distinct pour toutes les sociétés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 Le téléphone devra être vérifié par un Regex 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 L’adresse mail devra être renseignée et être vérifiée par un Regex 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Le chiffre d’affaires devra être supérieur à 200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Le nombre d’employés devra être renseigné et être strictement supérieur à zéro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La date doit être renseignée et avoir le format « jj/mm/aaaa ».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Le champ “intéressé” est géré par une enum.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Action utilisateur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Voir les contrat: permet d’accéder à la gestion des contrats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Reset:  annule les modifications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Valider : sauvegarder et revenir à l'accueil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Revenir à l’acceuil retourne à l’accueil sans sauvegarde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Retourner à l’accueil: retourne à l'accueil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Quitter : ferme l’application avec un exit code (aucune sauvegarde)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Affichage des contrats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Maquette</w:t>
      </w:r>
    </w:p>
    <w:p w:rsidR="00000000" w:rsidDel="00000000" w:rsidP="00000000" w:rsidRDefault="00000000" w:rsidRPr="00000000" w14:paraId="00000064">
      <w:pPr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</w:rPr>
        <w:drawing>
          <wp:inline distB="114300" distT="114300" distL="114300" distR="114300">
            <wp:extent cx="4591050" cy="43624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Règles d’affichage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La validation ne ferme pas la fenêtre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Règles métier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Tous les champs sont obligatoires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Actions utilisateur</w:t>
      </w:r>
    </w:p>
    <w:p w:rsidR="00000000" w:rsidDel="00000000" w:rsidP="00000000" w:rsidRDefault="00000000" w:rsidRPr="00000000" w14:paraId="0000006A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Tableau -&gt; colonne sélection : permet de choisir un contrat, dégrise les boutons Afficher / modifier / supprimer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Afficher ouvre le formulaire en lecture seule 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Modifier ouvre le formulaire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Supprimer affiche une pop up de confirmation avant de supprimer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  <w:u w:val="none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Reset : annule les modifications</w:t>
      </w:r>
    </w:p>
    <w:p w:rsidR="00000000" w:rsidDel="00000000" w:rsidP="00000000" w:rsidRDefault="00000000" w:rsidRPr="00000000" w14:paraId="0000006F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Valider : Sauvegarde le formulaire</w:t>
      </w:r>
    </w:p>
    <w:p w:rsidR="00000000" w:rsidDel="00000000" w:rsidP="00000000" w:rsidRDefault="00000000" w:rsidRPr="00000000" w14:paraId="00000070">
      <w:pPr>
        <w:numPr>
          <w:ilvl w:val="2"/>
          <w:numId w:val="1"/>
        </w:numPr>
        <w:ind w:left="2160" w:hanging="36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  <w:rtl w:val="0"/>
        </w:rPr>
        <w:t xml:space="preserve">Quitter : ferme l’application avec un exit code (aucune sauvegarde)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color w:val="2e3e4e"/>
        </w:rPr>
        <mc:AlternateContent>
          <mc:Choice Requires="wpg">
            <w:drawing>
              <wp:inline distB="0" distT="0" distL="0" distR="0">
                <wp:extent cx="5731200" cy="254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200" cy="25400"/>
                <wp:effectExtent b="0" l="0" r="0" t="0"/>
                <wp:docPr id="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jc w:val="both"/>
        <w:rPr>
          <w:color w:val="2e3e4e"/>
        </w:rPr>
      </w:pPr>
      <w:bookmarkStart w:colFirst="0" w:colLast="0" w:name="_j82urh2p0eht" w:id="7"/>
      <w:bookmarkEnd w:id="7"/>
      <w:r w:rsidDel="00000000" w:rsidR="00000000" w:rsidRPr="00000000">
        <w:rPr>
          <w:color w:val="2e3e4e"/>
          <w:rtl w:val="0"/>
        </w:rPr>
        <w:t xml:space="preserve">4. Diagramme de Classes Métier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hanging="1853.8582677165355"/>
        <w:jc w:val="both"/>
        <w:rPr>
          <w:rFonts w:ascii="Open Sans" w:cs="Open Sans" w:eastAsia="Open Sans" w:hAnsi="Open Sans"/>
          <w:color w:val="2e3e4e"/>
          <w:sz w:val="26"/>
          <w:szCs w:val="26"/>
        </w:rPr>
      </w:pPr>
      <w:r w:rsidDel="00000000" w:rsidR="00000000" w:rsidRPr="00000000">
        <w:rPr>
          <w:rFonts w:ascii="Open Sans" w:cs="Open Sans" w:eastAsia="Open Sans" w:hAnsi="Open Sans"/>
          <w:color w:val="2e3e4e"/>
          <w:sz w:val="26"/>
          <w:szCs w:val="26"/>
        </w:rPr>
        <w:drawing>
          <wp:inline distB="114300" distT="114300" distL="114300" distR="114300">
            <wp:extent cx="6797828" cy="3748968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7828" cy="3748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color w:val="2e3e4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