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AC5E66D" w:rsidR="00531FBF" w:rsidRPr="00B7788F" w:rsidRDefault="00C36C3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06/22/2025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6BCF1C64" w:rsidR="00531FBF" w:rsidRPr="00B7788F" w:rsidRDefault="00C36C3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Andrew Lemus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9" w:name="_Toc1709846648"/>
      <w:bookmarkStart w:id="10" w:name="_Toc770945630"/>
      <w:bookmarkStart w:id="11" w:name="_Toc102040757"/>
      <w:r w:rsidRPr="00B7788F">
        <w:lastRenderedPageBreak/>
        <w:t>Developer</w:t>
      </w:r>
      <w:bookmarkEnd w:id="9"/>
      <w:bookmarkEnd w:id="10"/>
      <w:bookmarkEnd w:id="11"/>
    </w:p>
    <w:p w14:paraId="1A894830" w14:textId="42D6C60F" w:rsidR="00485402" w:rsidRPr="00B7788F" w:rsidRDefault="00106DF5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Andrew Lemus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2" w:name="_Toc361528762"/>
      <w:bookmarkStart w:id="13" w:name="_Toc1441383079"/>
      <w:bookmarkStart w:id="14" w:name="_Toc102040758"/>
      <w:r w:rsidRPr="00B7788F">
        <w:t>Algorithm Cipher</w:t>
      </w:r>
      <w:bookmarkEnd w:id="12"/>
      <w:bookmarkEnd w:id="13"/>
      <w:bookmarkEnd w:id="14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AB2AA8" w14:textId="5812BE05" w:rsidR="00010B8A" w:rsidRDefault="00AF00F2" w:rsidP="00D47759">
      <w:pPr>
        <w:contextualSpacing/>
        <w:rPr>
          <w:rFonts w:eastAsia="Times New Roman"/>
          <w:sz w:val="22"/>
          <w:szCs w:val="22"/>
        </w:rPr>
      </w:pPr>
      <w:r w:rsidRPr="00AF00F2">
        <w:rPr>
          <w:rFonts w:eastAsia="Times New Roman"/>
          <w:sz w:val="22"/>
          <w:szCs w:val="22"/>
        </w:rPr>
        <w:t xml:space="preserve">For this project, I implemented AES-256 encryption using Java’s </w:t>
      </w:r>
      <w:proofErr w:type="spellStart"/>
      <w:r w:rsidRPr="00AF00F2">
        <w:rPr>
          <w:rFonts w:eastAsia="Times New Roman"/>
          <w:sz w:val="22"/>
          <w:szCs w:val="22"/>
        </w:rPr>
        <w:t>javax.crypto</w:t>
      </w:r>
      <w:proofErr w:type="spellEnd"/>
      <w:r w:rsidRPr="00AF00F2">
        <w:rPr>
          <w:rFonts w:eastAsia="Times New Roman"/>
          <w:sz w:val="22"/>
          <w:szCs w:val="22"/>
        </w:rPr>
        <w:t xml:space="preserve"> package. AES-256 is a symmetric encryption standard that uses a 256-bit key and encrypts data in 128-bit blocks. It offers strong security and is efficient for applications like secure data storage.</w:t>
      </w:r>
      <w:r w:rsidRPr="00AF00F2">
        <w:rPr>
          <w:rFonts w:eastAsia="Times New Roman"/>
          <w:sz w:val="22"/>
          <w:szCs w:val="22"/>
        </w:rPr>
        <w:br/>
        <w:t>I also paired this with SHA-256 hashing to verify data integrity through a checksum. SHA-256 is a cryptographic hash function that produces a 64-character hexadecimal string from input data. Together, AES-256 and SHA-256 meet modern security standards for encryption and verification.</w:t>
      </w:r>
    </w:p>
    <w:p w14:paraId="41F81ABC" w14:textId="77777777" w:rsidR="00AF00F2" w:rsidRPr="00B7788F" w:rsidRDefault="00AF00F2" w:rsidP="00D47759">
      <w:pPr>
        <w:contextualSpacing/>
        <w:rPr>
          <w:rFonts w:cstheme="minorHAnsi"/>
          <w:sz w:val="22"/>
          <w:szCs w:val="22"/>
        </w:rPr>
      </w:pPr>
    </w:p>
    <w:p w14:paraId="6BEBCC74" w14:textId="4E901108" w:rsidR="003978A0" w:rsidRDefault="00C32F3D" w:rsidP="00D47759">
      <w:pPr>
        <w:pStyle w:val="Heading2"/>
        <w:numPr>
          <w:ilvl w:val="0"/>
          <w:numId w:val="21"/>
        </w:numPr>
        <w:spacing w:before="0" w:line="240" w:lineRule="auto"/>
      </w:pPr>
      <w:bookmarkStart w:id="15" w:name="_Toc272204322"/>
      <w:bookmarkStart w:id="16" w:name="_Toc290624425"/>
      <w:bookmarkStart w:id="17" w:name="_Toc102040759"/>
      <w:r w:rsidRPr="00B7788F">
        <w:t>Certificate Generation</w:t>
      </w:r>
      <w:bookmarkEnd w:id="15"/>
      <w:bookmarkEnd w:id="16"/>
      <w:bookmarkEnd w:id="17"/>
    </w:p>
    <w:p w14:paraId="6CBC09CF" w14:textId="0854A4C0" w:rsidR="00AF00F2" w:rsidRPr="00B903AC" w:rsidRDefault="00AF00F2" w:rsidP="00AF00F2">
      <w:pPr>
        <w:pStyle w:val="Heading2"/>
        <w:spacing w:before="0" w:line="240" w:lineRule="auto"/>
      </w:pPr>
      <w:r w:rsidRPr="00AF00F2">
        <w:t>Figure 1: Exported self-signed certificate server.cer created from keystore.p12</w:t>
      </w:r>
    </w:p>
    <w:p w14:paraId="77A5BBC5" w14:textId="7F7CFE8D" w:rsidR="00DB5652" w:rsidRDefault="00B903AC" w:rsidP="00D47759">
      <w:pPr>
        <w:contextualSpacing/>
        <w:rPr>
          <w:rFonts w:cstheme="minorHAnsi"/>
          <w:sz w:val="22"/>
          <w:szCs w:val="22"/>
        </w:rPr>
      </w:pPr>
      <w:r w:rsidRPr="00B903AC">
        <w:rPr>
          <w:rFonts w:eastAsia="Times New Roman" w:cstheme="minorHAnsi"/>
          <w:sz w:val="22"/>
          <w:szCs w:val="22"/>
        </w:rPr>
        <w:drawing>
          <wp:inline distT="0" distB="0" distL="0" distR="0" wp14:anchorId="793E6DA4" wp14:editId="62CC8701">
            <wp:extent cx="3781953" cy="4848902"/>
            <wp:effectExtent l="0" t="0" r="9525" b="8890"/>
            <wp:docPr id="1567411079" name="Picture 1" descr="A screenshot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11079" name="Picture 1" descr="A screenshot of a certificat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ACBF" w14:textId="77777777" w:rsidR="00AF00F2" w:rsidRDefault="00AF00F2" w:rsidP="00D47759">
      <w:pPr>
        <w:contextualSpacing/>
        <w:rPr>
          <w:rFonts w:cstheme="minorHAnsi"/>
          <w:sz w:val="22"/>
          <w:szCs w:val="22"/>
        </w:rPr>
      </w:pPr>
    </w:p>
    <w:p w14:paraId="412A2541" w14:textId="77777777" w:rsidR="00AF00F2" w:rsidRDefault="00AF00F2" w:rsidP="00D47759">
      <w:pPr>
        <w:contextualSpacing/>
        <w:rPr>
          <w:rFonts w:cstheme="minorHAnsi"/>
          <w:sz w:val="22"/>
          <w:szCs w:val="22"/>
        </w:rPr>
      </w:pPr>
    </w:p>
    <w:p w14:paraId="155F2674" w14:textId="77777777" w:rsidR="00AF00F2" w:rsidRDefault="00AF00F2" w:rsidP="00D47759">
      <w:pPr>
        <w:contextualSpacing/>
        <w:rPr>
          <w:rFonts w:cstheme="minorHAnsi"/>
          <w:sz w:val="22"/>
          <w:szCs w:val="22"/>
        </w:rPr>
      </w:pPr>
    </w:p>
    <w:p w14:paraId="36C69CAA" w14:textId="77777777" w:rsidR="00AF00F2" w:rsidRDefault="00AF00F2" w:rsidP="00D47759">
      <w:pPr>
        <w:contextualSpacing/>
        <w:rPr>
          <w:rFonts w:cstheme="minorHAnsi"/>
          <w:sz w:val="22"/>
          <w:szCs w:val="22"/>
        </w:rPr>
      </w:pPr>
    </w:p>
    <w:p w14:paraId="48F37D59" w14:textId="77777777" w:rsidR="00AF00F2" w:rsidRPr="00B7788F" w:rsidRDefault="00AF00F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153388823"/>
      <w:bookmarkStart w:id="19" w:name="_Toc469977634"/>
      <w:bookmarkStart w:id="20" w:name="_Toc102040760"/>
      <w:r>
        <w:lastRenderedPageBreak/>
        <w:t>Deploy Cipher</w:t>
      </w:r>
      <w:bookmarkEnd w:id="18"/>
      <w:bookmarkEnd w:id="19"/>
      <w:bookmarkEnd w:id="20"/>
    </w:p>
    <w:p w14:paraId="6B31651D" w14:textId="5B731CF3" w:rsidR="00AF00F2" w:rsidRPr="00B7788F" w:rsidRDefault="00AF00F2" w:rsidP="00AF00F2">
      <w:pPr>
        <w:pStyle w:val="Heading2"/>
        <w:spacing w:before="0" w:line="240" w:lineRule="auto"/>
      </w:pPr>
      <w:r w:rsidRPr="00AF00F2">
        <w:t>Figure 2: SHA-256 checksum verification shown via the /hash endpoint</w:t>
      </w:r>
    </w:p>
    <w:p w14:paraId="6BA341E9" w14:textId="49CF524D" w:rsidR="00DB5652" w:rsidRPr="00B7788F" w:rsidRDefault="00B903AC" w:rsidP="00D47759">
      <w:pPr>
        <w:contextualSpacing/>
        <w:rPr>
          <w:rFonts w:cstheme="minorHAnsi"/>
          <w:sz w:val="22"/>
          <w:szCs w:val="22"/>
        </w:rPr>
      </w:pPr>
      <w:r w:rsidRPr="00B903AC">
        <w:rPr>
          <w:rFonts w:eastAsia="Times New Roman"/>
          <w:sz w:val="22"/>
          <w:szCs w:val="22"/>
        </w:rPr>
        <w:drawing>
          <wp:inline distT="0" distB="0" distL="0" distR="0" wp14:anchorId="31953F92" wp14:editId="3C281D46">
            <wp:extent cx="5887272" cy="971686"/>
            <wp:effectExtent l="0" t="0" r="0" b="0"/>
            <wp:docPr id="884457969" name="Picture 1" descr="A black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57969" name="Picture 1" descr="A black numbers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02040761"/>
      <w:bookmarkStart w:id="22" w:name="_Toc985755642"/>
      <w:bookmarkStart w:id="23" w:name="_Toc1980769825"/>
      <w:r w:rsidRPr="00B7788F">
        <w:t>Secure Communications</w:t>
      </w:r>
      <w:bookmarkEnd w:id="21"/>
      <w:r w:rsidRPr="00B7788F">
        <w:t xml:space="preserve"> </w:t>
      </w:r>
      <w:bookmarkEnd w:id="22"/>
      <w:bookmarkEnd w:id="23"/>
    </w:p>
    <w:p w14:paraId="7A2FF427" w14:textId="620FD7E9" w:rsidR="00AF00F2" w:rsidRPr="00B7788F" w:rsidRDefault="00AF00F2" w:rsidP="00AF00F2">
      <w:pPr>
        <w:pStyle w:val="Heading2"/>
        <w:spacing w:before="0" w:line="240" w:lineRule="auto"/>
      </w:pPr>
      <w:r w:rsidRPr="00AF00F2">
        <w:t>Figure 3: Secure communication using HTTPS via self-signed certificate</w:t>
      </w:r>
    </w:p>
    <w:p w14:paraId="6F681708" w14:textId="62D347DC" w:rsidR="00DB5652" w:rsidRPr="00B7788F" w:rsidRDefault="00B903AC" w:rsidP="00D47759">
      <w:pPr>
        <w:contextualSpacing/>
        <w:rPr>
          <w:rFonts w:cstheme="minorHAnsi"/>
          <w:sz w:val="22"/>
          <w:szCs w:val="22"/>
        </w:rPr>
      </w:pPr>
      <w:r w:rsidRPr="00B903AC">
        <w:rPr>
          <w:rFonts w:eastAsia="Times New Roman"/>
          <w:sz w:val="22"/>
          <w:szCs w:val="22"/>
        </w:rPr>
        <w:drawing>
          <wp:inline distT="0" distB="0" distL="0" distR="0" wp14:anchorId="5E78C05A" wp14:editId="59781915">
            <wp:extent cx="3638550" cy="1955721"/>
            <wp:effectExtent l="0" t="0" r="0" b="6985"/>
            <wp:docPr id="1706712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1235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717" cy="19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258769504"/>
      <w:bookmarkStart w:id="25" w:name="_Toc1151872792"/>
      <w:bookmarkStart w:id="26" w:name="_Toc102040762"/>
      <w:r w:rsidRPr="00B7788F">
        <w:t>Secondary Testing</w:t>
      </w:r>
      <w:bookmarkEnd w:id="24"/>
      <w:bookmarkEnd w:id="25"/>
      <w:bookmarkEnd w:id="26"/>
    </w:p>
    <w:p w14:paraId="4F2400BC" w14:textId="3CA95E00" w:rsidR="00AF00F2" w:rsidRPr="00B7788F" w:rsidRDefault="00AF00F2" w:rsidP="00AF00F2">
      <w:pPr>
        <w:pStyle w:val="Heading2"/>
        <w:spacing w:before="0" w:line="240" w:lineRule="auto"/>
      </w:pPr>
      <w:r w:rsidRPr="00AF00F2">
        <w:t>Figure 4: OWASP Dependency Check output showing third-party vulnerabilities identified but not introduced by refactored code</w:t>
      </w:r>
    </w:p>
    <w:p w14:paraId="75B70F3E" w14:textId="6D7AA8E4" w:rsidR="00DB5652" w:rsidRDefault="00B903AC" w:rsidP="00D47759">
      <w:pPr>
        <w:contextualSpacing/>
        <w:rPr>
          <w:rFonts w:cstheme="minorHAnsi"/>
          <w:sz w:val="22"/>
          <w:szCs w:val="22"/>
        </w:rPr>
      </w:pPr>
      <w:r w:rsidRPr="00B903AC">
        <w:rPr>
          <w:rFonts w:eastAsia="Times New Roman"/>
          <w:sz w:val="22"/>
          <w:szCs w:val="22"/>
        </w:rPr>
        <w:drawing>
          <wp:inline distT="0" distB="0" distL="0" distR="0" wp14:anchorId="15AE14B0" wp14:editId="0F6D0B4A">
            <wp:extent cx="5943600" cy="3194685"/>
            <wp:effectExtent l="0" t="0" r="0" b="5715"/>
            <wp:docPr id="1558059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5938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6A2E" w14:textId="3F1F5AFC" w:rsidR="00B903AC" w:rsidRDefault="00C36C30" w:rsidP="00D47759">
      <w:pPr>
        <w:contextualSpacing/>
        <w:rPr>
          <w:rFonts w:cstheme="minorHAnsi"/>
          <w:sz w:val="22"/>
          <w:szCs w:val="22"/>
        </w:rPr>
      </w:pPr>
      <w:r w:rsidRPr="00C36C30">
        <w:rPr>
          <w:rFonts w:cstheme="minorHAnsi"/>
          <w:sz w:val="22"/>
          <w:szCs w:val="22"/>
        </w:rPr>
        <w:lastRenderedPageBreak/>
        <w:drawing>
          <wp:inline distT="0" distB="0" distL="0" distR="0" wp14:anchorId="30F23AB5" wp14:editId="440D0E49">
            <wp:extent cx="5943600" cy="2718435"/>
            <wp:effectExtent l="0" t="0" r="0" b="5715"/>
            <wp:docPr id="1696306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0615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797B" w14:textId="77777777" w:rsidR="00C36C30" w:rsidRPr="00B7788F" w:rsidRDefault="00C36C30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726280430"/>
      <w:bookmarkStart w:id="28" w:name="_Toc190184513"/>
      <w:bookmarkStart w:id="29" w:name="_Toc102040763"/>
      <w:r w:rsidRPr="00B7788F">
        <w:t>Functional Testing</w:t>
      </w:r>
      <w:bookmarkEnd w:id="27"/>
      <w:bookmarkEnd w:id="28"/>
      <w:bookmarkEnd w:id="29"/>
    </w:p>
    <w:p w14:paraId="71BE5506" w14:textId="5B4BA26F" w:rsidR="00AF00F2" w:rsidRPr="00B7788F" w:rsidRDefault="00AF00F2" w:rsidP="00AF00F2">
      <w:pPr>
        <w:pStyle w:val="Heading2"/>
        <w:spacing w:before="0" w:line="240" w:lineRule="auto"/>
      </w:pPr>
      <w:r w:rsidRPr="00AF00F2">
        <w:t>Figure 5: IntelliJ console showing successful startup of refactored Spring Boot application</w:t>
      </w:r>
    </w:p>
    <w:p w14:paraId="7B9F371C" w14:textId="55A5F611" w:rsidR="00E33862" w:rsidRPr="00B7788F" w:rsidRDefault="00C36C30" w:rsidP="00D47759">
      <w:pPr>
        <w:contextualSpacing/>
        <w:rPr>
          <w:rFonts w:cstheme="minorHAnsi"/>
          <w:sz w:val="22"/>
          <w:szCs w:val="22"/>
        </w:rPr>
      </w:pPr>
      <w:r w:rsidRPr="00C36C30">
        <w:rPr>
          <w:rFonts w:eastAsia="Times New Roman"/>
          <w:sz w:val="22"/>
          <w:szCs w:val="22"/>
        </w:rPr>
        <w:drawing>
          <wp:inline distT="0" distB="0" distL="0" distR="0" wp14:anchorId="5ADDDB64" wp14:editId="421C9CFA">
            <wp:extent cx="5943600" cy="1532255"/>
            <wp:effectExtent l="0" t="0" r="0" b="0"/>
            <wp:docPr id="909551668" name="Picture 1" descr="A black background with whit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51668" name="Picture 1" descr="A black background with white and blu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256172566"/>
      <w:bookmarkStart w:id="31" w:name="_Toc1705881728"/>
      <w:bookmarkStart w:id="32" w:name="_Toc102040764"/>
      <w:r w:rsidRPr="00B7788F">
        <w:t>Summary</w:t>
      </w:r>
      <w:bookmarkEnd w:id="30"/>
      <w:bookmarkEnd w:id="31"/>
      <w:bookmarkEnd w:id="32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1132A30" w14:textId="3C4476F1" w:rsidR="00C36C30" w:rsidRDefault="00C36C30" w:rsidP="00D47759">
      <w:pPr>
        <w:contextualSpacing/>
        <w:rPr>
          <w:rFonts w:eastAsia="Times New Roman"/>
          <w:sz w:val="22"/>
          <w:szCs w:val="22"/>
        </w:rPr>
      </w:pPr>
      <w:r w:rsidRPr="00C36C30">
        <w:rPr>
          <w:rFonts w:eastAsia="Times New Roman"/>
          <w:sz w:val="22"/>
          <w:szCs w:val="22"/>
        </w:rPr>
        <w:t>This project involved refactoring a Java-based secure server application for Artemis Financial to meet modern software security standards. AES-256 encryption was implemented to protect data confidentiality, and SHA-256 hashing was used for checksum verification. A self-signed certificate was generated and integrated to enable HTTPS for secure communication. OWASP Dependency Check was used to validate the security of third-party libraries, and the application was tested to ensure it executed without functional or security errors. The entire development, configuration, and testing process was completed using IntelliJ</w:t>
      </w:r>
      <w:r w:rsidRPr="00C36C30">
        <w:rPr>
          <w:rFonts w:eastAsia="Times New Roman"/>
          <w:b/>
          <w:bCs/>
          <w:sz w:val="22"/>
          <w:szCs w:val="22"/>
        </w:rPr>
        <w:t xml:space="preserve"> </w:t>
      </w:r>
      <w:r w:rsidRPr="00C36C30">
        <w:rPr>
          <w:rFonts w:eastAsia="Times New Roman"/>
          <w:sz w:val="22"/>
          <w:szCs w:val="22"/>
        </w:rPr>
        <w:t>IDEA, which provided integrated support for Maven and Spring Boot.</w:t>
      </w:r>
    </w:p>
    <w:p w14:paraId="7CA36C3F" w14:textId="77777777" w:rsidR="00C36C30" w:rsidRDefault="00C36C30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Pr="00C36C30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3" w:name="_Toc171130422"/>
      <w:bookmarkStart w:id="34" w:name="_Toc102040765"/>
      <w:r w:rsidRPr="00844A5D">
        <w:t>Industry Standard Best Practices</w:t>
      </w:r>
      <w:bookmarkEnd w:id="33"/>
      <w:bookmarkEnd w:id="34"/>
    </w:p>
    <w:p w14:paraId="0E0CBF3E" w14:textId="77777777" w:rsidR="00C36C30" w:rsidRDefault="00C36C30" w:rsidP="00C36C30">
      <w:pPr>
        <w:pStyle w:val="Heading2"/>
        <w:spacing w:before="0" w:line="240" w:lineRule="auto"/>
        <w:rPr>
          <w:rFonts w:ascii="Calibri" w:eastAsia="Calibri" w:hAnsi="Calibri" w:cs="Calibri"/>
        </w:rPr>
      </w:pPr>
    </w:p>
    <w:p w14:paraId="052C684F" w14:textId="7D823C15" w:rsidR="00974AE3" w:rsidRPr="00B7788F" w:rsidRDefault="00C36C30" w:rsidP="00C36C30">
      <w:pPr>
        <w:contextualSpacing/>
        <w:rPr>
          <w:rFonts w:eastAsia="Times New Roman"/>
          <w:sz w:val="22"/>
          <w:szCs w:val="22"/>
        </w:rPr>
      </w:pPr>
      <w:r w:rsidRPr="00C36C30">
        <w:rPr>
          <w:rFonts w:eastAsia="Times New Roman"/>
          <w:sz w:val="22"/>
          <w:szCs w:val="22"/>
        </w:rPr>
        <w:t>In secure software development, it is critical to follow industry standards that prioritize data protection, integrity, and threat mitigation. AES-256 is widely recognized as a strong encryption standard for protecting data at rest, while SHA-256 ensures data integrity through hashing. Enabling HTTPS via SSL/TLS certificates helps secure data in transit. Dependency scanning with tools like OWASP Dependency Check allows early identification of vulnerable third-party components. Modern IDEs like IntelliJ IDEA support these best practices through plugin integration, static code analysis, and ease of running Maven-based security tools. Following these practices ensures that applications remain secure and compliant with current cybersecurity standards.</w:t>
      </w:r>
    </w:p>
    <w:sectPr w:rsidR="00974AE3" w:rsidRPr="00B7788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DB4FD" w14:textId="77777777" w:rsidR="00E54D00" w:rsidRDefault="00E54D00" w:rsidP="002F3F84">
      <w:r>
        <w:separator/>
      </w:r>
    </w:p>
  </w:endnote>
  <w:endnote w:type="continuationSeparator" w:id="0">
    <w:p w14:paraId="443CEDE0" w14:textId="77777777" w:rsidR="00E54D00" w:rsidRDefault="00E54D00" w:rsidP="002F3F84">
      <w:r>
        <w:continuationSeparator/>
      </w:r>
    </w:p>
  </w:endnote>
  <w:endnote w:type="continuationNotice" w:id="1">
    <w:p w14:paraId="411BBE39" w14:textId="77777777" w:rsidR="00E54D00" w:rsidRDefault="00E54D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315E1" w14:textId="77777777" w:rsidR="00E54D00" w:rsidRDefault="00E54D00" w:rsidP="002F3F84">
      <w:r>
        <w:separator/>
      </w:r>
    </w:p>
  </w:footnote>
  <w:footnote w:type="continuationSeparator" w:id="0">
    <w:p w14:paraId="563A8066" w14:textId="77777777" w:rsidR="00E54D00" w:rsidRDefault="00E54D00" w:rsidP="002F3F84">
      <w:r>
        <w:continuationSeparator/>
      </w:r>
    </w:p>
  </w:footnote>
  <w:footnote w:type="continuationNotice" w:id="1">
    <w:p w14:paraId="09969230" w14:textId="77777777" w:rsidR="00E54D00" w:rsidRDefault="00E54D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300504546">
    <w:abstractNumId w:val="16"/>
  </w:num>
  <w:num w:numId="2" w16cid:durableId="2146853844">
    <w:abstractNumId w:val="20"/>
  </w:num>
  <w:num w:numId="3" w16cid:durableId="833300482">
    <w:abstractNumId w:val="6"/>
  </w:num>
  <w:num w:numId="4" w16cid:durableId="896665842">
    <w:abstractNumId w:val="8"/>
  </w:num>
  <w:num w:numId="5" w16cid:durableId="1642732879">
    <w:abstractNumId w:val="4"/>
  </w:num>
  <w:num w:numId="6" w16cid:durableId="1919821198">
    <w:abstractNumId w:val="17"/>
  </w:num>
  <w:num w:numId="7" w16cid:durableId="102070951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922913118">
    <w:abstractNumId w:val="5"/>
  </w:num>
  <w:num w:numId="9" w16cid:durableId="682972907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2018188672">
    <w:abstractNumId w:val="0"/>
  </w:num>
  <w:num w:numId="11" w16cid:durableId="889926963">
    <w:abstractNumId w:val="3"/>
  </w:num>
  <w:num w:numId="12" w16cid:durableId="114374792">
    <w:abstractNumId w:val="19"/>
  </w:num>
  <w:num w:numId="13" w16cid:durableId="143276064">
    <w:abstractNumId w:val="15"/>
  </w:num>
  <w:num w:numId="14" w16cid:durableId="1125848927">
    <w:abstractNumId w:val="2"/>
  </w:num>
  <w:num w:numId="15" w16cid:durableId="1961259989">
    <w:abstractNumId w:val="11"/>
  </w:num>
  <w:num w:numId="16" w16cid:durableId="1337537624">
    <w:abstractNumId w:val="9"/>
  </w:num>
  <w:num w:numId="17" w16cid:durableId="1059278851">
    <w:abstractNumId w:val="14"/>
  </w:num>
  <w:num w:numId="18" w16cid:durableId="502822671">
    <w:abstractNumId w:val="18"/>
  </w:num>
  <w:num w:numId="19" w16cid:durableId="540023392">
    <w:abstractNumId w:val="7"/>
  </w:num>
  <w:num w:numId="20" w16cid:durableId="632558357">
    <w:abstractNumId w:val="13"/>
  </w:num>
  <w:num w:numId="21" w16cid:durableId="15267508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06DF5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6F2DDD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8C3CD6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00F2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903AC"/>
    <w:rsid w:val="00C32F3D"/>
    <w:rsid w:val="00C36C30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4D00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4267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Lemus, Andrew</cp:lastModifiedBy>
  <cp:revision>3</cp:revision>
  <dcterms:created xsi:type="dcterms:W3CDTF">2025-06-22T20:23:00Z</dcterms:created>
  <dcterms:modified xsi:type="dcterms:W3CDTF">2025-06-22T20:26:00Z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