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3D4C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企业差旅政策（版本一）</w:t>
      </w:r>
    </w:p>
    <w:p w14:paraId="1C7B6DF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一、 目的与原则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为规范公司差旅管理，合理控制费用，保障员工出行安全与效率，特制定本政策。本政策遵循“事前审批、标准明确、厉行节约、合规透明”的原则，适用于公司全体员工。</w:t>
      </w:r>
    </w:p>
    <w:p w14:paraId="5281F7D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二、 差旅审批流程</w:t>
      </w:r>
    </w:p>
    <w:p w14:paraId="21DABF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426396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事前申请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：所有出差须提前在OA系统提交《出差申请单》，明确出差事由、地点、时间、预算及同行人员。未经审批的出差，相关费用不予报销。</w:t>
      </w:r>
    </w:p>
    <w:p w14:paraId="55BBF9C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分级审批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：部门负责人出差须报分管领导审批；分管领导出差须报总经理审批；普通员工出差由部门负责人审批。原则上，出差申请应在出发前3个工作日内完成审批。</w:t>
      </w:r>
    </w:p>
    <w:p w14:paraId="64F089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0C4C401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三、 交通费用标准</w:t>
      </w:r>
    </w:p>
    <w:p w14:paraId="1060BF8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002A65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飞机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：国内航线经济舱；国际航线经济舱。单程飞行时间超过6小时，经分管领导批准可乘坐超级经济舱。</w:t>
      </w:r>
    </w:p>
    <w:p w14:paraId="0964E44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火车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：高铁/动车二等座；普速列车硬卧。单程超过12小时，经批准可乘坐软卧。</w:t>
      </w:r>
    </w:p>
    <w:p w14:paraId="5FD4B19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城市交通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：优先选择地铁、公交等公共交通工具。确因业务需要乘坐出租车/网约车，须在报销时注明事由及起止地点。自驾出差按实际里程及公司核定标准补贴油费及过路费。</w:t>
      </w:r>
    </w:p>
    <w:p w14:paraId="432F2F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55DF1F8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四、 住宿费用标准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住宿标准按城市级别实行定额管理（一线城市：600元/晚；省会城市：450元/晚；其他城市：350元/晚）。同性别双人出差原则上应安排标准间合住。住宿费凭发票在标准限额内据实报销，超出部分自理。</w:t>
      </w:r>
      <w:bookmarkStart w:id="0" w:name="_GoBack"/>
      <w:bookmarkEnd w:id="0"/>
    </w:p>
    <w:p w14:paraId="31CD9FA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五、 伙食及杂费补贴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出差期间按自然天数给予伙食及交通包干补贴，不再报销用餐及市内交通费用。标准为：一线城市150元/天，其他城市100元/天。若由接待方提供用餐，则扣除对应餐费补贴（早餐20元，午餐40元，晚餐40元）。</w:t>
      </w:r>
    </w:p>
    <w:p w14:paraId="1F05829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六、 附则</w:t>
      </w:r>
    </w:p>
    <w:p w14:paraId="0BF31D8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严禁虚报、伪造票据等行为，一经查实，按公司制度严肃处理。</w:t>
      </w:r>
    </w:p>
    <w:p w14:paraId="3AB54BA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本政策自发布之日起执行，由财务部负责解释。</w:t>
      </w:r>
    </w:p>
    <w:p w14:paraId="348692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273523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E322ED"/>
    <w:multiLevelType w:val="singleLevel"/>
    <w:tmpl w:val="F6E322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F7F2AA9"/>
    <w:multiLevelType w:val="singleLevel"/>
    <w:tmpl w:val="2F7F2A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99200D9"/>
    <w:multiLevelType w:val="singleLevel"/>
    <w:tmpl w:val="399200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F674E"/>
    <w:rsid w:val="6B1E5AC3"/>
    <w:rsid w:val="6E0B0643"/>
    <w:rsid w:val="7D02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662</Words>
  <Characters>677</Characters>
  <Lines>0</Lines>
  <Paragraphs>0</Paragraphs>
  <TotalTime>2</TotalTime>
  <ScaleCrop>false</ScaleCrop>
  <LinksUpToDate>false</LinksUpToDate>
  <CharactersWithSpaces>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2026-04-01T13:11:00Z</dcterms:created>
  <dc:creator>boonya</dc:creator>
  <cp:lastModifiedBy>北风楚云</cp:lastModifiedBy>
  <dcterms:modified xsi:type="dcterms:W3CDTF">2026-04-01T13:18:00Z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eyJoZGlkIjoiMTljNGUyODFkYTAyNzg0ZDhiMjdlM2ZlOTI3MzA1N2EiLCJ1c2VySWQiOiIyNDYwNDczMjYifQ==</vt:lpwstr>
  </property>
  <property fmtid="{D5CDD505-2E9C-101B-9397-08002B2CF9AE}" pid="4" name="ICV">
    <vt:lpwstr>AE2BF8F16D944FD8A3BB5AF91500ACD6_12</vt:lpwstr>
  </property>
</Properties>
</file>