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Paper Title</w:t>
      </w:r>
    </w:p>
    <w:p>
      <w:pPr>
        <w:pStyle w:val="Heading1"/>
      </w:pPr>
      <w:r>
        <w:t xml:space="preserve">1 Introduction</w:t>
      </w:r>
    </w:p>
    <w:p>
      <w:pPr/>
      <w:r>
        <w:t xml:space="preserve">First academic paragraph.</w:t>
      </w:r>
    </w:p>
    <w:p>
      <w:pPr>
        <w:pStyle w:val="Heading2"/>
      </w:pPr>
      <w:r>
        <w:t xml:space="preserve">1.1 Background</w:t>
      </w:r>
    </w:p>
    <w:p>
      <w:pPr/>
      <w:r>
        <w:t xml:space="preserve">Second paragraph.</w:t>
      </w:r>
    </w:p>
    <w:p>
      <w:pPr>
        <w:numPr>
          <w:ilvl w:val="0"/>
          <w:numId w:val="2"/>
        </w:numPr>
      </w:pPr>
      <w:r>
        <w:t xml:space="preserve">Bullet item one</w:t>
      </w:r>
    </w:p>
    <w:p>
      <w:pPr>
        <w:numPr>
          <w:ilvl w:val="0"/>
          <w:numId w:val="2"/>
        </w:numPr>
      </w:pPr>
      <w:r>
        <w:t xml:space="preserve">Bullet item two</w:t>
      </w:r>
    </w:p>
    <w:p>
      <w:pPr>
        <w:numPr>
          <w:ilvl w:val="0"/>
          <w:numId w:val="1"/>
        </w:numPr>
      </w:pPr>
      <w:r>
        <w:t xml:space="preserve">Numbered item one</w:t>
      </w:r>
    </w:p>
    <w:p>
      <w:pPr>
        <w:numPr>
          <w:ilvl w:val="0"/>
          <w:numId w:val="1"/>
        </w:numPr>
      </w:pPr>
      <w:r>
        <w:t xml:space="preserve">Numbered item two</w:t>
      </w:r>
    </w:p>
    <w:tbl>
      <w:tblPr>
        <w:tblW w:w="0" w:type="auto"/>
      </w:tblPr>
      <w:tr>
        <w:tc>
          <w:tcPr>
            <w:tcW w:w="2400" w:type="dxa"/>
          </w:tcPr>
          <w:p>
            <w:pPr/>
            <w:r>
              <w:t xml:space="preserve">Method</w:t>
            </w:r>
          </w:p>
        </w:tc>
        <w:tc>
          <w:tcPr>
            <w:tcW w:w="2400" w:type="dxa"/>
          </w:tcPr>
          <w:p>
            <w:pPr/>
            <w:r>
              <w:t xml:space="preserve">mAP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A</w:t>
            </w:r>
          </w:p>
        </w:tc>
        <w:tc>
          <w:tcPr>
            <w:tcW w:w="2400" w:type="dxa"/>
          </w:tcPr>
          <w:p>
            <w:pPr/>
            <w:r>
              <w:t xml:space="preserve">92.4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B</w:t>
            </w:r>
          </w:p>
        </w:tc>
        <w:tc>
          <w:tcPr>
            <w:tcW w:w="2400" w:type="dxa"/>
          </w:tcPr>
          <w:p>
            <w:pPr/>
            <w:r>
              <w:t xml:space="preserve">93.1</w:t>
            </w:r>
          </w:p>
        </w:tc>
      </w:tr>
    </w:tbl>
    <w:p>
      <w:pPr>
        <w:pStyle w:val="Heading1"/>
      </w:pPr>
      <w:r>
        <w:t xml:space="preserve">References</w:t>
      </w:r>
    </w:p>
    <w:p>
      <w:pPr/>
      <w:r>
        <w:t xml:space="preserve">[1] Example reference.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numFmt w:val="decimal"/>
      <w:lvlText w:val="%1."/>
    </w:lvl>
  </w:abstractNum>
  <w:abstractNum w:abstractNumId="1">
    <w:multiLevelType w:val="singleLevel"/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/Relationships>
</file>