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Mathematical definition of the problem</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Related work (bibliography)</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Description of your solution</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Data sets used</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Analysis of the results and comparison with existing tools</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Conclusions</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Possible directions for future research</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Instructions on how to compile and execute your program</w:t>
      </w:r>
    </w:p>
    <w:p w:rsidR="00000000" w:rsidDel="00000000" w:rsidP="00000000" w:rsidRDefault="00000000" w:rsidRPr="00000000">
      <w:pPr>
        <w:numPr>
          <w:ilvl w:val="0"/>
          <w:numId w:val="1"/>
        </w:numPr>
        <w:pBdr/>
        <w:spacing w:after="100" w:lineRule="auto"/>
        <w:ind w:left="1100" w:hanging="360"/>
        <w:contextualSpacing w:val="1"/>
        <w:rPr/>
      </w:pPr>
      <w:r w:rsidDel="00000000" w:rsidR="00000000" w:rsidRPr="00000000">
        <w:rPr>
          <w:color w:val="2d3b45"/>
          <w:sz w:val="37"/>
          <w:szCs w:val="37"/>
          <w:highlight w:val="white"/>
          <w:rtl w:val="0"/>
        </w:rPr>
        <w:t xml:space="preserve">List of 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xok3wbtlrpq" w:id="0"/>
      <w:bookmarkEnd w:id="0"/>
      <w:r w:rsidDel="00000000" w:rsidR="00000000" w:rsidRPr="00000000">
        <w:rPr>
          <w:rtl w:val="0"/>
        </w:rPr>
        <w:t xml:space="preserve">Background</w:t>
      </w:r>
    </w:p>
    <w:p w:rsidR="00000000" w:rsidDel="00000000" w:rsidP="00000000" w:rsidRDefault="00000000" w:rsidRPr="00000000">
      <w:pPr>
        <w:pStyle w:val="Heading2"/>
        <w:pBdr/>
        <w:contextualSpacing w:val="0"/>
        <w:rPr/>
      </w:pPr>
      <w:bookmarkStart w:colFirst="0" w:colLast="0" w:name="_7nacmi9lxt7a" w:id="1"/>
      <w:bookmarkEnd w:id="1"/>
      <w:r w:rsidDel="00000000" w:rsidR="00000000" w:rsidRPr="00000000">
        <w:rPr>
          <w:rtl w:val="0"/>
        </w:rPr>
        <w:t xml:space="preserve">Types of Tree</w:t>
      </w:r>
    </w:p>
    <w:p w:rsidR="00000000" w:rsidDel="00000000" w:rsidP="00000000" w:rsidRDefault="00000000" w:rsidRPr="00000000">
      <w:pPr>
        <w:pStyle w:val="Heading3"/>
        <w:pBdr/>
        <w:contextualSpacing w:val="0"/>
        <w:rPr/>
      </w:pPr>
      <w:bookmarkStart w:colFirst="0" w:colLast="0" w:name="_cx4v2jl3i9nw" w:id="2"/>
      <w:bookmarkEnd w:id="2"/>
      <w:r w:rsidDel="00000000" w:rsidR="00000000" w:rsidRPr="00000000">
        <w:rPr>
          <w:rtl w:val="0"/>
        </w:rPr>
        <w:t xml:space="preserve">Ordered tree and unordered tree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Drawing unordered trees with common optimization goals, for example, drawing unordered trees with minimum width using level-based approach is NP-complete, as proved by K. Marriott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06m04iu31s" w:id="3"/>
      <w:bookmarkEnd w:id="3"/>
      <w:r w:rsidDel="00000000" w:rsidR="00000000" w:rsidRPr="00000000">
        <w:rPr>
          <w:rtl w:val="0"/>
        </w:rPr>
        <w:t xml:space="preserve">Binary tree and general tree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7nyb66eoeco" w:id="4"/>
      <w:bookmarkEnd w:id="4"/>
      <w:r w:rsidDel="00000000" w:rsidR="00000000" w:rsidRPr="00000000">
        <w:rPr>
          <w:rtl w:val="0"/>
        </w:rPr>
        <w:t xml:space="preserve">Optimization Goals</w:t>
      </w:r>
    </w:p>
    <w:p w:rsidR="00000000" w:rsidDel="00000000" w:rsidP="00000000" w:rsidRDefault="00000000" w:rsidRPr="00000000">
      <w:pPr>
        <w:pBdr/>
        <w:contextualSpacing w:val="0"/>
        <w:rPr/>
      </w:pPr>
      <w:r w:rsidDel="00000000" w:rsidR="00000000" w:rsidRPr="00000000">
        <w:rPr>
          <w:rtl w:val="0"/>
        </w:rPr>
        <w:t xml:space="preserve">Optimizations goals may conflict with each other. In practice, less important goals compromise to important goals. For example, if we want the tree to be as beautiful as possible, then we may accept larger area or slower time.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9h424ofbwfq" w:id="5"/>
      <w:bookmarkEnd w:id="5"/>
      <w:r w:rsidDel="00000000" w:rsidR="00000000" w:rsidRPr="00000000">
        <w:rPr>
          <w:rtl w:val="0"/>
        </w:rPr>
        <w:t xml:space="preserve">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Polynomial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NP-complete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7q1o2y3ci4ci" w:id="6"/>
      <w:bookmarkEnd w:id="6"/>
      <w:r w:rsidDel="00000000" w:rsidR="00000000" w:rsidRPr="00000000">
        <w:rPr>
          <w:rtl w:val="0"/>
        </w:rPr>
        <w:t xml:space="preserve">Area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want the area to be as narrow and short as possible. </w:t>
      </w:r>
    </w:p>
    <w:p w:rsidR="00000000" w:rsidDel="00000000" w:rsidP="00000000" w:rsidRDefault="00000000" w:rsidRPr="00000000">
      <w:pPr>
        <w:pBdr/>
        <w:contextualSpacing w:val="0"/>
        <w:rPr/>
      </w:pPr>
      <w:r w:rsidDel="00000000" w:rsidR="00000000" w:rsidRPr="00000000">
        <w:rPr>
          <w:rtl w:val="0"/>
        </w:rPr>
        <w:t xml:space="preserve">log(n)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Linear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ukqo95qo3mj" w:id="7"/>
      <w:bookmarkEnd w:id="7"/>
      <w:r w:rsidDel="00000000" w:rsidR="00000000" w:rsidRPr="00000000">
        <w:rPr>
          <w:rtl w:val="0"/>
        </w:rPr>
        <w:t xml:space="preserve">Aesthetic Requirements</w:t>
      </w:r>
    </w:p>
    <w:p w:rsidR="00000000" w:rsidDel="00000000" w:rsidP="00000000" w:rsidRDefault="00000000" w:rsidRPr="00000000">
      <w:pPr>
        <w:pBdr/>
        <w:contextualSpacing w:val="0"/>
        <w:rPr/>
      </w:pPr>
      <w:r w:rsidDel="00000000" w:rsidR="00000000" w:rsidRPr="00000000">
        <w:rPr>
          <w:rtl w:val="0"/>
        </w:rPr>
        <w:t xml:space="preserve">Different aesthetic requirements are applied to different application scenarios. Some common aesthetic rules are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Edges do not interact.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Parent node is centered among child nodes.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Same subtrees have same structures.</w:t>
      </w:r>
    </w:p>
    <w:p w:rsidR="00000000" w:rsidDel="00000000" w:rsidP="00000000" w:rsidRDefault="00000000" w:rsidRPr="00000000">
      <w:pPr>
        <w:pStyle w:val="Heading2"/>
        <w:pBdr/>
        <w:contextualSpacing w:val="0"/>
        <w:rPr/>
      </w:pPr>
      <w:bookmarkStart w:colFirst="0" w:colLast="0" w:name="_32l23z4df4ti" w:id="8"/>
      <w:bookmarkEnd w:id="8"/>
      <w:r w:rsidDel="00000000" w:rsidR="00000000" w:rsidRPr="00000000">
        <w:rPr>
          <w:rtl w:val="0"/>
        </w:rPr>
        <w:t xml:space="preserve">Approaches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According to A. Rusu’s summary</w:t>
      </w:r>
      <w:r w:rsidDel="00000000" w:rsidR="00000000" w:rsidRPr="00000000">
        <w:rPr>
          <w:vertAlign w:val="superscript"/>
        </w:rPr>
        <w:footnoteReference w:customMarkFollows="0" w:id="1"/>
      </w:r>
      <w:r w:rsidDel="00000000" w:rsidR="00000000" w:rsidRPr="00000000">
        <w:rPr>
          <w:rtl w:val="0"/>
        </w:rPr>
        <w:t xml:space="preserve">, there are five approaches.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Level-Based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H-V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Path-Based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Ringed Circular Layout Approach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Separation-Based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1zkdjj6wioq" w:id="9"/>
      <w:bookmarkEnd w:id="9"/>
      <w:r w:rsidDel="00000000" w:rsidR="00000000" w:rsidRPr="00000000">
        <w:rPr>
          <w:rtl w:val="0"/>
        </w:rPr>
        <w:t xml:space="preserve">Implementations and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ql9122ruc4t" w:id="10"/>
      <w:bookmarkEnd w:id="10"/>
      <w:r w:rsidDel="00000000" w:rsidR="00000000" w:rsidRPr="00000000">
        <w:rPr>
          <w:rtl w:val="0"/>
        </w:rPr>
        <w:t xml:space="preserve">Level-Based Approach</w:t>
      </w:r>
    </w:p>
    <w:p w:rsidR="00000000" w:rsidDel="00000000" w:rsidP="00000000" w:rsidRDefault="00000000" w:rsidRPr="00000000">
      <w:pPr>
        <w:pBdr/>
        <w:contextualSpacing w:val="0"/>
        <w:rPr/>
      </w:pPr>
      <w:r w:rsidDel="00000000" w:rsidR="00000000" w:rsidRPr="00000000">
        <w:rPr>
          <w:rtl w:val="0"/>
        </w:rPr>
        <w:t xml:space="preserve">Nodes of same depth are located at same horizontal level.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consider ordered tree.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will review several algorithms from a historical view based on an excellent review on github</w:t>
      </w:r>
      <w:r w:rsidDel="00000000" w:rsidR="00000000" w:rsidRPr="00000000">
        <w:rPr>
          <w:vertAlign w:val="superscript"/>
        </w:rPr>
        <w:footnoteReference w:customMarkFollows="0" w:id="2"/>
      </w:r>
      <w:r w:rsidDel="00000000" w:rsidR="00000000" w:rsidRPr="00000000">
        <w:rPr>
          <w:rtl w:val="0"/>
        </w:rPr>
        <w:t xml:space="preserve">, D. Knuth’s paper</w:t>
      </w:r>
      <w:r w:rsidDel="00000000" w:rsidR="00000000" w:rsidRPr="00000000">
        <w:rPr>
          <w:vertAlign w:val="superscript"/>
        </w:rPr>
        <w:footnoteReference w:customMarkFollows="0" w:id="3"/>
      </w:r>
      <w:r w:rsidDel="00000000" w:rsidR="00000000" w:rsidRPr="00000000">
        <w:rPr>
          <w:rtl w:val="0"/>
        </w:rPr>
        <w:t xml:space="preserve">, C. Wetherell and A. Shannon’s paper</w:t>
      </w:r>
      <w:r w:rsidDel="00000000" w:rsidR="00000000" w:rsidRPr="00000000">
        <w:rPr>
          <w:vertAlign w:val="superscript"/>
        </w:rPr>
        <w:footnoteReference w:customMarkFollows="0" w:id="4"/>
      </w:r>
      <w:r w:rsidDel="00000000" w:rsidR="00000000" w:rsidRPr="00000000">
        <w:rPr>
          <w:rtl w:val="0"/>
        </w:rPr>
        <w:t xml:space="preserve">, E. Reingold and J. Tilford’s paper</w:t>
      </w:r>
      <w:r w:rsidDel="00000000" w:rsidR="00000000" w:rsidRPr="00000000">
        <w:rPr>
          <w:vertAlign w:val="superscript"/>
        </w:rPr>
        <w:footnoteReference w:customMarkFollows="0" w:id="5"/>
      </w:r>
      <w:r w:rsidDel="00000000" w:rsidR="00000000" w:rsidRPr="00000000">
        <w:rPr>
          <w:rtl w:val="0"/>
        </w:rPr>
        <w:t xml:space="preserve">, J. Walker’s paper</w:t>
      </w:r>
      <w:r w:rsidDel="00000000" w:rsidR="00000000" w:rsidRPr="00000000">
        <w:rPr>
          <w:vertAlign w:val="superscript"/>
        </w:rPr>
        <w:footnoteReference w:customMarkFollows="0" w:id="6"/>
      </w:r>
      <w:r w:rsidDel="00000000" w:rsidR="00000000" w:rsidRPr="00000000">
        <w:rPr>
          <w:rtl w:val="0"/>
        </w:rPr>
        <w:t xml:space="preserve">, and C. Buchheim, M. J Unger, and S. Leipert’s paper</w:t>
      </w:r>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xdi7egpz50iu" w:id="11"/>
      <w:bookmarkEnd w:id="11"/>
      <w:r w:rsidDel="00000000" w:rsidR="00000000" w:rsidRPr="00000000">
        <w:rPr>
          <w:rtl w:val="0"/>
        </w:rPr>
        <w:t xml:space="preserve">Knuth’s Algorithm</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Tree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Binary and general ordered trees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Aesthetic Outcomes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1: Edges do not intersect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2: Same level nodes stay at same horizontal line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vlwthfy3mwi" w:id="12"/>
      <w:bookmarkEnd w:id="12"/>
      <w:r w:rsidDel="00000000" w:rsidR="00000000" w:rsidRPr="00000000">
        <w:rPr>
          <w:rtl w:val="0"/>
        </w:rPr>
        <w:t xml:space="preserve">Wetherell and Shannon’s Algorithm 1</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Binary and general ordered trees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Aesthetic Outcomes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1: Edges do not intersect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2: Same level nodes stay at same horizontal 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3: Minimize the width given outcome 1 and outcome 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6apn932n3mx" w:id="13"/>
      <w:bookmarkEnd w:id="13"/>
      <w:r w:rsidDel="00000000" w:rsidR="00000000" w:rsidRPr="00000000">
        <w:rPr>
          <w:rtl w:val="0"/>
        </w:rPr>
        <w:t xml:space="preserve">Wetherell and Shannon’s Algorithm 2</w:t>
      </w:r>
    </w:p>
    <w:p w:rsidR="00000000" w:rsidDel="00000000" w:rsidP="00000000" w:rsidRDefault="00000000" w:rsidRPr="00000000">
      <w:pPr>
        <w:pBdr/>
        <w:contextualSpacing w:val="0"/>
        <w:rPr/>
      </w:pPr>
      <w:r w:rsidDel="00000000" w:rsidR="00000000" w:rsidRPr="00000000">
        <w:rPr>
          <w:rtl w:val="0"/>
        </w:rPr>
        <w:t xml:space="preserve">Adjust location of subtrees at each node</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Binary and general ordered trees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Aesthetic Outcomes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1: Edges do not intersect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2: Same level nodes stay at same horizontal 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3: Parent node is centered among child nodes.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4: Minimize the width given outcome 1, 2 and 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vmi0v5qx36e" w:id="14"/>
      <w:bookmarkEnd w:id="14"/>
      <w:r w:rsidDel="00000000" w:rsidR="00000000" w:rsidRPr="00000000">
        <w:rPr>
          <w:rtl w:val="0"/>
        </w:rPr>
        <w:t xml:space="preserve">Wetherell and Shannon’s Algorithm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mod to store distance-to-move. Then do one more traversal to adjust the location of each node.</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Binary and general ordered trees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Aesthetic Outcomes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1: Edges do not intersect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2: Same level nodes stay at same horizontal 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3: Parent node is centered among child nodes.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4: Minimize the width given outcome 1, 2, and 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2en4xfh1w4b" w:id="15"/>
      <w:bookmarkEnd w:id="15"/>
      <w:r w:rsidDel="00000000" w:rsidR="00000000" w:rsidRPr="00000000">
        <w:rPr>
          <w:rtl w:val="0"/>
        </w:rPr>
        <w:t xml:space="preserve">Reingold and Tilford’s Algorithm</w:t>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Binary </w:t>
            </w:r>
            <w:r w:rsidDel="00000000" w:rsidR="00000000" w:rsidRPr="00000000">
              <w:rPr>
                <w:rtl w:val="0"/>
              </w:rPr>
              <w:t xml:space="preserve">and general </w:t>
            </w:r>
            <w:r w:rsidDel="00000000" w:rsidR="00000000" w:rsidRPr="00000000">
              <w:rPr>
                <w:rtl w:val="0"/>
              </w:rPr>
              <w:t xml:space="preserve">ordered trees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Aesthetic Outcomes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1: Edges do not intersect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2: Same level nodes stay at same horizontal 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3: Parent node is centered among child nodes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4: Same subtrees should have same geometric structure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5: Minimize the width given outcome 1, 2 , 3, and 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implement a time complexity O(n^2) algorithm on binary ordered tree.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fpy49ulu4iu" w:id="16"/>
      <w:bookmarkEnd w:id="16"/>
      <w:r w:rsidDel="00000000" w:rsidR="00000000" w:rsidRPr="00000000">
        <w:rPr>
          <w:rtl w:val="0"/>
        </w:rPr>
        <w:t xml:space="preserve">C. Buchheim et al’s Algorithm</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Tree 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Binary and general ordered trees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Area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Aesthetic Outcomes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1: Edges do not intersect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2: Same level nodes stay at same horizontal line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3: Parent node is centered among child nodes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4: Same subtrees should have same geometric structure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5: Child nodes of same parent node are evenly spaced</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Outcome 6: Minimize the width given outcome 1, 2 , 3, 4, and 5</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no implementation for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ehmafxky0mu" w:id="17"/>
      <w:bookmarkEnd w:id="17"/>
      <w:r w:rsidDel="00000000" w:rsidR="00000000" w:rsidRPr="00000000">
        <w:rPr>
          <w:rtl w:val="0"/>
        </w:rPr>
        <w:t xml:space="preserve">H-V </w:t>
      </w:r>
      <w:r w:rsidDel="00000000" w:rsidR="00000000" w:rsidRPr="00000000">
        <w:rPr>
          <w:rtl w:val="0"/>
        </w:rPr>
        <w:t xml:space="preserve">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widowControl w:val="0"/>
        <w:pBdr/>
        <w:contextualSpacing w:val="0"/>
        <w:rPr/>
      </w:pPr>
      <w:bookmarkStart w:colFirst="0" w:colLast="0" w:name="_n0c6lyg40j6h" w:id="18"/>
      <w:bookmarkEnd w:id="18"/>
      <w:r w:rsidDel="00000000" w:rsidR="00000000" w:rsidRPr="00000000">
        <w:rPr>
          <w:rtl w:val="0"/>
        </w:rPr>
        <w:t xml:space="preserve">Conclusion</w:t>
      </w:r>
    </w:p>
    <w:p w:rsidR="00000000" w:rsidDel="00000000" w:rsidP="00000000" w:rsidRDefault="00000000" w:rsidRPr="00000000">
      <w:pPr>
        <w:keepNext w:val="0"/>
        <w:keepLines w:val="0"/>
        <w:widowControl w:val="0"/>
        <w:pBdr/>
        <w:spacing w:after="0" w:before="0" w:line="480" w:lineRule="auto"/>
        <w:ind w:left="600" w:right="0" w:hanging="60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480" w:lineRule="auto"/>
        <w:ind w:left="600" w:right="0" w:hanging="600"/>
        <w:contextualSpacing w:val="0"/>
        <w:jc w:val="left"/>
        <w:rPr/>
      </w:pPr>
      <w:r w:rsidDel="00000000" w:rsidR="00000000" w:rsidRPr="00000000">
        <w:rPr>
          <w:rtl w:val="0"/>
        </w:rPr>
        <w:t xml:space="preserve">Trade off</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Marriott, Kim, and Peter J. Stuckey. "NP-Completeness of Minimal Width Unordered Tree Layout." Graph Algorithms and Applications 5 (2006): 295-312. Print.</w:t>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Rusu, Adrian. "Tree drawing algorithms." (2004).</w:t>
      </w:r>
      <w:r w:rsidDel="00000000" w:rsidR="00000000" w:rsidRPr="00000000">
        <w:rPr>
          <w:rtl w:val="0"/>
        </w:rPr>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Knuth, Donald E. "Optimum binary search trees." Acta informatica 1.1 (1971): 14-25.</w:t>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https://llimllib.github.io/pymag-trees/</w:t>
      </w:r>
    </w:p>
  </w:footnote>
  <w:footnote w:id="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Wetherell, Charles, and Alfred Shannon. "Tidy drawings of trees." IEEE Transactions on software Engineering 5 (1979): 514-520.</w:t>
      </w:r>
    </w:p>
  </w:footnote>
  <w:footnote w:id="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Reingold, Edward M., and John S. Tilford. "Tidier drawings of trees." IEEE Transactions on software Engineering 2 (1981): 223-228.</w:t>
      </w:r>
    </w:p>
  </w:footnote>
  <w:footnote w:id="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Walker, John Q. "A node‐positioning algorithm for general trees." Software: Practice and Experience 20.7 (1990): 685-705.</w:t>
      </w:r>
    </w:p>
  </w:footnote>
  <w:footnote w:id="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Buchheim, Christoph, Michael Jünger, and Sebastian Leipert. "Improving Walker’s algorithm to run in linear time." International Symposium on Graph Drawing. Springer Berlin Heidelberg, 2002.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d3b45"/>
        <w:sz w:val="37"/>
        <w:szCs w:val="3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