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the loyalty reward on, you may earn a session credit with a barber after every 10 completed visits with that barber (worth ₦1,000, valid 90 days).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a service charge and the payment processing fees as set out in the Barber Agreement. You do not pay these on top of the price (apart from the booking fee in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the rest is paid to your payout account, through our payment provider, after two things are taken from your price: a </w:t>
      </w:r>
      <w:r>
        <w:rPr>
          <w:rStyle w:val="Strong"/>
        </w:rPr>
        <w:t>Paystack fee</w:t>
      </w:r>
      <w:r>
        <w:rPr/>
        <w:t xml:space="preserve"> (your part of the payment-processing cost) and </w:t>
      </w:r>
      <w:r>
        <w:rPr>
          <w:rStyle w:val="Strong"/>
        </w:rPr>
        <w:t>TrimSlot's service charge</w:t>
      </w:r>
      <w:r>
        <w:rPr/>
        <w:t xml:space="preserve">. So: </w:t>
      </w:r>
      <w:r>
        <w:rPr>
          <w:rStyle w:val="Emphasis"/>
        </w:rPr>
        <w:t>your payout = your price − the Paystack fee − TrimSlot's service charge</w:t>
      </w:r>
      <w:r>
        <w:rPr/>
        <w:t>. The exact amounts for every booking are shown in the app, in your bookings and in your earnings screen.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 The charge is never more than the price.</w:t>
      </w:r>
    </w:p>
    <w:p>
      <w:pPr>
        <w:pStyle w:val="BodyText"/>
        <w:bidi w:val="0"/>
        <w:jc w:val="left"/>
        <w:rPr/>
      </w:pPr>
      <w:r>
        <w:rPr/>
        <w:t xml:space="preserve">7.1.2 </w:t>
      </w:r>
      <w:r>
        <w:rPr>
          <w:rStyle w:val="Strong"/>
        </w:rPr>
        <w:t>The Paystack fee</w:t>
      </w:r>
      <w:r>
        <w:rPr/>
        <w:t xml:space="preserve"> is a processing cost that comes from Paystack. Its rates are set by Paystack and can change, so this Agreement does not state them as a fixed number. Your part is shown to you as "Paystack fee" on each booking. If the fee Paystack really charges is different from our estimate, TrimSlot keeps or covers the difference; the amount shown to you stays as shown.</w:t>
      </w:r>
    </w:p>
    <w:p>
      <w:pPr>
        <w:pStyle w:val="BodyText"/>
        <w:bidi w:val="0"/>
        <w:jc w:val="left"/>
        <w:rPr/>
      </w:pPr>
      <w:r>
        <w:rPr/>
        <w:t>7.1.3 If a booking is refunded, the payment is returned to the customer and no payout is made for it.</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Paystack fee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When a customer pays you online, we may take part of what you owe from that payment, so that the balance is paid off from your online income. We never take more than you owe, the oldest debt is paid first, you always keep a fair part of every payment, and if the customer is refunded the amount is put back on your balance. The amounts are shown in the app. If your balance is settled in another way while a customer is still in checkout, that payment can take more than you owed. The app records this and TrimSlot staff will review it with you and correct it.</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when the oldest part of your balance is more than 7 days old or a limit is exceeded (at most one every three days).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(less our fee)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3"/>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3"/>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3"/>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3"/>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3"/>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3"/>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3"/>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3"/>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4"/>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4"/>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4"/>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4"/>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4"/>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4"/>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576"/>
        <w:gridCol w:w="7316"/>
        <w:gridCol w:w="1313"/>
      </w:tblGrid>
      <w:tr>
        <w:trPr>
          <w:tblHeader w:val="true"/>
        </w:trPr>
        <w:tc>
          <w:tcPr>
            <w:tcW w:w="157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3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1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57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31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1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5"/>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5"/>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5"/>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5"/>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5"/>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5"/>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5"/>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5"/>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5"/>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 xml:space="preserve">[LAWYER: confirm every period.] The periods marked "automatic" are run by a clean-up job. The job starts from TrimSlot's scheduled "sweep" and runs at most once an hour. The scheduled sweep runs </w:t>
      </w:r>
      <w:r>
        <w:rPr>
          <w:rStyle w:val="Strong"/>
        </w:rPr>
        <w:t>once a day</w:t>
      </w:r>
      <w:r>
        <w:rPr/>
        <w:t xml:space="preserve"> by default; if TrimSlot also uses an external one-minute timer it runs far more often. So an item can be kept up to about a day longer than the period shown. [OWNER: confirm which timer is in use.]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572"/>
        <w:gridCol w:w="6226"/>
        <w:gridCol w:w="1407"/>
      </w:tblGrid>
      <w:tr>
        <w:trPr>
          <w:tblHeader w:val="true"/>
        </w:trPr>
        <w:tc>
          <w:tcPr>
            <w:tcW w:w="25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5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0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6"/>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6"/>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6"/>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6"/>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6"/>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6"/>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6"/>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6"/>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6"/>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6"/>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6"/>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7"/>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7"/>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7"/>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7"/>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instead. It lasts 30 days. You cannot cash it out. </w:t>
      </w:r>
    </w:p>
    <w:p>
      <w:pPr>
        <w:pStyle w:val="BodyText"/>
        <w:numPr>
          <w:ilvl w:val="0"/>
          <w:numId w:val="17"/>
        </w:numPr>
        <w:tabs>
          <w:tab w:val="clear" w:pos="709"/>
          <w:tab w:val="left" w:pos="709" w:leader="none"/>
        </w:tabs>
        <w:bidi w:val="0"/>
        <w:spacing w:before="0" w:after="0"/>
        <w:ind w:hanging="283" w:left="709"/>
        <w:jc w:val="left"/>
        <w:rPr/>
      </w:pPr>
      <w:r>
        <w:rPr/>
        <w:t xml:space="preserve">If the barber cannot serve you, you get a refund. If you pay twice, or your payment comes after someone else took that time, you also get a refund. If your payment comes late but the time is still free, the booking is confirmed. </w:t>
      </w:r>
    </w:p>
    <w:p>
      <w:pPr>
        <w:pStyle w:val="BodyText"/>
        <w:numPr>
          <w:ilvl w:val="0"/>
          <w:numId w:val="17"/>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408"/>
        <w:gridCol w:w="6797"/>
      </w:tblGrid>
      <w:tr>
        <w:trPr>
          <w:tblHeader w:val="true"/>
        </w:trPr>
        <w:tc>
          <w:tcPr>
            <w:tcW w:w="340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7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40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679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for a missed plan session that is the price of the service booked, even though the session cost you a share of the plan price. [OWNER: confirm; see question 57.]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w:t>
      </w:r>
      <w:r>
        <w:rPr>
          <w:rStyle w:val="Strong"/>
        </w:rPr>
        <w:t>Loyalty credits.</w:t>
      </w:r>
      <w:r>
        <w:rPr/>
        <w:t xml:space="preserve"> If TrimSlot switches the loyalty reward on, you earn a credit with a barber after every 10 completed visits with that barber (worth ₦1,000, valid 90 days from the day it is issued). It follows the same rules as other credits. * </w:t>
      </w: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a late payment, and a payment for a time that was taken). The refund goes to the </w:t>
      </w:r>
      <w:r>
        <w:rPr>
          <w:rStyle w:val="Strong"/>
        </w:rPr>
        <w:t>original payment method</w:t>
      </w:r>
      <w:r>
        <w:rPr/>
        <w:t>. Time to arrive depends on Paystack and your bank [typically [5–10] working days].</w:t>
      </w:r>
    </w:p>
    <w:p>
      <w:pPr>
        <w:pStyle w:val="BodyText"/>
        <w:bidi w:val="0"/>
        <w:jc w:val="left"/>
        <w:rPr/>
      </w:pPr>
      <w:r>
        <w:rPr/>
        <w:t xml:space="preserve">7.3 If the amount Paystack reports does not match the price (other than Paystack's processing fee), or the payment is </w:t>
      </w:r>
      <w:r>
        <w:rPr>
          <w:rStyle w:val="Strong"/>
        </w:rPr>
        <w:t>not in Nigerian naira (NGN)</w:t>
      </w:r>
      <w:r>
        <w:rPr/>
        <w:t xml:space="preserve">, the booking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8"/>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18"/>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8"/>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8"/>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8"/>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8"/>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9"/>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19"/>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19"/>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19"/>
        </w:numPr>
        <w:tabs>
          <w:tab w:val="clear" w:pos="709"/>
          <w:tab w:val="left" w:pos="709" w:leader="none"/>
        </w:tabs>
        <w:bidi w:val="0"/>
        <w:spacing w:before="0" w:after="0"/>
        <w:ind w:hanging="283" w:left="709"/>
        <w:jc w:val="left"/>
        <w:rPr/>
      </w:pPr>
      <w:r>
        <w:rPr/>
        <w:t xml:space="preserve">If you miss a visit, the session counts as used. You get one credit with the same barber. </w:t>
      </w:r>
    </w:p>
    <w:p>
      <w:pPr>
        <w:pStyle w:val="BodyText"/>
        <w:numPr>
          <w:ilvl w:val="0"/>
          <w:numId w:val="19"/>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0"/>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0"/>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0"/>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1"/>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1"/>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1"/>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1"/>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1"/>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34"/>
        <w:gridCol w:w="1679"/>
        <w:gridCol w:w="2199"/>
        <w:gridCol w:w="1284"/>
        <w:gridCol w:w="1809"/>
      </w:tblGrid>
      <w:tr>
        <w:trPr>
          <w:tblHeader w:val="true"/>
        </w:trPr>
        <w:tc>
          <w:tcPr>
            <w:tcW w:w="32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6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19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8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0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for admin lists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323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67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19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8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0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2"/>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2"/>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 heads-up for confirmations, reminders and when you're next in line. </w:t>
      </w:r>
      <w:r>
        <w:rPr>
          <w:rStyle w:val="Strong"/>
        </w:rPr>
        <w:t>[Enable notifications]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and open TrimSlot from there. iPhones only allow notifications for installed apps.</w:t>
      </w:r>
    </w:p>
    <w:p>
      <w:pPr>
        <w:pStyle w:val="BodyText"/>
        <w:bidi w:val="0"/>
        <w:jc w:val="left"/>
        <w:rPr/>
      </w:pPr>
      <w:r>
        <w:rPr/>
        <w:t>After the person taps "Enable notifications", the browser shows its own permission box. The person can later turn push on or off with the "Push notifications" switch on the Profile page.</w:t>
      </w:r>
    </w:p>
    <w:p>
      <w:pPr>
        <w:pStyle w:val="BodyText"/>
        <w:bidi w:val="0"/>
        <w:jc w:val="left"/>
        <w:rPr/>
      </w:pPr>
      <w:r>
        <w:rPr>
          <w:rStyle w:val="Strong"/>
        </w:rPr>
        <w:t>Gap found in review:</w:t>
      </w:r>
      <w:r>
        <w:rPr/>
        <w:t xml:space="preserve"> the card does not say that a push subscription (and a short description of the browser) is stored, does not say that the messages can show on a lock screen, and does not link to the Privacy Policy. [LAWYER/OWNER: decide whether the card must say more before the permission box (a suggested longer text: "Get a message on this device when your booking is confirmed, when it's almost time, when it's your turn in the queue, and about refunds or credits. We send no adverts. You can turn this off any time in Profile. By tapping Enable notifications you agree that TrimSlot stores a push subscription and a short description of this browser, and uses your browser's push service to deliver these messages. See our Privacy Policy."); see question 59.]</w:t>
      </w:r>
    </w:p>
    <w:p>
      <w:pPr>
        <w:pStyle w:val="Heading3"/>
        <w:bidi w:val="0"/>
        <w:jc w:val="left"/>
        <w:rPr/>
      </w:pPr>
      <w:r>
        <w:rPr/>
        <w:t>Details</w:t>
      </w:r>
    </w:p>
    <w:p>
      <w:pPr>
        <w:pStyle w:val="BodyText"/>
        <w:numPr>
          <w:ilvl w:val="0"/>
          <w:numId w:val="23"/>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3"/>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3"/>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3"/>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3"/>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3"/>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3"/>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3"/>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4"/>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4"/>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4"/>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5"/>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5"/>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5"/>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5"/>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5"/>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5"/>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5"/>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