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lzddiybms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Local Business SEO &amp; AI SEO Audit Guidelines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checklist to ensure the site is perfectly structured for maximum visibility in both traditional search (Google organic, Maps, LSAs) and AI-powered search (ChatGPT, Gemini, Perplexity, Claude, etc).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zinbi4glu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🧠 Website Foundation (AI Readiness)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NAP (Name, Address, Phone) in header/footer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service clearly stated above-the-fold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Defined service areas (city names and zip codes) are text-indexable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&amp; service area content exists in body text, not just schema or images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Entity-focused wording (mention of service types, location clusters, niche modifiers)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is embedded or linked from homepage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AI-readable content (not locked behind JS, iframes, or tabs)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AI-SEO Knowledge Hub page (FAQ content, glossary, pillar posts, etc.)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includes an </w:t>
      </w:r>
      <w:r w:rsidDel="00000000" w:rsidR="00000000" w:rsidRPr="00000000">
        <w:rPr>
          <w:b w:val="1"/>
          <w:bCs w:val="1"/>
          <w:rtl w:val="0"/>
        </w:rPr>
        <w:t xml:space="preserve">AI Seeding Layer</w:t>
      </w:r>
      <w:r w:rsidDel="00000000" w:rsidR="00000000" w:rsidRPr="00000000">
        <w:rPr>
          <w:rtl w:val="0"/>
        </w:rPr>
        <w:t xml:space="preserve">: Q&amp;A content, comparison tables, local pain points, etc.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service page includes at least 8–12 standalone, cite-worthy passages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49luh73z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🏗️ URL + Silo Structure (SEO Architecture)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URLs are short, semantic, and contain keywords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hyphens for word separation (no underscores or spaces)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top-level service has its own silo: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/air-conditioning/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/plumbing/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/solar/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Geo-modified service pages follow clear nested pattern: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/air-conditioning/tucson/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/plumbing/oro-valley/water-heater-installation/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Blogs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/blog/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stories live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/web-stories/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query parameters or dynamically generated URLs for primary pages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any legacy URLs to new slugs via 301s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n3lng8re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⚙️ Metadata &amp; Indexing Signals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Unique meta title on every page (primary keyword near the beginning)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descriptions are compelling and contain target keywords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tags present and correct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OG tags and Twitter cards for all pages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 XML submitted to Google Search Console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 does not block key pages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are not accidentally marked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noindex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57kbo8biu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🔍 Schema &amp; Structured Data (AI + SEO)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includes: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LocalBusiness</w:t>
      </w:r>
      <w:r w:rsidDel="00000000" w:rsidR="00000000" w:rsidRPr="00000000">
        <w:rPr>
          <w:rtl w:val="0"/>
        </w:rPr>
        <w:t xml:space="preserve"> schema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PostalAddress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GeoCoordinates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SameAs</w:t>
      </w:r>
      <w:r w:rsidDel="00000000" w:rsidR="00000000" w:rsidRPr="00000000">
        <w:rPr>
          <w:rtl w:val="0"/>
        </w:rPr>
        <w:t xml:space="preserve"> links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pages include: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DefinedRegion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FAQPage</w:t>
      </w:r>
      <w:r w:rsidDel="00000000" w:rsidR="00000000" w:rsidRPr="00000000">
        <w:rPr>
          <w:rtl w:val="0"/>
        </w:rPr>
        <w:t xml:space="preserve"> schema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widgets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tl w:val="0"/>
        </w:rPr>
        <w:t xml:space="preserve"> schema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type="application/ld+json"&gt;</w:t>
      </w:r>
      <w:r w:rsidDel="00000000" w:rsidR="00000000" w:rsidRPr="00000000">
        <w:rPr>
          <w:rtl w:val="0"/>
        </w:rPr>
        <w:t xml:space="preserve"> for schema (not plugins only)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PostalCodeSpecification –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DefinedRegion</w:t>
      </w:r>
      <w:r w:rsidDel="00000000" w:rsidR="00000000" w:rsidRPr="00000000">
        <w:rPr>
          <w:rtl w:val="0"/>
        </w:rPr>
        <w:t xml:space="preserve"> instead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schema is rendered server-side (Page Router preferred over App Router)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with Schema.org Rich Results Test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gnc96qgd9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📈 Speed, Mobile, &amp; Accessibility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90+ Google PageSpeed score (mobile &amp; desktop)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uses image compression and lazy loading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CSS utility framework (Tailwind recommended)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responsive design with mobile-first breakpoints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color contrast and keyboard navigation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accessibility toggle (font size, high contrast, etc.)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consent banner (GDPR/CCPA compliant)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use of render-blocking scripts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6xfwlj5tn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📚 Content Depth &amp; Indexability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primary service has a 700–1000+ word page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page includes multiple H2/H3 headers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intros across pages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CTAs above fold and throughout body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hidden text, tabs, and lightboxes that block indexing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FAQs and supporting visuals (icons, charts, tables)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and web stories updated at least monthly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Google Helpful Content principles (E-E-A-T)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nf843cbx0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🏆 AI Seeding Signals (New Era Readiness)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FAQs that mimic real queries asked to AI (e.g. “How do I choose a solar company in Tucson?”)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1–2 pages designed for “zero-click” answers: cite-worthy statements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page contains 3–5 “chunkable” statements LLMs can extract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Google Posts and Q&amp;A format on GBP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customer questions on Reddit, Quora, local forums with linked answers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author schema, bio, and trust signals on blog content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and strong formatting to separate AI-digestible facts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4hhnb6ryz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🔌 Required 3rd Party Integrations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GTM, GA4 properly configured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phone number swapping in place (ServiceTitan or CallRail)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scheduler embedded and functional (ServiceTitan, Calendly, etc.)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RealWorkLabs integration if using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widget embedded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embed on location/service pages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Zapier or webhook connections for lead form delivery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pge1lrmyx7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🔒 Security, Privacy, and Legal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 installed and secure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forms protected with CAPTCHA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consent banner (e.g. CookieYes or Axeptio)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 and terms of use linked in footer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 don’t expose emails in client-side JS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Realtime database or webhook properly stores form data (e.g. to Airtable, Firestore, etc.)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mziny60yk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🎯 Conversion &amp; Engagement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Floating CTA bar on mobile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Prominent phone number and buttons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lead form on every page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 (e.g. Hatch) in bottom-right corner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Scroll-depth tracking and heatmaps (optional)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widget or video wall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badges (BBB, Google Reviews, Angi, etc.)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