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57614" w14:textId="05017EB8" w:rsidR="00E456B2" w:rsidRPr="00F46801" w:rsidRDefault="000E5180">
      <w:pPr>
        <w:rPr>
          <w:lang w:val="en-US"/>
        </w:rPr>
      </w:pPr>
      <w:r w:rsidRPr="00F46801">
        <w:rPr>
          <w:lang w:val="en-US"/>
        </w:rPr>
        <w:t>Response to Watters et al. (2020)</w:t>
      </w:r>
    </w:p>
    <w:p w14:paraId="163F90C2" w14:textId="77777777" w:rsidR="000E5180" w:rsidRPr="00F46801" w:rsidRDefault="000E5180">
      <w:pPr>
        <w:rPr>
          <w:lang w:val="en-US"/>
        </w:rPr>
      </w:pPr>
    </w:p>
    <w:p w14:paraId="7AF1F2BF" w14:textId="0F8D2ADF" w:rsidR="000E5180" w:rsidRPr="00F46801" w:rsidRDefault="000E5180">
      <w:pPr>
        <w:rPr>
          <w:lang w:val="en-US"/>
        </w:rPr>
      </w:pPr>
      <w:r w:rsidRPr="00F46801">
        <w:rPr>
          <w:lang w:val="en-US"/>
        </w:rPr>
        <w:t>Paper outline</w:t>
      </w:r>
    </w:p>
    <w:p w14:paraId="16E1B073" w14:textId="77777777" w:rsidR="000E5180" w:rsidRPr="00F46801" w:rsidRDefault="000E5180">
      <w:pPr>
        <w:rPr>
          <w:lang w:val="en-US"/>
        </w:rPr>
      </w:pPr>
    </w:p>
    <w:p w14:paraId="4B51A0C5" w14:textId="141A6B3E" w:rsidR="000E5180" w:rsidRPr="00F46801" w:rsidRDefault="000E5180">
      <w:pPr>
        <w:rPr>
          <w:b/>
          <w:bCs/>
          <w:sz w:val="24"/>
          <w:szCs w:val="24"/>
          <w:lang w:val="en-US"/>
        </w:rPr>
      </w:pPr>
      <w:r w:rsidRPr="00F46801">
        <w:rPr>
          <w:b/>
          <w:bCs/>
          <w:sz w:val="24"/>
          <w:szCs w:val="24"/>
          <w:lang w:val="en-US"/>
        </w:rPr>
        <w:t>Introduction</w:t>
      </w:r>
    </w:p>
    <w:p w14:paraId="178DE664" w14:textId="77777777" w:rsidR="000E5180" w:rsidRPr="00F46801" w:rsidRDefault="000E5180">
      <w:pPr>
        <w:rPr>
          <w:lang w:val="en-US"/>
        </w:rPr>
      </w:pPr>
      <w:r w:rsidRPr="00F46801">
        <w:rPr>
          <w:lang w:val="en-US"/>
        </w:rPr>
        <w:t>In the 70s, penguins believed to be above historic levels given “surplus hypothesis”.</w:t>
      </w:r>
    </w:p>
    <w:p w14:paraId="1D6CFAC3" w14:textId="78DCBE3D" w:rsidR="000E5180" w:rsidRPr="00F46801" w:rsidRDefault="000E5180">
      <w:pPr>
        <w:rPr>
          <w:lang w:val="en-US"/>
        </w:rPr>
      </w:pPr>
      <w:r w:rsidRPr="00F46801">
        <w:rPr>
          <w:lang w:val="en-US"/>
        </w:rPr>
        <w:t>Recovery of whales would affect penguins. Whales are superior competitors for krill.</w:t>
      </w:r>
    </w:p>
    <w:p w14:paraId="58D05DA8" w14:textId="7C2F903A" w:rsidR="000E5180" w:rsidRPr="00F46801" w:rsidRDefault="000E5180">
      <w:pPr>
        <w:rPr>
          <w:lang w:val="en-US"/>
        </w:rPr>
      </w:pPr>
      <w:r w:rsidRPr="00F46801">
        <w:rPr>
          <w:lang w:val="en-US"/>
        </w:rPr>
        <w:t>Adelie and Chinstrap penguin populations in decline. Gentoo populations are growing and expanding in the same region. All are mainly krill predators. Causes not clear.</w:t>
      </w:r>
    </w:p>
    <w:p w14:paraId="2147E3DE" w14:textId="7140B911" w:rsidR="000E5180" w:rsidRPr="00F46801" w:rsidRDefault="000E5180">
      <w:pPr>
        <w:rPr>
          <w:lang w:val="en-US"/>
        </w:rPr>
      </w:pPr>
      <w:r w:rsidRPr="00F46801">
        <w:rPr>
          <w:lang w:val="en-US"/>
        </w:rPr>
        <w:t xml:space="preserve">Krill fishery history. Low catches in 1990s and 2000s. Increased in recent years, but shift to fall-early winter. </w:t>
      </w:r>
    </w:p>
    <w:p w14:paraId="441135BE" w14:textId="1ABD68FD" w:rsidR="00C87FF1" w:rsidRPr="00F46801" w:rsidRDefault="00092A90">
      <w:pPr>
        <w:rPr>
          <w:lang w:val="en-US"/>
        </w:rPr>
      </w:pPr>
      <w:r w:rsidRPr="00F46801">
        <w:rPr>
          <w:lang w:val="en-US"/>
        </w:rPr>
        <w:t>CCAMLR approach to fishery management: Article II.</w:t>
      </w:r>
    </w:p>
    <w:p w14:paraId="43632511" w14:textId="64B589E6" w:rsidR="000E5180" w:rsidRPr="00F46801" w:rsidRDefault="000E5180">
      <w:pPr>
        <w:rPr>
          <w:lang w:val="en-US"/>
        </w:rPr>
      </w:pPr>
      <w:r w:rsidRPr="00F46801">
        <w:rPr>
          <w:lang w:val="en-US"/>
        </w:rPr>
        <w:t xml:space="preserve">Review literature on fishery impact on seabirds. Main cause is incidental mortality. </w:t>
      </w:r>
      <w:r w:rsidR="004A345A" w:rsidRPr="00F46801">
        <w:rPr>
          <w:lang w:val="en-US"/>
        </w:rPr>
        <w:t>Competition</w:t>
      </w:r>
      <w:r w:rsidRPr="00F46801">
        <w:rPr>
          <w:lang w:val="en-US"/>
        </w:rPr>
        <w:t xml:space="preserve"> for food more difficult to test.</w:t>
      </w:r>
    </w:p>
    <w:p w14:paraId="3479A2E1" w14:textId="17B5B140" w:rsidR="004A345A" w:rsidRPr="00F46801" w:rsidRDefault="004A345A">
      <w:pPr>
        <w:rPr>
          <w:lang w:val="en-US"/>
        </w:rPr>
      </w:pPr>
      <w:r w:rsidRPr="00F46801">
        <w:rPr>
          <w:lang w:val="en-US"/>
        </w:rPr>
        <w:t xml:space="preserve">Watters et al. (2020) only considered a suite of “breeding performance” indices, but there is no demonstration of the impact of any of these indices on breeding </w:t>
      </w:r>
      <w:r w:rsidR="008214A9">
        <w:rPr>
          <w:lang w:val="en-US"/>
        </w:rPr>
        <w:t>suc</w:t>
      </w:r>
      <w:r w:rsidR="00003672">
        <w:rPr>
          <w:lang w:val="en-US"/>
        </w:rPr>
        <w:t>c</w:t>
      </w:r>
      <w:r w:rsidR="008214A9">
        <w:rPr>
          <w:lang w:val="en-US"/>
        </w:rPr>
        <w:t>ess</w:t>
      </w:r>
      <w:r w:rsidRPr="00F46801">
        <w:rPr>
          <w:lang w:val="en-US"/>
        </w:rPr>
        <w:t xml:space="preserve">. Lack of </w:t>
      </w:r>
      <w:r w:rsidR="00003672" w:rsidRPr="00F46801">
        <w:rPr>
          <w:lang w:val="en-US"/>
        </w:rPr>
        <w:t>effects</w:t>
      </w:r>
      <w:r w:rsidRPr="00F46801">
        <w:rPr>
          <w:lang w:val="en-US"/>
        </w:rPr>
        <w:t xml:space="preserve"> on breeding </w:t>
      </w:r>
      <w:r w:rsidR="00003672">
        <w:rPr>
          <w:lang w:val="en-US"/>
        </w:rPr>
        <w:t xml:space="preserve">success </w:t>
      </w:r>
      <w:r w:rsidRPr="00F46801">
        <w:rPr>
          <w:lang w:val="en-US"/>
        </w:rPr>
        <w:t>or survival are key to demonstrate impact from fishing.</w:t>
      </w:r>
      <w:r w:rsidR="00F143B4" w:rsidRPr="00F46801">
        <w:rPr>
          <w:lang w:val="en-US"/>
        </w:rPr>
        <w:t xml:space="preserve"> In addition, data during winter, which is relevant for the significance of the model, is very limited. Use of proxy variables (correlation with ENSO) has not been proved.</w:t>
      </w:r>
    </w:p>
    <w:p w14:paraId="02EE2138" w14:textId="77777777" w:rsidR="00F143B4" w:rsidRPr="00F46801" w:rsidRDefault="00F143B4">
      <w:pPr>
        <w:rPr>
          <w:lang w:val="en-US"/>
        </w:rPr>
      </w:pPr>
    </w:p>
    <w:p w14:paraId="4804DBAD" w14:textId="77777777" w:rsidR="004A345A" w:rsidRPr="00F46801" w:rsidRDefault="004A345A">
      <w:pPr>
        <w:rPr>
          <w:lang w:val="en-US"/>
        </w:rPr>
      </w:pPr>
    </w:p>
    <w:p w14:paraId="20FF99EA" w14:textId="77777777" w:rsidR="004A345A" w:rsidRPr="00F46801" w:rsidRDefault="004A345A">
      <w:pPr>
        <w:rPr>
          <w:lang w:val="en-US"/>
        </w:rPr>
      </w:pPr>
    </w:p>
    <w:p w14:paraId="322962C0" w14:textId="77777777" w:rsidR="000E5180" w:rsidRPr="00F46801" w:rsidRDefault="000E5180">
      <w:pPr>
        <w:rPr>
          <w:lang w:val="en-US"/>
        </w:rPr>
      </w:pPr>
    </w:p>
    <w:p w14:paraId="023E520B" w14:textId="77777777" w:rsidR="00990A61" w:rsidRDefault="00990A61">
      <w:pPr>
        <w:spacing w:after="160" w:line="259" w:lineRule="auto"/>
        <w:rPr>
          <w:b/>
          <w:bCs/>
          <w:sz w:val="24"/>
          <w:szCs w:val="24"/>
          <w:lang w:val="en-US"/>
        </w:rPr>
      </w:pPr>
      <w:r>
        <w:rPr>
          <w:b/>
          <w:bCs/>
          <w:sz w:val="24"/>
          <w:szCs w:val="24"/>
          <w:lang w:val="en-US"/>
        </w:rPr>
        <w:br w:type="page"/>
      </w:r>
    </w:p>
    <w:p w14:paraId="337AD5A0" w14:textId="10A41821" w:rsidR="000E5180" w:rsidRPr="00F46801" w:rsidRDefault="000E5180">
      <w:pPr>
        <w:rPr>
          <w:b/>
          <w:bCs/>
          <w:sz w:val="24"/>
          <w:szCs w:val="24"/>
          <w:lang w:val="en-US"/>
        </w:rPr>
      </w:pPr>
      <w:r w:rsidRPr="00F46801">
        <w:rPr>
          <w:b/>
          <w:bCs/>
          <w:sz w:val="24"/>
          <w:szCs w:val="24"/>
          <w:lang w:val="en-US"/>
        </w:rPr>
        <w:lastRenderedPageBreak/>
        <w:t>Methods</w:t>
      </w:r>
    </w:p>
    <w:p w14:paraId="07FDE0E5" w14:textId="61027CE4" w:rsidR="00386B12" w:rsidRPr="002902A4" w:rsidRDefault="00386B12" w:rsidP="00E22188">
      <w:pPr>
        <w:rPr>
          <w:i/>
          <w:iCs/>
          <w:lang w:val="en-US"/>
        </w:rPr>
      </w:pPr>
      <w:r w:rsidRPr="002902A4">
        <w:rPr>
          <w:i/>
          <w:iCs/>
          <w:lang w:val="en-US"/>
        </w:rPr>
        <w:t>Data description</w:t>
      </w:r>
    </w:p>
    <w:p w14:paraId="6DACA131" w14:textId="71F5C632" w:rsidR="00E22188" w:rsidRDefault="00E22188" w:rsidP="00E22188">
      <w:pPr>
        <w:rPr>
          <w:lang w:val="en-US"/>
        </w:rPr>
      </w:pPr>
      <w:r>
        <w:rPr>
          <w:lang w:val="en-US"/>
        </w:rPr>
        <w:t xml:space="preserve">The time series used by Watters et al. (2020) consisted </w:t>
      </w:r>
      <w:r w:rsidR="00360884">
        <w:rPr>
          <w:lang w:val="en-US"/>
        </w:rPr>
        <w:t>broadly</w:t>
      </w:r>
      <w:r>
        <w:rPr>
          <w:lang w:val="en-US"/>
        </w:rPr>
        <w:t xml:space="preserve"> of (i) penguin </w:t>
      </w:r>
      <w:r w:rsidR="00360884">
        <w:rPr>
          <w:lang w:val="en-US"/>
        </w:rPr>
        <w:t>parameters</w:t>
      </w:r>
      <w:r>
        <w:rPr>
          <w:lang w:val="en-US"/>
        </w:rPr>
        <w:t xml:space="preserve">, obtained </w:t>
      </w:r>
      <w:r w:rsidRPr="00BE7AD0">
        <w:rPr>
          <w:i/>
          <w:iCs/>
          <w:lang w:val="en-US"/>
        </w:rPr>
        <w:t>in situ</w:t>
      </w:r>
      <w:r>
        <w:rPr>
          <w:lang w:val="en-US"/>
        </w:rPr>
        <w:t xml:space="preserve"> at Cape Shirreff (CAPE)</w:t>
      </w:r>
      <w:r w:rsidR="006E17F4">
        <w:rPr>
          <w:lang w:val="en-US"/>
        </w:rPr>
        <w:t xml:space="preserve">, </w:t>
      </w:r>
      <w:r w:rsidR="005171FE">
        <w:rPr>
          <w:lang w:val="en-US"/>
        </w:rPr>
        <w:t xml:space="preserve">which forage on the Drake Passage area, </w:t>
      </w:r>
      <w:r>
        <w:rPr>
          <w:lang w:val="en-US"/>
        </w:rPr>
        <w:t xml:space="preserve">and </w:t>
      </w:r>
      <w:r w:rsidR="005171FE">
        <w:rPr>
          <w:lang w:val="en-US"/>
        </w:rPr>
        <w:t xml:space="preserve">Copacabana (COPA), which forage in the Bransfield Strait area. Data for these colonies </w:t>
      </w:r>
      <w:r w:rsidR="00360884">
        <w:rPr>
          <w:lang w:val="en-US"/>
        </w:rPr>
        <w:t>varied</w:t>
      </w:r>
      <w:r w:rsidR="00857C4E">
        <w:rPr>
          <w:lang w:val="en-US"/>
        </w:rPr>
        <w:t xml:space="preserve"> </w:t>
      </w:r>
      <w:r w:rsidR="00360884">
        <w:rPr>
          <w:lang w:val="en-US"/>
        </w:rPr>
        <w:t>depending</w:t>
      </w:r>
      <w:r w:rsidR="00857C4E">
        <w:rPr>
          <w:lang w:val="en-US"/>
        </w:rPr>
        <w:t xml:space="preserve"> on the species and </w:t>
      </w:r>
      <w:r w:rsidR="00792009">
        <w:rPr>
          <w:lang w:val="en-US"/>
        </w:rPr>
        <w:t>parameters considered but</w:t>
      </w:r>
      <w:r w:rsidR="00D46A63">
        <w:rPr>
          <w:lang w:val="en-US"/>
        </w:rPr>
        <w:t xml:space="preserve"> broadly </w:t>
      </w:r>
      <w:r w:rsidR="005171FE">
        <w:rPr>
          <w:lang w:val="en-US"/>
        </w:rPr>
        <w:t xml:space="preserve">span from </w:t>
      </w:r>
      <w:r w:rsidR="003030DE">
        <w:rPr>
          <w:lang w:val="en-US"/>
        </w:rPr>
        <w:t>19</w:t>
      </w:r>
      <w:r w:rsidR="00D46A63">
        <w:rPr>
          <w:lang w:val="en-US"/>
        </w:rPr>
        <w:t>8</w:t>
      </w:r>
      <w:r w:rsidR="00241B3D">
        <w:rPr>
          <w:lang w:val="en-US"/>
        </w:rPr>
        <w:t>2</w:t>
      </w:r>
      <w:r w:rsidR="003030DE">
        <w:rPr>
          <w:lang w:val="en-US"/>
        </w:rPr>
        <w:t>-201</w:t>
      </w:r>
      <w:r w:rsidR="00241B3D">
        <w:rPr>
          <w:lang w:val="en-US"/>
        </w:rPr>
        <w:t>6</w:t>
      </w:r>
      <w:r w:rsidR="003030DE">
        <w:rPr>
          <w:lang w:val="en-US"/>
        </w:rPr>
        <w:t xml:space="preserve"> at COPA and </w:t>
      </w:r>
      <w:r w:rsidR="00D116CD">
        <w:rPr>
          <w:lang w:val="en-US"/>
        </w:rPr>
        <w:t>199</w:t>
      </w:r>
      <w:r w:rsidR="00360884">
        <w:rPr>
          <w:lang w:val="en-US"/>
        </w:rPr>
        <w:t>7</w:t>
      </w:r>
      <w:r w:rsidR="00D116CD">
        <w:rPr>
          <w:lang w:val="en-US"/>
        </w:rPr>
        <w:t>-201</w:t>
      </w:r>
      <w:r w:rsidR="00642102">
        <w:rPr>
          <w:lang w:val="en-US"/>
        </w:rPr>
        <w:t>6</w:t>
      </w:r>
      <w:r w:rsidR="00D116CD">
        <w:rPr>
          <w:lang w:val="en-US"/>
        </w:rPr>
        <w:t xml:space="preserve"> at CAPE. </w:t>
      </w:r>
      <w:r w:rsidR="004D726D">
        <w:rPr>
          <w:lang w:val="en-US"/>
        </w:rPr>
        <w:t xml:space="preserve">Krill survey data is more limited, with summer surveys </w:t>
      </w:r>
      <w:r w:rsidR="00935225">
        <w:rPr>
          <w:lang w:val="en-US"/>
        </w:rPr>
        <w:t xml:space="preserve">spanning from </w:t>
      </w:r>
      <w:r w:rsidR="009A0120">
        <w:rPr>
          <w:lang w:val="en-US"/>
        </w:rPr>
        <w:t xml:space="preserve">1996 to 2011, and winter surveys conducted only </w:t>
      </w:r>
      <w:r w:rsidR="00341EB7">
        <w:rPr>
          <w:lang w:val="en-US"/>
        </w:rPr>
        <w:t>in</w:t>
      </w:r>
      <w:r w:rsidR="009A0120">
        <w:rPr>
          <w:lang w:val="en-US"/>
        </w:rPr>
        <w:t xml:space="preserve"> </w:t>
      </w:r>
      <w:r w:rsidR="00386B12">
        <w:rPr>
          <w:lang w:val="en-US"/>
        </w:rPr>
        <w:t xml:space="preserve">2012, 2014 and 2015. </w:t>
      </w:r>
      <w:r w:rsidR="00E80C4E">
        <w:rPr>
          <w:lang w:val="en-US"/>
        </w:rPr>
        <w:t>Fishing</w:t>
      </w:r>
      <w:r w:rsidR="009B04D1">
        <w:rPr>
          <w:lang w:val="en-US"/>
        </w:rPr>
        <w:t xml:space="preserve"> and </w:t>
      </w:r>
      <w:r w:rsidR="00345740">
        <w:rPr>
          <w:lang w:val="en-US"/>
        </w:rPr>
        <w:t>environmental</w:t>
      </w:r>
      <w:r w:rsidR="009B04D1">
        <w:rPr>
          <w:lang w:val="en-US"/>
        </w:rPr>
        <w:t xml:space="preserve"> (</w:t>
      </w:r>
      <w:r w:rsidR="002902A4" w:rsidRPr="002902A4">
        <w:rPr>
          <w:lang w:val="en-US"/>
        </w:rPr>
        <w:t>Oceanic Niño Index</w:t>
      </w:r>
      <w:r w:rsidR="002902A4">
        <w:rPr>
          <w:lang w:val="en-US"/>
        </w:rPr>
        <w:t xml:space="preserve">, </w:t>
      </w:r>
      <w:r w:rsidR="009B04D1">
        <w:rPr>
          <w:lang w:val="en-US"/>
        </w:rPr>
        <w:t>ONI</w:t>
      </w:r>
      <w:r w:rsidR="002902A4">
        <w:rPr>
          <w:lang w:val="en-US"/>
        </w:rPr>
        <w:t>;</w:t>
      </w:r>
      <w:r w:rsidR="009B04D1">
        <w:rPr>
          <w:lang w:val="en-US"/>
        </w:rPr>
        <w:t xml:space="preserve"> </w:t>
      </w:r>
      <w:r w:rsidR="003630CA" w:rsidRPr="003630CA">
        <w:rPr>
          <w:lang w:val="en-US"/>
        </w:rPr>
        <w:t>Southern Annular Mode</w:t>
      </w:r>
      <w:r w:rsidR="003630CA">
        <w:rPr>
          <w:lang w:val="en-US"/>
        </w:rPr>
        <w:t xml:space="preserve">, </w:t>
      </w:r>
      <w:r w:rsidR="00345740">
        <w:rPr>
          <w:lang w:val="en-US"/>
        </w:rPr>
        <w:t>SAM</w:t>
      </w:r>
      <w:r w:rsidR="009B04D1">
        <w:rPr>
          <w:lang w:val="en-US"/>
        </w:rPr>
        <w:t>)</w:t>
      </w:r>
      <w:r w:rsidR="00E80C4E">
        <w:rPr>
          <w:lang w:val="en-US"/>
        </w:rPr>
        <w:t xml:space="preserve"> data w</w:t>
      </w:r>
      <w:r w:rsidR="009B04D1">
        <w:rPr>
          <w:lang w:val="en-US"/>
        </w:rPr>
        <w:t>ere</w:t>
      </w:r>
      <w:r w:rsidR="00E80C4E">
        <w:rPr>
          <w:lang w:val="en-US"/>
        </w:rPr>
        <w:t xml:space="preserve"> </w:t>
      </w:r>
      <w:r w:rsidR="00B60F93">
        <w:rPr>
          <w:lang w:val="en-US"/>
        </w:rPr>
        <w:t xml:space="preserve">available </w:t>
      </w:r>
      <w:r w:rsidR="00AC66D8">
        <w:rPr>
          <w:lang w:val="en-US"/>
        </w:rPr>
        <w:t xml:space="preserve">for the entire </w:t>
      </w:r>
      <w:r w:rsidR="006C4801">
        <w:rPr>
          <w:lang w:val="en-US"/>
        </w:rPr>
        <w:t>study period</w:t>
      </w:r>
      <w:r w:rsidR="00B60F93">
        <w:rPr>
          <w:lang w:val="en-US"/>
        </w:rPr>
        <w:t>. All data was available through the S</w:t>
      </w:r>
      <w:r w:rsidR="001663B1">
        <w:rPr>
          <w:lang w:val="en-US"/>
        </w:rPr>
        <w:t>u</w:t>
      </w:r>
      <w:r w:rsidR="00B60F93">
        <w:rPr>
          <w:lang w:val="en-US"/>
        </w:rPr>
        <w:t>pplem</w:t>
      </w:r>
      <w:r w:rsidR="00016131">
        <w:rPr>
          <w:lang w:val="en-US"/>
        </w:rPr>
        <w:t>e</w:t>
      </w:r>
      <w:r w:rsidR="00B60F93">
        <w:rPr>
          <w:lang w:val="en-US"/>
        </w:rPr>
        <w:t xml:space="preserve">ntary </w:t>
      </w:r>
      <w:r w:rsidR="001663B1">
        <w:rPr>
          <w:lang w:val="en-US"/>
        </w:rPr>
        <w:t>Informati</w:t>
      </w:r>
      <w:r w:rsidR="00016131">
        <w:rPr>
          <w:lang w:val="en-US"/>
        </w:rPr>
        <w:t>o</w:t>
      </w:r>
      <w:r w:rsidR="001663B1">
        <w:rPr>
          <w:lang w:val="en-US"/>
        </w:rPr>
        <w:t xml:space="preserve">n provided by the authors. </w:t>
      </w:r>
    </w:p>
    <w:p w14:paraId="14DD6413" w14:textId="6B4F5167" w:rsidR="00016131" w:rsidRPr="002902A4" w:rsidRDefault="00016131">
      <w:pPr>
        <w:rPr>
          <w:i/>
          <w:iCs/>
          <w:lang w:val="en-US"/>
        </w:rPr>
      </w:pPr>
      <w:r w:rsidRPr="002902A4">
        <w:rPr>
          <w:i/>
          <w:iCs/>
          <w:lang w:val="en-US"/>
        </w:rPr>
        <w:t>Indices inspection</w:t>
      </w:r>
    </w:p>
    <w:p w14:paraId="78BC706A" w14:textId="6A0B49EC" w:rsidR="00004B2C" w:rsidRDefault="006C4801" w:rsidP="00004B2C">
      <w:pPr>
        <w:spacing w:after="160" w:line="259" w:lineRule="auto"/>
        <w:rPr>
          <w:lang w:val="en-US"/>
        </w:rPr>
      </w:pPr>
      <w:r>
        <w:rPr>
          <w:lang w:val="en-US"/>
        </w:rPr>
        <w:t>[</w:t>
      </w:r>
      <w:r w:rsidRPr="006C4801">
        <w:rPr>
          <w:i/>
          <w:iCs/>
          <w:lang w:val="en-US"/>
        </w:rPr>
        <w:t>pending</w:t>
      </w:r>
      <w:r>
        <w:rPr>
          <w:lang w:val="en-US"/>
        </w:rPr>
        <w:t xml:space="preserve">] </w:t>
      </w:r>
      <w:r w:rsidR="002C5011">
        <w:rPr>
          <w:lang w:val="en-US"/>
        </w:rPr>
        <w:t xml:space="preserve">We review </w:t>
      </w:r>
      <w:r w:rsidR="0087079F">
        <w:rPr>
          <w:lang w:val="en-US"/>
        </w:rPr>
        <w:t xml:space="preserve">each penguin performance indicator separately to identify for </w:t>
      </w:r>
      <w:r w:rsidR="00D57D6B">
        <w:rPr>
          <w:lang w:val="en-US"/>
        </w:rPr>
        <w:t>temporal trends (year), sampling dates</w:t>
      </w:r>
      <w:r w:rsidR="000166F3">
        <w:rPr>
          <w:lang w:val="en-US"/>
        </w:rPr>
        <w:t xml:space="preserve">, etc., </w:t>
      </w:r>
      <w:r w:rsidR="000646F0">
        <w:rPr>
          <w:lang w:val="en-US"/>
        </w:rPr>
        <w:t xml:space="preserve">to assess if there are significant patterns </w:t>
      </w:r>
      <w:r w:rsidR="00D57D6B">
        <w:rPr>
          <w:lang w:val="en-US"/>
        </w:rPr>
        <w:t xml:space="preserve">that could affect the </w:t>
      </w:r>
      <w:r w:rsidR="000646F0">
        <w:rPr>
          <w:lang w:val="en-US"/>
        </w:rPr>
        <w:t>estimated index values</w:t>
      </w:r>
      <w:r w:rsidR="00E22188">
        <w:rPr>
          <w:lang w:val="en-US"/>
        </w:rPr>
        <w:t>.</w:t>
      </w:r>
      <w:r w:rsidR="00004B2C">
        <w:rPr>
          <w:lang w:val="en-US"/>
        </w:rPr>
        <w:t xml:space="preserve"> Several penguin indicators were estimated as representative of summer (</w:t>
      </w:r>
      <w:r w:rsidR="00004B2C" w:rsidRPr="00A33297">
        <w:rPr>
          <w:lang w:val="en-US"/>
        </w:rPr>
        <w:t>fledgling mass, foraging-trip duration, and post-hatch breeding success</w:t>
      </w:r>
      <w:r w:rsidR="00004B2C">
        <w:rPr>
          <w:lang w:val="en-US"/>
        </w:rPr>
        <w:t>) and winter (</w:t>
      </w:r>
      <w:r w:rsidR="00004B2C" w:rsidRPr="00A33297">
        <w:rPr>
          <w:lang w:val="en-US"/>
        </w:rPr>
        <w:t>mean clutch-initiation date, mean female and male masses at lay, mean egg density, and relative cohort strength</w:t>
      </w:r>
      <w:r w:rsidR="00004B2C">
        <w:rPr>
          <w:lang w:val="en-US"/>
        </w:rPr>
        <w:t xml:space="preserve">) conditions. Most, if not all, of these indicators are influence by the date on which samples are taken. A such, interannual changes on the date these parameters were taken would affect the measurement of specific indicators. </w:t>
      </w:r>
    </w:p>
    <w:p w14:paraId="3E4C7B21" w14:textId="61E9DDF5" w:rsidR="00345096" w:rsidRPr="002902A4" w:rsidRDefault="00345096">
      <w:pPr>
        <w:rPr>
          <w:i/>
          <w:iCs/>
          <w:lang w:val="en-US"/>
        </w:rPr>
      </w:pPr>
      <w:r w:rsidRPr="002902A4">
        <w:rPr>
          <w:i/>
          <w:iCs/>
          <w:lang w:val="en-US"/>
        </w:rPr>
        <w:t>Krill survey data</w:t>
      </w:r>
    </w:p>
    <w:p w14:paraId="53B9ACEE" w14:textId="235EA522" w:rsidR="006654A6" w:rsidRDefault="00CE1BDB">
      <w:pPr>
        <w:rPr>
          <w:lang w:val="en-US"/>
        </w:rPr>
      </w:pPr>
      <w:r>
        <w:rPr>
          <w:lang w:val="en-US"/>
        </w:rPr>
        <w:t xml:space="preserve">Authors used all data available for estimating LKB (local krill biomass), as </w:t>
      </w:r>
      <w:r w:rsidR="00EF689E">
        <w:rPr>
          <w:lang w:val="en-US"/>
        </w:rPr>
        <w:t xml:space="preserve">therefore, </w:t>
      </w:r>
      <w:r>
        <w:rPr>
          <w:lang w:val="en-US"/>
        </w:rPr>
        <w:t xml:space="preserve">LHR (local harvest ratio). However, </w:t>
      </w:r>
      <w:r w:rsidR="006766C6">
        <w:rPr>
          <w:lang w:val="en-US"/>
        </w:rPr>
        <w:t xml:space="preserve">in their </w:t>
      </w:r>
      <w:r w:rsidR="00B04C2B">
        <w:rPr>
          <w:lang w:val="en-US"/>
        </w:rPr>
        <w:t>code</w:t>
      </w:r>
      <w:r w:rsidR="006766C6">
        <w:rPr>
          <w:lang w:val="en-US"/>
        </w:rPr>
        <w:t xml:space="preserve"> they noted that some years data </w:t>
      </w:r>
      <w:r w:rsidR="00B04C2B">
        <w:rPr>
          <w:lang w:val="en-US"/>
        </w:rPr>
        <w:t>coverage</w:t>
      </w:r>
      <w:r w:rsidR="006766C6">
        <w:rPr>
          <w:lang w:val="en-US"/>
        </w:rPr>
        <w:t xml:space="preserve"> was low and suggested filtering </w:t>
      </w:r>
      <w:r w:rsidR="00163B68">
        <w:rPr>
          <w:lang w:val="en-US"/>
        </w:rPr>
        <w:t xml:space="preserve">years with low </w:t>
      </w:r>
      <w:r w:rsidR="00163B68" w:rsidRPr="006F6F73">
        <w:rPr>
          <w:lang w:val="en-US"/>
        </w:rPr>
        <w:t xml:space="preserve">acoustic data </w:t>
      </w:r>
      <w:r w:rsidR="00163B68">
        <w:rPr>
          <w:lang w:val="en-US"/>
        </w:rPr>
        <w:t xml:space="preserve">coverage, eliminating surveys with </w:t>
      </w:r>
      <w:r w:rsidR="00163B68" w:rsidRPr="006F6F73">
        <w:rPr>
          <w:lang w:val="en-US"/>
        </w:rPr>
        <w:t xml:space="preserve">80 nm </w:t>
      </w:r>
      <w:r w:rsidR="00163B68">
        <w:rPr>
          <w:lang w:val="en-US"/>
        </w:rPr>
        <w:t>of coverage</w:t>
      </w:r>
      <w:r w:rsidR="007676F6">
        <w:rPr>
          <w:lang w:val="en-US"/>
        </w:rPr>
        <w:t>, although they did not implement it in their results</w:t>
      </w:r>
      <w:r w:rsidR="00163B68">
        <w:rPr>
          <w:lang w:val="en-US"/>
        </w:rPr>
        <w:t xml:space="preserve"> (Supplementary Methods S1, </w:t>
      </w:r>
      <w:r w:rsidR="00163B68" w:rsidRPr="002B09B5">
        <w:rPr>
          <w:lang w:val="en-US"/>
        </w:rPr>
        <w:t># krill survey biomass</w:t>
      </w:r>
      <w:r w:rsidR="00163B68">
        <w:rPr>
          <w:lang w:val="en-US"/>
        </w:rPr>
        <w:t xml:space="preserve">). </w:t>
      </w:r>
      <w:r w:rsidR="0090640E">
        <w:rPr>
          <w:lang w:val="en-US"/>
        </w:rPr>
        <w:t xml:space="preserve">Instead of using a fix </w:t>
      </w:r>
      <w:r w:rsidR="00EA6703">
        <w:rPr>
          <w:lang w:val="en-US"/>
        </w:rPr>
        <w:t>cutting level, w</w:t>
      </w:r>
      <w:r w:rsidR="00163B68">
        <w:rPr>
          <w:lang w:val="en-US"/>
        </w:rPr>
        <w:t xml:space="preserve">e analyzed the frequency distribution of acoustic transect surveyed for gSSMU 1 </w:t>
      </w:r>
      <w:r w:rsidR="00EA6703">
        <w:rPr>
          <w:lang w:val="en-US"/>
        </w:rPr>
        <w:t>and</w:t>
      </w:r>
      <w:r w:rsidR="00163B68">
        <w:rPr>
          <w:lang w:val="en-US"/>
        </w:rPr>
        <w:t xml:space="preserve"> 2 </w:t>
      </w:r>
      <w:r w:rsidR="00835783">
        <w:rPr>
          <w:lang w:val="en-US"/>
        </w:rPr>
        <w:t>separately</w:t>
      </w:r>
      <w:r w:rsidR="00EA6703">
        <w:rPr>
          <w:lang w:val="en-US"/>
        </w:rPr>
        <w:t xml:space="preserve"> </w:t>
      </w:r>
      <w:r w:rsidR="00163B68">
        <w:rPr>
          <w:lang w:val="en-US"/>
        </w:rPr>
        <w:t xml:space="preserve">and eliminate </w:t>
      </w:r>
      <w:r w:rsidR="00EA6703">
        <w:rPr>
          <w:lang w:val="en-US"/>
        </w:rPr>
        <w:t xml:space="preserve">surveys </w:t>
      </w:r>
      <w:r w:rsidR="00163B68">
        <w:rPr>
          <w:lang w:val="en-US"/>
        </w:rPr>
        <w:t>on the lower 10th percentile</w:t>
      </w:r>
      <w:r w:rsidR="0056622E">
        <w:rPr>
          <w:lang w:val="en-US"/>
        </w:rPr>
        <w:t xml:space="preserve"> </w:t>
      </w:r>
      <w:r w:rsidR="00835783">
        <w:rPr>
          <w:lang w:val="en-US"/>
        </w:rPr>
        <w:t>(round up to the nearest 10s)</w:t>
      </w:r>
      <w:r w:rsidR="0056622E">
        <w:rPr>
          <w:lang w:val="en-US"/>
        </w:rPr>
        <w:t>.</w:t>
      </w:r>
    </w:p>
    <w:p w14:paraId="303110CF" w14:textId="5B9E4271" w:rsidR="004755E3" w:rsidRDefault="0056622E" w:rsidP="00851809">
      <w:pPr>
        <w:rPr>
          <w:lang w:val="en-US"/>
        </w:rPr>
      </w:pPr>
      <w:r>
        <w:rPr>
          <w:lang w:val="en-US"/>
        </w:rPr>
        <w:t xml:space="preserve">The authors also imputed </w:t>
      </w:r>
      <w:r w:rsidR="00540BC4">
        <w:rPr>
          <w:lang w:val="en-US"/>
        </w:rPr>
        <w:t xml:space="preserve">summer LKB </w:t>
      </w:r>
      <w:r>
        <w:rPr>
          <w:lang w:val="en-US"/>
        </w:rPr>
        <w:t xml:space="preserve">data </w:t>
      </w:r>
      <w:r w:rsidR="00540BC4">
        <w:rPr>
          <w:lang w:val="en-US"/>
        </w:rPr>
        <w:t xml:space="preserve">for years without survey, </w:t>
      </w:r>
      <w:r w:rsidR="00E72C4A">
        <w:rPr>
          <w:lang w:val="en-US"/>
        </w:rPr>
        <w:t xml:space="preserve">to match penguin </w:t>
      </w:r>
      <w:r w:rsidR="00384895">
        <w:rPr>
          <w:lang w:val="en-US"/>
        </w:rPr>
        <w:t>time</w:t>
      </w:r>
      <w:r w:rsidR="00E72C4A">
        <w:rPr>
          <w:lang w:val="en-US"/>
        </w:rPr>
        <w:t>series. S</w:t>
      </w:r>
      <w:r w:rsidR="00540BC4">
        <w:rPr>
          <w:lang w:val="en-US"/>
        </w:rPr>
        <w:t>pecifically</w:t>
      </w:r>
      <w:r w:rsidR="00E72C4A">
        <w:rPr>
          <w:lang w:val="en-US"/>
        </w:rPr>
        <w:t xml:space="preserve">, they imputed </w:t>
      </w:r>
      <w:r w:rsidR="00A75041">
        <w:rPr>
          <w:lang w:val="en-US"/>
        </w:rPr>
        <w:t xml:space="preserve">summer </w:t>
      </w:r>
      <w:r w:rsidR="00E72C4A">
        <w:rPr>
          <w:lang w:val="en-US"/>
        </w:rPr>
        <w:t xml:space="preserve">LKB values for 1982-1995 and </w:t>
      </w:r>
      <w:r w:rsidR="00861549">
        <w:rPr>
          <w:lang w:val="en-US"/>
        </w:rPr>
        <w:t>2012-2016.</w:t>
      </w:r>
      <w:r w:rsidR="00547080">
        <w:rPr>
          <w:lang w:val="en-US"/>
        </w:rPr>
        <w:t xml:space="preserve"> </w:t>
      </w:r>
      <w:r w:rsidR="000365E5">
        <w:rPr>
          <w:lang w:val="en-US"/>
        </w:rPr>
        <w:t xml:space="preserve">The imputation process </w:t>
      </w:r>
      <w:r w:rsidR="00241F56">
        <w:rPr>
          <w:lang w:val="en-US"/>
        </w:rPr>
        <w:t>was a two</w:t>
      </w:r>
      <w:r w:rsidR="00F135D6">
        <w:rPr>
          <w:lang w:val="en-US"/>
        </w:rPr>
        <w:t>-</w:t>
      </w:r>
      <w:r w:rsidR="00241F56">
        <w:rPr>
          <w:lang w:val="en-US"/>
        </w:rPr>
        <w:t>step process</w:t>
      </w:r>
      <w:r w:rsidR="006412E3">
        <w:rPr>
          <w:lang w:val="en-US"/>
        </w:rPr>
        <w:t>.</w:t>
      </w:r>
      <w:r w:rsidR="00241F56">
        <w:rPr>
          <w:lang w:val="en-US"/>
        </w:rPr>
        <w:t xml:space="preserve"> </w:t>
      </w:r>
      <w:r w:rsidR="006412E3">
        <w:rPr>
          <w:lang w:val="en-US"/>
        </w:rPr>
        <w:t>F</w:t>
      </w:r>
      <w:r w:rsidR="00241F56">
        <w:rPr>
          <w:lang w:val="en-US"/>
        </w:rPr>
        <w:t>ir</w:t>
      </w:r>
      <w:r w:rsidR="00F135D6">
        <w:rPr>
          <w:lang w:val="en-US"/>
        </w:rPr>
        <w:t>s</w:t>
      </w:r>
      <w:r w:rsidR="00241F56">
        <w:rPr>
          <w:lang w:val="en-US"/>
        </w:rPr>
        <w:t xml:space="preserve">t, they </w:t>
      </w:r>
      <w:r w:rsidR="00D61BAA">
        <w:rPr>
          <w:lang w:val="en-US"/>
        </w:rPr>
        <w:t>categorized LKB into tw</w:t>
      </w:r>
      <w:r w:rsidR="00F135D6">
        <w:rPr>
          <w:lang w:val="en-US"/>
        </w:rPr>
        <w:t>o</w:t>
      </w:r>
      <w:r w:rsidR="00D61BAA">
        <w:rPr>
          <w:lang w:val="en-US"/>
        </w:rPr>
        <w:t xml:space="preserve"> categories: </w:t>
      </w:r>
      <w:r w:rsidR="004F7101">
        <w:rPr>
          <w:lang w:val="en-US"/>
        </w:rPr>
        <w:t>&lt;</w:t>
      </w:r>
      <w:r w:rsidR="00F135D6">
        <w:rPr>
          <w:lang w:val="en-US"/>
        </w:rPr>
        <w:t xml:space="preserve">1Mt and &gt;1Mt. Second, they imputed LKB into either category based </w:t>
      </w:r>
      <w:r w:rsidR="00851809">
        <w:rPr>
          <w:lang w:val="en-US"/>
        </w:rPr>
        <w:t>simply</w:t>
      </w:r>
      <w:r w:rsidR="001B5E72">
        <w:rPr>
          <w:lang w:val="en-US"/>
        </w:rPr>
        <w:t xml:space="preserve"> </w:t>
      </w:r>
      <w:r w:rsidR="00851809">
        <w:rPr>
          <w:lang w:val="en-US"/>
        </w:rPr>
        <w:t xml:space="preserve">on </w:t>
      </w:r>
      <w:r w:rsidR="00851809" w:rsidRPr="00851809">
        <w:rPr>
          <w:lang w:val="en-US"/>
        </w:rPr>
        <w:t xml:space="preserve">the </w:t>
      </w:r>
      <w:r w:rsidR="00B96D88">
        <w:rPr>
          <w:lang w:val="en-US"/>
        </w:rPr>
        <w:t xml:space="preserve">SAM </w:t>
      </w:r>
      <w:r w:rsidR="00851809" w:rsidRPr="00851809">
        <w:rPr>
          <w:lang w:val="en-US"/>
        </w:rPr>
        <w:t xml:space="preserve">sign </w:t>
      </w:r>
      <w:r w:rsidR="00B96D88">
        <w:rPr>
          <w:lang w:val="en-US"/>
        </w:rPr>
        <w:t>(+/-)</w:t>
      </w:r>
      <w:r w:rsidR="00851809">
        <w:rPr>
          <w:lang w:val="en-US"/>
        </w:rPr>
        <w:t>.</w:t>
      </w:r>
      <w:r w:rsidR="00A75041">
        <w:rPr>
          <w:lang w:val="en-US"/>
        </w:rPr>
        <w:t xml:space="preserve"> </w:t>
      </w:r>
      <w:r w:rsidR="006412E3">
        <w:rPr>
          <w:lang w:val="en-US"/>
        </w:rPr>
        <w:t xml:space="preserve">Further, </w:t>
      </w:r>
      <w:r w:rsidR="007A45AC">
        <w:rPr>
          <w:lang w:val="en-US"/>
        </w:rPr>
        <w:t xml:space="preserve">the authors defined the “best case” scenario when LKB≤1MT; conversely, they included LKB&gt;1MT within the “worst case” scenario. </w:t>
      </w:r>
      <w:r w:rsidR="007A45AC" w:rsidRPr="00F46801">
        <w:rPr>
          <w:lang w:val="en-US"/>
        </w:rPr>
        <w:t>The paper does not provide justification for th</w:t>
      </w:r>
      <w:r w:rsidR="007A45AC">
        <w:rPr>
          <w:lang w:val="en-US"/>
        </w:rPr>
        <w:t>e</w:t>
      </w:r>
      <w:r w:rsidR="007A45AC" w:rsidRPr="00F46801">
        <w:rPr>
          <w:lang w:val="en-US"/>
        </w:rPr>
        <w:t>s</w:t>
      </w:r>
      <w:r w:rsidR="007A45AC">
        <w:rPr>
          <w:lang w:val="en-US"/>
        </w:rPr>
        <w:t>e assumptions</w:t>
      </w:r>
      <w:r w:rsidR="007A45AC" w:rsidRPr="00F46801">
        <w:rPr>
          <w:lang w:val="en-US"/>
        </w:rPr>
        <w:t>.</w:t>
      </w:r>
      <w:r w:rsidR="007A45AC">
        <w:rPr>
          <w:lang w:val="en-US"/>
        </w:rPr>
        <w:t xml:space="preserve"> </w:t>
      </w:r>
      <w:r w:rsidR="00A75041">
        <w:rPr>
          <w:lang w:val="en-US"/>
        </w:rPr>
        <w:t xml:space="preserve">We </w:t>
      </w:r>
      <w:r w:rsidR="00C06CB2">
        <w:rPr>
          <w:lang w:val="en-US"/>
        </w:rPr>
        <w:t xml:space="preserve">tested </w:t>
      </w:r>
      <w:r w:rsidR="00713725">
        <w:rPr>
          <w:lang w:val="en-US"/>
        </w:rPr>
        <w:t>these assumptions</w:t>
      </w:r>
      <w:r w:rsidR="00C06CB2">
        <w:rPr>
          <w:lang w:val="en-US"/>
        </w:rPr>
        <w:t xml:space="preserve"> by estimating the median </w:t>
      </w:r>
      <w:r w:rsidR="001A3971">
        <w:rPr>
          <w:lang w:val="en-US"/>
        </w:rPr>
        <w:t>LKB for -/+ SAM years for each gSSMU</w:t>
      </w:r>
      <w:r w:rsidR="00F521B9">
        <w:rPr>
          <w:lang w:val="en-US"/>
        </w:rPr>
        <w:t xml:space="preserve"> and revised if &lt;1MT&lt; is</w:t>
      </w:r>
      <w:r w:rsidR="005772C6">
        <w:rPr>
          <w:lang w:val="en-US"/>
        </w:rPr>
        <w:t xml:space="preserve"> an appropriate representation of go</w:t>
      </w:r>
      <w:r w:rsidR="00713725">
        <w:rPr>
          <w:lang w:val="en-US"/>
        </w:rPr>
        <w:t>o</w:t>
      </w:r>
      <w:r w:rsidR="005772C6">
        <w:rPr>
          <w:lang w:val="en-US"/>
        </w:rPr>
        <w:t>d/bad conditions for penguin colonies.</w:t>
      </w:r>
    </w:p>
    <w:p w14:paraId="6BFB1206" w14:textId="77777777" w:rsidR="00016131" w:rsidRPr="00F46801" w:rsidRDefault="00016131">
      <w:pPr>
        <w:rPr>
          <w:lang w:val="en-US"/>
        </w:rPr>
      </w:pPr>
    </w:p>
    <w:p w14:paraId="69E1EC91" w14:textId="384CC422" w:rsidR="000E5180" w:rsidRPr="00F46801" w:rsidRDefault="000E5180">
      <w:pPr>
        <w:rPr>
          <w:b/>
          <w:bCs/>
          <w:sz w:val="24"/>
          <w:szCs w:val="24"/>
          <w:lang w:val="en-US"/>
        </w:rPr>
      </w:pPr>
      <w:r w:rsidRPr="00F46801">
        <w:rPr>
          <w:b/>
          <w:bCs/>
          <w:sz w:val="24"/>
          <w:szCs w:val="24"/>
          <w:lang w:val="en-US"/>
        </w:rPr>
        <w:lastRenderedPageBreak/>
        <w:t>Results</w:t>
      </w:r>
    </w:p>
    <w:p w14:paraId="43312D74" w14:textId="102FF85F" w:rsidR="00085197" w:rsidRDefault="00085197">
      <w:pPr>
        <w:rPr>
          <w:lang w:val="en-US"/>
        </w:rPr>
      </w:pPr>
      <w:r w:rsidRPr="00F46801">
        <w:rPr>
          <w:lang w:val="en-US"/>
        </w:rPr>
        <w:t>Survey Data</w:t>
      </w:r>
    </w:p>
    <w:p w14:paraId="61C09829" w14:textId="23D30A1A" w:rsidR="007742C1" w:rsidRDefault="008F133C" w:rsidP="007742C1">
      <w:pPr>
        <w:rPr>
          <w:lang w:val="en-US"/>
        </w:rPr>
      </w:pPr>
      <w:r>
        <w:rPr>
          <w:lang w:val="en-US"/>
        </w:rPr>
        <w:t>S</w:t>
      </w:r>
      <w:r w:rsidR="007742C1">
        <w:rPr>
          <w:lang w:val="en-US"/>
        </w:rPr>
        <w:t xml:space="preserve">urvey coverage varied between and within years. </w:t>
      </w:r>
      <w:r w:rsidR="005A1193">
        <w:rPr>
          <w:lang w:val="en-US"/>
        </w:rPr>
        <w:t>Following the authors own advice, w</w:t>
      </w:r>
      <w:r w:rsidR="007742C1">
        <w:rPr>
          <w:lang w:val="en-US"/>
        </w:rPr>
        <w:t>e filtered survey coverage to eliminate surveys with low coverage. We analyzed the frequency distribution of acoustic transects surveyed for gSSMU 1 &amp; 2 and eliminated those samples in the lower 10th percentile</w:t>
      </w:r>
      <w:r w:rsidR="005A1193">
        <w:rPr>
          <w:lang w:val="en-US"/>
        </w:rPr>
        <w:t xml:space="preserve"> (round up to the nearest 10s)</w:t>
      </w:r>
      <w:r w:rsidR="007742C1">
        <w:rPr>
          <w:lang w:val="en-US"/>
        </w:rPr>
        <w:t xml:space="preserve">. The former resulted in the elimination of 4 surveys/leg in gSSMU 1 (transect coverage ≤10; years 1996, 2010 and 2012) and 3 in gSSMU2 (transect coverage ≤200; years 2010, 2011 and 2012) (Figure </w:t>
      </w:r>
      <w:r>
        <w:rPr>
          <w:lang w:val="en-US"/>
        </w:rPr>
        <w:t>1</w:t>
      </w:r>
      <w:r w:rsidR="007742C1">
        <w:rPr>
          <w:lang w:val="en-US"/>
        </w:rPr>
        <w:t>).</w:t>
      </w:r>
      <w:r>
        <w:rPr>
          <w:lang w:val="en-US"/>
        </w:rPr>
        <w:t xml:space="preserve"> Thereafter, </w:t>
      </w:r>
      <w:r w:rsidR="00F20E72">
        <w:rPr>
          <w:lang w:val="en-US"/>
        </w:rPr>
        <w:t xml:space="preserve">all analysis used survey </w:t>
      </w:r>
      <w:r>
        <w:rPr>
          <w:lang w:val="en-US"/>
        </w:rPr>
        <w:t xml:space="preserve">data filtered as </w:t>
      </w:r>
      <w:r w:rsidR="00B72148">
        <w:rPr>
          <w:lang w:val="en-US"/>
        </w:rPr>
        <w:t>indicated here</w:t>
      </w:r>
      <w:r>
        <w:rPr>
          <w:lang w:val="en-US"/>
        </w:rPr>
        <w:t xml:space="preserve">. </w:t>
      </w:r>
    </w:p>
    <w:p w14:paraId="35927556" w14:textId="1FBCF109" w:rsidR="003924FD" w:rsidRDefault="003924FD" w:rsidP="003924FD">
      <w:pPr>
        <w:rPr>
          <w:lang w:val="en-US"/>
        </w:rPr>
      </w:pPr>
      <w:r>
        <w:rPr>
          <w:lang w:val="en-US"/>
        </w:rPr>
        <w:t xml:space="preserve">We </w:t>
      </w:r>
      <w:r w:rsidR="006A00ED">
        <w:rPr>
          <w:lang w:val="en-US"/>
        </w:rPr>
        <w:t xml:space="preserve">also </w:t>
      </w:r>
      <w:r>
        <w:rPr>
          <w:lang w:val="en-US"/>
        </w:rPr>
        <w:t xml:space="preserve">tested whether the correlation </w:t>
      </w:r>
      <w:r w:rsidR="006A00ED">
        <w:rPr>
          <w:lang w:val="en-US"/>
        </w:rPr>
        <w:t xml:space="preserve">used to impute missing LKB </w:t>
      </w:r>
      <w:r>
        <w:rPr>
          <w:lang w:val="en-US"/>
        </w:rPr>
        <w:t xml:space="preserve">was supported by </w:t>
      </w:r>
      <w:r w:rsidR="006A00ED">
        <w:rPr>
          <w:lang w:val="en-US"/>
        </w:rPr>
        <w:t xml:space="preserve">the available </w:t>
      </w:r>
      <w:r>
        <w:rPr>
          <w:lang w:val="en-US"/>
        </w:rPr>
        <w:t>data and if the distinction of -SAM&lt;1MT&lt;+SAM was justified</w:t>
      </w:r>
      <w:r w:rsidR="00144EDA">
        <w:rPr>
          <w:lang w:val="en-US"/>
        </w:rPr>
        <w:t xml:space="preserve"> (Table 1, Figure 2)</w:t>
      </w:r>
      <w:r>
        <w:rPr>
          <w:lang w:val="en-US"/>
        </w:rPr>
        <w:t>. Our finding indicates that (i) there are non-significant differences in LKB</w:t>
      </w:r>
      <w:r w:rsidR="00562476" w:rsidRPr="00562476">
        <w:rPr>
          <w:lang w:val="en-US"/>
        </w:rPr>
        <w:t xml:space="preserve"> </w:t>
      </w:r>
      <w:r w:rsidR="00562476">
        <w:rPr>
          <w:lang w:val="en-US"/>
        </w:rPr>
        <w:t>between -SAM or +SAM</w:t>
      </w:r>
      <w:r>
        <w:rPr>
          <w:lang w:val="en-US"/>
        </w:rPr>
        <w:t xml:space="preserve">, either for gSSMU1 and gSSMU2; (ii) </w:t>
      </w:r>
      <w:r w:rsidR="0064105D">
        <w:rPr>
          <w:lang w:val="en-US"/>
        </w:rPr>
        <w:t>although LKB is lower when SAM is negative, the median value</w:t>
      </w:r>
      <w:r w:rsidR="001D108E">
        <w:rPr>
          <w:lang w:val="en-US"/>
        </w:rPr>
        <w:t xml:space="preserve"> is </w:t>
      </w:r>
      <w:r w:rsidR="00DF0112">
        <w:rPr>
          <w:lang w:val="en-US"/>
        </w:rPr>
        <w:t>always</w:t>
      </w:r>
      <w:r w:rsidR="001D108E">
        <w:rPr>
          <w:lang w:val="en-US"/>
        </w:rPr>
        <w:t xml:space="preserve"> greater than 1MT. </w:t>
      </w:r>
      <w:r>
        <w:rPr>
          <w:lang w:val="en-US"/>
        </w:rPr>
        <w:t xml:space="preserve">Thus, imputing values to LKB≤1MT and LKB&gt;1MT based on SAM sign is </w:t>
      </w:r>
      <w:r w:rsidR="004C5681">
        <w:rPr>
          <w:lang w:val="en-US"/>
        </w:rPr>
        <w:t xml:space="preserve">not only </w:t>
      </w:r>
      <w:r w:rsidR="00DF0112">
        <w:rPr>
          <w:lang w:val="en-US"/>
        </w:rPr>
        <w:t xml:space="preserve">incorrect but </w:t>
      </w:r>
      <w:r w:rsidR="008E16B0">
        <w:rPr>
          <w:lang w:val="en-US"/>
        </w:rPr>
        <w:t>has strong effects on estimated LHR.</w:t>
      </w:r>
    </w:p>
    <w:p w14:paraId="36E245C6" w14:textId="77777777" w:rsidR="00E82C5C" w:rsidRDefault="00E82C5C" w:rsidP="006F6F73">
      <w:pPr>
        <w:rPr>
          <w:lang w:val="en-US"/>
        </w:rPr>
      </w:pPr>
    </w:p>
    <w:p w14:paraId="1652B016" w14:textId="1F02765D" w:rsidR="00570194" w:rsidRDefault="00D10EDD" w:rsidP="006F6F73">
      <w:pPr>
        <w:rPr>
          <w:lang w:val="en-US"/>
        </w:rPr>
      </w:pPr>
      <w:r>
        <w:rPr>
          <w:lang w:val="en-US"/>
        </w:rPr>
        <w:t xml:space="preserve">Table 1. </w:t>
      </w:r>
      <w:r w:rsidR="00570194">
        <w:rPr>
          <w:lang w:val="en-US"/>
        </w:rPr>
        <w:t>Permutation ANOVA</w:t>
      </w:r>
      <w:r w:rsidR="0052033C">
        <w:rPr>
          <w:lang w:val="en-US"/>
        </w:rPr>
        <w:t xml:space="preserve"> (</w:t>
      </w:r>
      <w:r w:rsidR="0052033C" w:rsidRPr="0052033C">
        <w:rPr>
          <w:lang w:val="en-CA"/>
        </w:rPr>
        <w:t>Approximative Two-Sample Fisher-Pitman Permutation Test</w:t>
      </w:r>
      <w:r w:rsidR="0052033C">
        <w:rPr>
          <w:lang w:val="en-CA"/>
        </w:rPr>
        <w:t>)</w:t>
      </w:r>
    </w:p>
    <w:tbl>
      <w:tblPr>
        <w:tblStyle w:val="Tablaconcuadrcula"/>
        <w:tblW w:w="0" w:type="auto"/>
        <w:tblLook w:val="04A0" w:firstRow="1" w:lastRow="0" w:firstColumn="1" w:lastColumn="0" w:noHBand="0" w:noVBand="1"/>
      </w:tblPr>
      <w:tblGrid>
        <w:gridCol w:w="1558"/>
        <w:gridCol w:w="1981"/>
        <w:gridCol w:w="1558"/>
        <w:gridCol w:w="1558"/>
        <w:gridCol w:w="1559"/>
      </w:tblGrid>
      <w:tr w:rsidR="00200271" w14:paraId="36B343D1" w14:textId="77777777" w:rsidTr="00200271">
        <w:tc>
          <w:tcPr>
            <w:tcW w:w="1558" w:type="dxa"/>
          </w:tcPr>
          <w:p w14:paraId="25A2DC9B" w14:textId="77777777" w:rsidR="00200271" w:rsidRDefault="00200271" w:rsidP="009D03C4">
            <w:pPr>
              <w:spacing w:after="0" w:line="240" w:lineRule="auto"/>
              <w:rPr>
                <w:lang w:val="en-US"/>
              </w:rPr>
            </w:pPr>
          </w:p>
        </w:tc>
        <w:tc>
          <w:tcPr>
            <w:tcW w:w="1981" w:type="dxa"/>
          </w:tcPr>
          <w:p w14:paraId="73F5F727" w14:textId="56326925" w:rsidR="00200271" w:rsidRDefault="00200271" w:rsidP="009D03C4">
            <w:pPr>
              <w:spacing w:after="0" w:line="240" w:lineRule="auto"/>
              <w:rPr>
                <w:lang w:val="en-US"/>
              </w:rPr>
            </w:pPr>
            <w:r>
              <w:rPr>
                <w:lang w:val="en-US"/>
              </w:rPr>
              <w:t xml:space="preserve">Permutation ANOVA </w:t>
            </w:r>
          </w:p>
        </w:tc>
        <w:tc>
          <w:tcPr>
            <w:tcW w:w="1558" w:type="dxa"/>
          </w:tcPr>
          <w:p w14:paraId="62793069" w14:textId="77777777" w:rsidR="00200271" w:rsidRDefault="00200271" w:rsidP="009D03C4">
            <w:pPr>
              <w:spacing w:after="0" w:line="240" w:lineRule="auto"/>
              <w:rPr>
                <w:lang w:val="en-US"/>
              </w:rPr>
            </w:pPr>
            <w:r>
              <w:rPr>
                <w:lang w:val="en-US"/>
              </w:rPr>
              <w:t>Median LKB</w:t>
            </w:r>
          </w:p>
          <w:p w14:paraId="3E1792FF" w14:textId="7FBE08C9" w:rsidR="00200271" w:rsidRDefault="00200271" w:rsidP="009D03C4">
            <w:pPr>
              <w:spacing w:after="0" w:line="240" w:lineRule="auto"/>
              <w:rPr>
                <w:lang w:val="en-US"/>
              </w:rPr>
            </w:pPr>
            <w:r>
              <w:rPr>
                <w:lang w:val="en-US"/>
              </w:rPr>
              <w:t>-SAM</w:t>
            </w:r>
          </w:p>
        </w:tc>
        <w:tc>
          <w:tcPr>
            <w:tcW w:w="1558" w:type="dxa"/>
          </w:tcPr>
          <w:p w14:paraId="7C738F51" w14:textId="77777777" w:rsidR="00200271" w:rsidRDefault="00200271" w:rsidP="009D03C4">
            <w:pPr>
              <w:spacing w:after="0" w:line="240" w:lineRule="auto"/>
              <w:rPr>
                <w:lang w:val="en-US"/>
              </w:rPr>
            </w:pPr>
            <w:r>
              <w:rPr>
                <w:lang w:val="en-US"/>
              </w:rPr>
              <w:t>Median LKB</w:t>
            </w:r>
          </w:p>
          <w:p w14:paraId="296F15FB" w14:textId="613CDEBA" w:rsidR="00200271" w:rsidRDefault="00200271" w:rsidP="009D03C4">
            <w:pPr>
              <w:spacing w:after="0" w:line="240" w:lineRule="auto"/>
              <w:rPr>
                <w:lang w:val="en-US"/>
              </w:rPr>
            </w:pPr>
            <w:r>
              <w:rPr>
                <w:lang w:val="en-US"/>
              </w:rPr>
              <w:t>+SAM</w:t>
            </w:r>
          </w:p>
        </w:tc>
        <w:tc>
          <w:tcPr>
            <w:tcW w:w="1559" w:type="dxa"/>
          </w:tcPr>
          <w:p w14:paraId="25AB13C1" w14:textId="77777777" w:rsidR="00200271" w:rsidRDefault="00200271" w:rsidP="009D03C4">
            <w:pPr>
              <w:spacing w:after="0" w:line="240" w:lineRule="auto"/>
              <w:rPr>
                <w:lang w:val="en-US"/>
              </w:rPr>
            </w:pPr>
          </w:p>
        </w:tc>
      </w:tr>
      <w:tr w:rsidR="00200271" w14:paraId="0FBE18A9" w14:textId="77777777" w:rsidTr="00200271">
        <w:tc>
          <w:tcPr>
            <w:tcW w:w="1558" w:type="dxa"/>
          </w:tcPr>
          <w:p w14:paraId="163D882A" w14:textId="0F5E65AD" w:rsidR="00200271" w:rsidRDefault="00200271" w:rsidP="009D03C4">
            <w:pPr>
              <w:spacing w:after="0" w:line="240" w:lineRule="auto"/>
              <w:rPr>
                <w:lang w:val="en-US"/>
              </w:rPr>
            </w:pPr>
            <w:r>
              <w:rPr>
                <w:lang w:val="en-US"/>
              </w:rPr>
              <w:t>gSSMU1</w:t>
            </w:r>
          </w:p>
        </w:tc>
        <w:tc>
          <w:tcPr>
            <w:tcW w:w="1981" w:type="dxa"/>
          </w:tcPr>
          <w:p w14:paraId="2160D493" w14:textId="40A69430" w:rsidR="00200271" w:rsidRDefault="00200271" w:rsidP="009D03C4">
            <w:pPr>
              <w:spacing w:after="0" w:line="240" w:lineRule="auto"/>
              <w:rPr>
                <w:lang w:val="en-CA"/>
              </w:rPr>
            </w:pPr>
            <w:r w:rsidRPr="00802E7A">
              <w:rPr>
                <w:lang w:val="en-CA"/>
              </w:rPr>
              <w:t>Z = -1.</w:t>
            </w:r>
            <w:r w:rsidR="00DF512C">
              <w:rPr>
                <w:lang w:val="en-CA"/>
              </w:rPr>
              <w:t>1</w:t>
            </w:r>
            <w:r w:rsidR="00BE75CB">
              <w:rPr>
                <w:lang w:val="en-CA"/>
              </w:rPr>
              <w:t>643</w:t>
            </w:r>
            <w:r w:rsidRPr="00802E7A">
              <w:rPr>
                <w:lang w:val="en-CA"/>
              </w:rPr>
              <w:t xml:space="preserve">, </w:t>
            </w:r>
          </w:p>
          <w:p w14:paraId="519D6190" w14:textId="0F95D32D" w:rsidR="00200271" w:rsidRDefault="00200271" w:rsidP="009D03C4">
            <w:pPr>
              <w:spacing w:after="0" w:line="240" w:lineRule="auto"/>
              <w:rPr>
                <w:lang w:val="en-US"/>
              </w:rPr>
            </w:pPr>
            <w:r w:rsidRPr="00802E7A">
              <w:rPr>
                <w:lang w:val="en-CA"/>
              </w:rPr>
              <w:t>p-value = 0.</w:t>
            </w:r>
            <w:r w:rsidR="001D4FA1">
              <w:rPr>
                <w:lang w:val="en-CA"/>
              </w:rPr>
              <w:t>2</w:t>
            </w:r>
            <w:r w:rsidR="00572BB4">
              <w:rPr>
                <w:lang w:val="en-CA"/>
              </w:rPr>
              <w:t>639</w:t>
            </w:r>
          </w:p>
        </w:tc>
        <w:tc>
          <w:tcPr>
            <w:tcW w:w="1558" w:type="dxa"/>
          </w:tcPr>
          <w:p w14:paraId="1DB4B4E5" w14:textId="6E99BD75" w:rsidR="00200271" w:rsidRDefault="00200271" w:rsidP="009D03C4">
            <w:pPr>
              <w:spacing w:after="0" w:line="240" w:lineRule="auto"/>
              <w:rPr>
                <w:lang w:val="en-US"/>
              </w:rPr>
            </w:pPr>
            <w:r w:rsidRPr="003C1888">
              <w:rPr>
                <w:lang w:val="en-CA"/>
              </w:rPr>
              <w:t>1</w:t>
            </w:r>
            <w:r>
              <w:rPr>
                <w:lang w:val="en-CA"/>
              </w:rPr>
              <w:t>,</w:t>
            </w:r>
            <w:r w:rsidRPr="003C1888">
              <w:rPr>
                <w:u w:val="single"/>
                <w:lang w:val="en-CA"/>
              </w:rPr>
              <w:t>291</w:t>
            </w:r>
            <w:r>
              <w:rPr>
                <w:u w:val="single"/>
                <w:lang w:val="en-CA"/>
              </w:rPr>
              <w:t>,</w:t>
            </w:r>
            <w:r w:rsidRPr="003C1888">
              <w:rPr>
                <w:lang w:val="en-CA"/>
              </w:rPr>
              <w:t>502</w:t>
            </w:r>
            <w:r>
              <w:rPr>
                <w:lang w:val="en-CA"/>
              </w:rPr>
              <w:t xml:space="preserve"> t (n=6)</w:t>
            </w:r>
          </w:p>
        </w:tc>
        <w:tc>
          <w:tcPr>
            <w:tcW w:w="1558" w:type="dxa"/>
          </w:tcPr>
          <w:p w14:paraId="388C7807" w14:textId="73806132" w:rsidR="00200271" w:rsidRDefault="00200271" w:rsidP="009D03C4">
            <w:pPr>
              <w:spacing w:after="0" w:line="240" w:lineRule="auto"/>
              <w:rPr>
                <w:lang w:val="en-US"/>
              </w:rPr>
            </w:pPr>
            <w:r w:rsidRPr="003C1888">
              <w:rPr>
                <w:lang w:val="en-CA"/>
              </w:rPr>
              <w:t>1</w:t>
            </w:r>
            <w:r>
              <w:rPr>
                <w:lang w:val="en-CA"/>
              </w:rPr>
              <w:t>,</w:t>
            </w:r>
            <w:r w:rsidRPr="003C1888">
              <w:rPr>
                <w:u w:val="single"/>
                <w:lang w:val="en-CA"/>
              </w:rPr>
              <w:t>818</w:t>
            </w:r>
            <w:r>
              <w:rPr>
                <w:u w:val="single"/>
                <w:lang w:val="en-CA"/>
              </w:rPr>
              <w:t>,</w:t>
            </w:r>
            <w:r w:rsidRPr="003C1888">
              <w:rPr>
                <w:lang w:val="en-CA"/>
              </w:rPr>
              <w:t>980</w:t>
            </w:r>
            <w:r>
              <w:rPr>
                <w:lang w:val="en-CA"/>
              </w:rPr>
              <w:t xml:space="preserve"> t (n=</w:t>
            </w:r>
            <w:r w:rsidRPr="003C1888">
              <w:rPr>
                <w:lang w:val="en-CA"/>
              </w:rPr>
              <w:t>1</w:t>
            </w:r>
            <w:r w:rsidR="003B7E7F">
              <w:rPr>
                <w:lang w:val="en-CA"/>
              </w:rPr>
              <w:t>0</w:t>
            </w:r>
            <w:r w:rsidR="00F74C58">
              <w:rPr>
                <w:lang w:val="en-CA"/>
              </w:rPr>
              <w:t>)</w:t>
            </w:r>
          </w:p>
        </w:tc>
        <w:tc>
          <w:tcPr>
            <w:tcW w:w="1559" w:type="dxa"/>
          </w:tcPr>
          <w:p w14:paraId="7FE57F47" w14:textId="77777777" w:rsidR="00200271" w:rsidRDefault="00200271" w:rsidP="009D03C4">
            <w:pPr>
              <w:spacing w:after="0" w:line="240" w:lineRule="auto"/>
              <w:rPr>
                <w:lang w:val="en-US"/>
              </w:rPr>
            </w:pPr>
          </w:p>
        </w:tc>
      </w:tr>
      <w:tr w:rsidR="00200271" w14:paraId="3413663A" w14:textId="77777777" w:rsidTr="00200271">
        <w:tc>
          <w:tcPr>
            <w:tcW w:w="1558" w:type="dxa"/>
          </w:tcPr>
          <w:p w14:paraId="0AC4C5B1" w14:textId="4DF1598A" w:rsidR="00200271" w:rsidRDefault="00200271" w:rsidP="009D03C4">
            <w:pPr>
              <w:spacing w:after="0" w:line="240" w:lineRule="auto"/>
              <w:rPr>
                <w:lang w:val="en-US"/>
              </w:rPr>
            </w:pPr>
            <w:r>
              <w:rPr>
                <w:lang w:val="en-US"/>
              </w:rPr>
              <w:t>gSSMU2</w:t>
            </w:r>
          </w:p>
        </w:tc>
        <w:tc>
          <w:tcPr>
            <w:tcW w:w="1981" w:type="dxa"/>
          </w:tcPr>
          <w:p w14:paraId="591D35DA" w14:textId="1A7FE8E1" w:rsidR="009D03C4" w:rsidRDefault="00200271" w:rsidP="009D03C4">
            <w:pPr>
              <w:spacing w:after="0" w:line="240" w:lineRule="auto"/>
              <w:rPr>
                <w:lang w:val="en-CA"/>
              </w:rPr>
            </w:pPr>
            <w:r w:rsidRPr="00F95BF2">
              <w:rPr>
                <w:lang w:val="en-CA"/>
              </w:rPr>
              <w:t>Z = -1.</w:t>
            </w:r>
            <w:r w:rsidR="003B7E7F">
              <w:rPr>
                <w:lang w:val="en-CA"/>
              </w:rPr>
              <w:t>9038</w:t>
            </w:r>
            <w:r w:rsidRPr="00F95BF2">
              <w:rPr>
                <w:lang w:val="en-CA"/>
              </w:rPr>
              <w:t xml:space="preserve">, </w:t>
            </w:r>
          </w:p>
          <w:p w14:paraId="39E0D6EA" w14:textId="2492FA1F" w:rsidR="00200271" w:rsidRDefault="00200271" w:rsidP="009D03C4">
            <w:pPr>
              <w:spacing w:after="0" w:line="240" w:lineRule="auto"/>
              <w:rPr>
                <w:lang w:val="en-US"/>
              </w:rPr>
            </w:pPr>
            <w:r w:rsidRPr="00F95BF2">
              <w:rPr>
                <w:lang w:val="en-CA"/>
              </w:rPr>
              <w:t>p-value = 0.</w:t>
            </w:r>
            <w:r w:rsidR="003E33B6">
              <w:rPr>
                <w:lang w:val="en-CA"/>
              </w:rPr>
              <w:t>0527</w:t>
            </w:r>
          </w:p>
        </w:tc>
        <w:tc>
          <w:tcPr>
            <w:tcW w:w="1558" w:type="dxa"/>
          </w:tcPr>
          <w:p w14:paraId="01A1B105" w14:textId="6907DF3C" w:rsidR="00200271" w:rsidRPr="004B2844" w:rsidRDefault="00200271" w:rsidP="009D03C4">
            <w:pPr>
              <w:spacing w:after="0" w:line="240" w:lineRule="auto"/>
              <w:rPr>
                <w:lang w:val="en-CA"/>
              </w:rPr>
            </w:pPr>
            <w:r w:rsidRPr="00EF777F">
              <w:rPr>
                <w:lang w:val="en-CA"/>
              </w:rPr>
              <w:t>3</w:t>
            </w:r>
            <w:r>
              <w:rPr>
                <w:lang w:val="en-CA"/>
              </w:rPr>
              <w:t>,</w:t>
            </w:r>
            <w:r w:rsidRPr="00EF777F">
              <w:rPr>
                <w:u w:val="single"/>
                <w:lang w:val="en-CA"/>
              </w:rPr>
              <w:t>045</w:t>
            </w:r>
            <w:r>
              <w:rPr>
                <w:u w:val="single"/>
                <w:lang w:val="en-CA"/>
              </w:rPr>
              <w:t>,</w:t>
            </w:r>
            <w:r w:rsidRPr="00EF777F">
              <w:rPr>
                <w:lang w:val="en-CA"/>
              </w:rPr>
              <w:t>776</w:t>
            </w:r>
            <w:r>
              <w:rPr>
                <w:lang w:val="en-CA"/>
              </w:rPr>
              <w:t xml:space="preserve"> t (n=</w:t>
            </w:r>
            <w:r w:rsidRPr="00EF777F">
              <w:rPr>
                <w:lang w:val="en-CA"/>
              </w:rPr>
              <w:t>6</w:t>
            </w:r>
            <w:r>
              <w:rPr>
                <w:lang w:val="en-CA"/>
              </w:rPr>
              <w:t>)</w:t>
            </w:r>
          </w:p>
        </w:tc>
        <w:tc>
          <w:tcPr>
            <w:tcW w:w="1558" w:type="dxa"/>
          </w:tcPr>
          <w:p w14:paraId="3310B069" w14:textId="4BA1F678" w:rsidR="00200271" w:rsidRPr="006B2490" w:rsidRDefault="00200271" w:rsidP="009D03C4">
            <w:pPr>
              <w:spacing w:after="0" w:line="240" w:lineRule="auto"/>
              <w:rPr>
                <w:lang w:val="en-CA"/>
              </w:rPr>
            </w:pPr>
            <w:r w:rsidRPr="006B2490">
              <w:rPr>
                <w:lang w:val="en-CA"/>
              </w:rPr>
              <w:t>7</w:t>
            </w:r>
            <w:r>
              <w:rPr>
                <w:lang w:val="en-CA"/>
              </w:rPr>
              <w:t>,</w:t>
            </w:r>
            <w:r w:rsidR="00C23037">
              <w:rPr>
                <w:lang w:val="en-CA"/>
              </w:rPr>
              <w:t>265</w:t>
            </w:r>
            <w:r>
              <w:rPr>
                <w:u w:val="single"/>
                <w:lang w:val="en-CA"/>
              </w:rPr>
              <w:t>,</w:t>
            </w:r>
            <w:r w:rsidR="00C23037">
              <w:rPr>
                <w:u w:val="single"/>
                <w:lang w:val="en-CA"/>
              </w:rPr>
              <w:t>616</w:t>
            </w:r>
            <w:r>
              <w:rPr>
                <w:lang w:val="en-CA"/>
              </w:rPr>
              <w:t xml:space="preserve"> t</w:t>
            </w:r>
            <w:r w:rsidRPr="006B2490">
              <w:rPr>
                <w:lang w:val="en-CA"/>
              </w:rPr>
              <w:t xml:space="preserve"> </w:t>
            </w:r>
            <w:r>
              <w:rPr>
                <w:lang w:val="en-CA"/>
              </w:rPr>
              <w:t>(n=</w:t>
            </w:r>
            <w:r w:rsidR="0082312D">
              <w:rPr>
                <w:lang w:val="en-CA"/>
              </w:rPr>
              <w:t>1</w:t>
            </w:r>
            <w:r w:rsidR="003E33B6">
              <w:rPr>
                <w:lang w:val="en-CA"/>
              </w:rPr>
              <w:t>0</w:t>
            </w:r>
            <w:r>
              <w:rPr>
                <w:lang w:val="en-CA"/>
              </w:rPr>
              <w:t>)</w:t>
            </w:r>
          </w:p>
        </w:tc>
        <w:tc>
          <w:tcPr>
            <w:tcW w:w="1559" w:type="dxa"/>
          </w:tcPr>
          <w:p w14:paraId="224C6A57" w14:textId="77777777" w:rsidR="00200271" w:rsidRDefault="00200271" w:rsidP="009D03C4">
            <w:pPr>
              <w:spacing w:after="0" w:line="240" w:lineRule="auto"/>
              <w:rPr>
                <w:lang w:val="en-US"/>
              </w:rPr>
            </w:pPr>
          </w:p>
        </w:tc>
      </w:tr>
    </w:tbl>
    <w:p w14:paraId="6488B73D" w14:textId="26B4F3D2" w:rsidR="00F95BF2" w:rsidRDefault="006719AB" w:rsidP="00F95BF2">
      <w:pPr>
        <w:rPr>
          <w:lang w:val="en-US"/>
        </w:rPr>
      </w:pPr>
      <w:r>
        <w:rPr>
          <w:lang w:val="en-US"/>
        </w:rPr>
        <w:t xml:space="preserve"> </w:t>
      </w:r>
    </w:p>
    <w:tbl>
      <w:tblPr>
        <w:tblStyle w:val="Tablaconcuadrcula"/>
        <w:tblW w:w="9924" w:type="dxa"/>
        <w:tblInd w:w="-431" w:type="dxa"/>
        <w:tblLook w:val="04A0" w:firstRow="1" w:lastRow="0" w:firstColumn="1" w:lastColumn="0" w:noHBand="0" w:noVBand="1"/>
      </w:tblPr>
      <w:tblGrid>
        <w:gridCol w:w="4986"/>
        <w:gridCol w:w="4986"/>
      </w:tblGrid>
      <w:tr w:rsidR="00366E12" w14:paraId="267117AF" w14:textId="77777777" w:rsidTr="00764497">
        <w:tc>
          <w:tcPr>
            <w:tcW w:w="4930" w:type="dxa"/>
          </w:tcPr>
          <w:p w14:paraId="5F88C10F" w14:textId="77777777" w:rsidR="00366E12" w:rsidRDefault="00366E12" w:rsidP="00764497">
            <w:pPr>
              <w:rPr>
                <w:lang w:val="en-US"/>
              </w:rPr>
            </w:pPr>
            <w:r>
              <w:rPr>
                <w:noProof/>
                <w:lang w:val="en-US"/>
              </w:rPr>
              <w:drawing>
                <wp:inline distT="0" distB="0" distL="0" distR="0" wp14:anchorId="18CD225E" wp14:editId="10AC268D">
                  <wp:extent cx="3024000" cy="2419200"/>
                  <wp:effectExtent l="0" t="0" r="5080" b="635"/>
                  <wp:docPr id="1434543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4388" name="Imagen 143454388"/>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24000" cy="2419200"/>
                          </a:xfrm>
                          <a:prstGeom prst="rect">
                            <a:avLst/>
                          </a:prstGeom>
                        </pic:spPr>
                      </pic:pic>
                    </a:graphicData>
                  </a:graphic>
                </wp:inline>
              </w:drawing>
            </w:r>
          </w:p>
        </w:tc>
        <w:tc>
          <w:tcPr>
            <w:tcW w:w="4994" w:type="dxa"/>
          </w:tcPr>
          <w:p w14:paraId="1C633EE8" w14:textId="77777777" w:rsidR="00366E12" w:rsidRDefault="00366E12" w:rsidP="00764497">
            <w:pPr>
              <w:rPr>
                <w:lang w:val="en-US"/>
              </w:rPr>
            </w:pPr>
            <w:r>
              <w:rPr>
                <w:noProof/>
                <w:lang w:val="en-US"/>
              </w:rPr>
              <w:drawing>
                <wp:inline distT="0" distB="0" distL="0" distR="0" wp14:anchorId="374F9DC1" wp14:editId="0463C73D">
                  <wp:extent cx="3024000" cy="2419200"/>
                  <wp:effectExtent l="0" t="0" r="5080" b="635"/>
                  <wp:docPr id="179686056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60567" name="Imagen 17968605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24000" cy="2419200"/>
                          </a:xfrm>
                          <a:prstGeom prst="rect">
                            <a:avLst/>
                          </a:prstGeom>
                        </pic:spPr>
                      </pic:pic>
                    </a:graphicData>
                  </a:graphic>
                </wp:inline>
              </w:drawing>
            </w:r>
          </w:p>
        </w:tc>
      </w:tr>
    </w:tbl>
    <w:p w14:paraId="5BA66066" w14:textId="77777777" w:rsidR="00366E12" w:rsidRDefault="00366E12" w:rsidP="00366E12">
      <w:pPr>
        <w:rPr>
          <w:lang w:val="en-US"/>
        </w:rPr>
      </w:pPr>
      <w:r>
        <w:rPr>
          <w:lang w:val="en-US"/>
        </w:rPr>
        <w:lastRenderedPageBreak/>
        <w:t>Figure 1. Survey coverage (total transect length surveyed) by gSSMU and year (up). Frequency distribution of total transect length, including the 10</w:t>
      </w:r>
      <w:r w:rsidRPr="00052138">
        <w:rPr>
          <w:vertAlign w:val="superscript"/>
          <w:lang w:val="en-US"/>
        </w:rPr>
        <w:t>th</w:t>
      </w:r>
      <w:r>
        <w:rPr>
          <w:lang w:val="en-US"/>
        </w:rPr>
        <w:t xml:space="preserve"> percentile (dashed line) is shown below. </w:t>
      </w:r>
    </w:p>
    <w:p w14:paraId="261A71B4" w14:textId="77777777" w:rsidR="00366E12" w:rsidRPr="00F95BF2" w:rsidRDefault="00366E12" w:rsidP="00F95BF2">
      <w:pPr>
        <w:rPr>
          <w:lang w:val="en-CA"/>
        </w:rPr>
      </w:pPr>
    </w:p>
    <w:tbl>
      <w:tblPr>
        <w:tblStyle w:val="Tablaconcuadrcula"/>
        <w:tblW w:w="0" w:type="auto"/>
        <w:tblLook w:val="04A0" w:firstRow="1" w:lastRow="0" w:firstColumn="1" w:lastColumn="0" w:noHBand="0" w:noVBand="1"/>
      </w:tblPr>
      <w:tblGrid>
        <w:gridCol w:w="4675"/>
        <w:gridCol w:w="4675"/>
      </w:tblGrid>
      <w:tr w:rsidR="008B1AEA" w14:paraId="2189EC09" w14:textId="77777777" w:rsidTr="00652C6B">
        <w:tc>
          <w:tcPr>
            <w:tcW w:w="4675" w:type="dxa"/>
          </w:tcPr>
          <w:p w14:paraId="20FD6FB1" w14:textId="09CEFA74" w:rsidR="00D04818" w:rsidRDefault="00C23037" w:rsidP="00652C6B">
            <w:pPr>
              <w:rPr>
                <w:lang w:val="en-US"/>
              </w:rPr>
            </w:pPr>
            <w:r>
              <w:rPr>
                <w:noProof/>
                <w:lang w:val="en-US"/>
              </w:rPr>
              <w:drawing>
                <wp:inline distT="0" distB="0" distL="0" distR="0" wp14:anchorId="646AEF1B" wp14:editId="4FCD82FF">
                  <wp:extent cx="2880000" cy="2880000"/>
                  <wp:effectExtent l="0" t="0" r="0" b="0"/>
                  <wp:docPr id="10970381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38178" name="Imagen 10970381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tc>
        <w:tc>
          <w:tcPr>
            <w:tcW w:w="4675" w:type="dxa"/>
          </w:tcPr>
          <w:p w14:paraId="35B2A5A8" w14:textId="357EC462" w:rsidR="00D04818" w:rsidRDefault="008B1AEA" w:rsidP="00652C6B">
            <w:pPr>
              <w:rPr>
                <w:lang w:val="en-US"/>
              </w:rPr>
            </w:pPr>
            <w:r>
              <w:rPr>
                <w:noProof/>
                <w:lang w:val="en-US"/>
              </w:rPr>
              <w:drawing>
                <wp:inline distT="0" distB="0" distL="0" distR="0" wp14:anchorId="5B40A3AA" wp14:editId="5D3B8797">
                  <wp:extent cx="2880000" cy="2880000"/>
                  <wp:effectExtent l="0" t="0" r="0" b="0"/>
                  <wp:docPr id="1896915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1515" name="Imagen 1896915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tc>
      </w:tr>
    </w:tbl>
    <w:p w14:paraId="6783A51D" w14:textId="188146AF" w:rsidR="009A6C79" w:rsidRDefault="00056703" w:rsidP="006F6F73">
      <w:pPr>
        <w:rPr>
          <w:lang w:val="en-US"/>
        </w:rPr>
      </w:pPr>
      <w:r>
        <w:rPr>
          <w:lang w:val="en-US"/>
        </w:rPr>
        <w:t>Fig</w:t>
      </w:r>
      <w:r w:rsidR="008E1925">
        <w:rPr>
          <w:lang w:val="en-US"/>
        </w:rPr>
        <w:t>ure</w:t>
      </w:r>
      <w:r>
        <w:rPr>
          <w:lang w:val="en-US"/>
        </w:rPr>
        <w:t xml:space="preserve"> </w:t>
      </w:r>
      <w:r w:rsidR="00366E12">
        <w:rPr>
          <w:lang w:val="en-US"/>
        </w:rPr>
        <w:t>2</w:t>
      </w:r>
      <w:r>
        <w:rPr>
          <w:lang w:val="en-US"/>
        </w:rPr>
        <w:t>.</w:t>
      </w:r>
      <w:r w:rsidR="001D5B62">
        <w:rPr>
          <w:lang w:val="en-US"/>
        </w:rPr>
        <w:t xml:space="preserve"> </w:t>
      </w:r>
      <w:r w:rsidR="00CD090C">
        <w:rPr>
          <w:lang w:val="en-US"/>
        </w:rPr>
        <w:t xml:space="preserve">Krill survey biomass estimates during </w:t>
      </w:r>
      <w:r w:rsidR="001060EA">
        <w:rPr>
          <w:lang w:val="en-US"/>
        </w:rPr>
        <w:t>years with -/+ SAM.</w:t>
      </w:r>
    </w:p>
    <w:p w14:paraId="133E25A8" w14:textId="77777777" w:rsidR="009A6C79" w:rsidRDefault="009A6C79" w:rsidP="006F6F73">
      <w:pPr>
        <w:rPr>
          <w:lang w:val="en-US"/>
        </w:rPr>
      </w:pPr>
    </w:p>
    <w:p w14:paraId="19E8198C" w14:textId="412FC7FA" w:rsidR="00802F64" w:rsidRPr="00F46801" w:rsidRDefault="00802F64">
      <w:pPr>
        <w:rPr>
          <w:lang w:val="en-US"/>
        </w:rPr>
      </w:pPr>
      <w:r w:rsidRPr="00F46801">
        <w:rPr>
          <w:lang w:val="en-US"/>
        </w:rPr>
        <w:t>Harvest ratio</w:t>
      </w:r>
    </w:p>
    <w:p w14:paraId="7CD78468" w14:textId="66A45712" w:rsidR="00796202" w:rsidRDefault="00796202">
      <w:pPr>
        <w:rPr>
          <w:lang w:val="en-US"/>
        </w:rPr>
      </w:pPr>
      <w:r>
        <w:rPr>
          <w:lang w:val="en-US"/>
        </w:rPr>
        <w:t xml:space="preserve">We </w:t>
      </w:r>
      <w:r w:rsidR="00913CDE">
        <w:rPr>
          <w:lang w:val="en-US"/>
        </w:rPr>
        <w:t xml:space="preserve">re-calculated </w:t>
      </w:r>
      <w:r>
        <w:rPr>
          <w:lang w:val="en-US"/>
        </w:rPr>
        <w:t xml:space="preserve">LKB and LKH after filtering survey data </w:t>
      </w:r>
      <w:r w:rsidR="00B96A24">
        <w:rPr>
          <w:lang w:val="en-US"/>
        </w:rPr>
        <w:t xml:space="preserve">as above. </w:t>
      </w:r>
      <w:r w:rsidR="00913CDE">
        <w:rPr>
          <w:lang w:val="en-US"/>
        </w:rPr>
        <w:t xml:space="preserve">In addition, we </w:t>
      </w:r>
      <w:r w:rsidR="00C660F2">
        <w:rPr>
          <w:lang w:val="en-US"/>
        </w:rPr>
        <w:t xml:space="preserve">imputed LKB for summer using the median LKB for -/+ SAM, as </w:t>
      </w:r>
      <w:r w:rsidR="00856E86">
        <w:rPr>
          <w:lang w:val="en-US"/>
        </w:rPr>
        <w:t xml:space="preserve">per results shown </w:t>
      </w:r>
      <w:r w:rsidR="00C660F2">
        <w:rPr>
          <w:lang w:val="en-US"/>
        </w:rPr>
        <w:t>in Table 1</w:t>
      </w:r>
      <w:r w:rsidR="00231331">
        <w:rPr>
          <w:lang w:val="en-US"/>
        </w:rPr>
        <w:t>, to compare with results from Watters et al. (2020)</w:t>
      </w:r>
      <w:r w:rsidR="00C660F2">
        <w:rPr>
          <w:lang w:val="en-US"/>
        </w:rPr>
        <w:t>.</w:t>
      </w:r>
      <w:r w:rsidR="00856E86">
        <w:rPr>
          <w:lang w:val="en-US"/>
        </w:rPr>
        <w:t xml:space="preserve"> Winter data was not imputed.</w:t>
      </w:r>
    </w:p>
    <w:p w14:paraId="64849A44" w14:textId="695223FB" w:rsidR="00BE28CF" w:rsidRPr="00F46801" w:rsidRDefault="005766A8">
      <w:pPr>
        <w:rPr>
          <w:lang w:val="en-US"/>
        </w:rPr>
      </w:pPr>
      <w:r w:rsidRPr="00F46801">
        <w:rPr>
          <w:lang w:val="en-US"/>
        </w:rPr>
        <w:t xml:space="preserve">Harvest ratio </w:t>
      </w:r>
      <w:r w:rsidR="008444DC" w:rsidRPr="00F46801">
        <w:rPr>
          <w:lang w:val="en-US"/>
        </w:rPr>
        <w:t xml:space="preserve">during summer </w:t>
      </w:r>
      <w:r w:rsidR="00DF1291">
        <w:rPr>
          <w:lang w:val="en-US"/>
        </w:rPr>
        <w:t>we</w:t>
      </w:r>
      <w:r w:rsidRPr="00F46801">
        <w:rPr>
          <w:lang w:val="en-US"/>
        </w:rPr>
        <w:t>re extremely low</w:t>
      </w:r>
      <w:r w:rsidR="00D05C0D">
        <w:rPr>
          <w:lang w:val="en-US"/>
        </w:rPr>
        <w:t xml:space="preserve"> for the entire period</w:t>
      </w:r>
      <w:r w:rsidR="00B42D53">
        <w:rPr>
          <w:lang w:val="en-US"/>
        </w:rPr>
        <w:t xml:space="preserve"> for which survey data is available</w:t>
      </w:r>
      <w:r w:rsidR="00AE0C99">
        <w:rPr>
          <w:lang w:val="en-US"/>
        </w:rPr>
        <w:t>:</w:t>
      </w:r>
      <w:r w:rsidRPr="00F46801">
        <w:rPr>
          <w:lang w:val="en-US"/>
        </w:rPr>
        <w:t xml:space="preserve"> </w:t>
      </w:r>
      <w:r w:rsidR="00C26529">
        <w:rPr>
          <w:lang w:val="en-US"/>
        </w:rPr>
        <w:t>≤</w:t>
      </w:r>
      <w:r w:rsidR="00796519" w:rsidRPr="00F46801">
        <w:rPr>
          <w:lang w:val="en-US"/>
        </w:rPr>
        <w:t xml:space="preserve">1% in </w:t>
      </w:r>
      <w:r w:rsidR="0091313E">
        <w:rPr>
          <w:lang w:val="en-US"/>
        </w:rPr>
        <w:t xml:space="preserve">the </w:t>
      </w:r>
      <w:r w:rsidR="00796519" w:rsidRPr="00F46801">
        <w:rPr>
          <w:lang w:val="en-US"/>
        </w:rPr>
        <w:t xml:space="preserve">Drake Passage and </w:t>
      </w:r>
      <w:r w:rsidRPr="00F46801">
        <w:rPr>
          <w:lang w:val="en-US"/>
        </w:rPr>
        <w:t>&lt;</w:t>
      </w:r>
      <w:r w:rsidR="00F452D4" w:rsidRPr="00F46801">
        <w:rPr>
          <w:lang w:val="en-US"/>
        </w:rPr>
        <w:t>2</w:t>
      </w:r>
      <w:r w:rsidRPr="00F46801">
        <w:rPr>
          <w:lang w:val="en-US"/>
        </w:rPr>
        <w:t xml:space="preserve">% in </w:t>
      </w:r>
      <w:r w:rsidR="00796519" w:rsidRPr="00F46801">
        <w:rPr>
          <w:lang w:val="en-US"/>
        </w:rPr>
        <w:t xml:space="preserve">the </w:t>
      </w:r>
      <w:r w:rsidRPr="00F46801">
        <w:rPr>
          <w:lang w:val="en-US"/>
        </w:rPr>
        <w:t xml:space="preserve">Bransfield Strait (Fig. </w:t>
      </w:r>
      <w:r w:rsidR="001B785E">
        <w:rPr>
          <w:lang w:val="en-US"/>
        </w:rPr>
        <w:t>3</w:t>
      </w:r>
      <w:r w:rsidRPr="00F46801">
        <w:rPr>
          <w:lang w:val="en-US"/>
        </w:rPr>
        <w:t xml:space="preserve">). </w:t>
      </w:r>
      <w:r w:rsidR="00B42D53">
        <w:rPr>
          <w:lang w:val="en-US"/>
        </w:rPr>
        <w:t xml:space="preserve">Using imputed </w:t>
      </w:r>
      <w:r w:rsidR="00761E2C">
        <w:rPr>
          <w:lang w:val="en-US"/>
        </w:rPr>
        <w:t xml:space="preserve">summer </w:t>
      </w:r>
      <w:r w:rsidR="00B42D53">
        <w:rPr>
          <w:lang w:val="en-US"/>
        </w:rPr>
        <w:t>LKB, i</w:t>
      </w:r>
      <w:r w:rsidR="0091313E">
        <w:rPr>
          <w:lang w:val="en-US"/>
        </w:rPr>
        <w:t xml:space="preserve">mputed LHR </w:t>
      </w:r>
      <w:r w:rsidR="00761E2C">
        <w:rPr>
          <w:lang w:val="en-US"/>
        </w:rPr>
        <w:t>remain low</w:t>
      </w:r>
      <w:r w:rsidR="0091313E">
        <w:rPr>
          <w:lang w:val="en-US"/>
        </w:rPr>
        <w:t xml:space="preserve">, with a max of </w:t>
      </w:r>
      <w:r w:rsidR="00657BF1">
        <w:rPr>
          <w:lang w:val="en-US"/>
        </w:rPr>
        <w:t xml:space="preserve">1.9% </w:t>
      </w:r>
      <w:r w:rsidR="0087411C">
        <w:rPr>
          <w:lang w:val="en-US"/>
        </w:rPr>
        <w:t>for</w:t>
      </w:r>
      <w:r w:rsidR="00657BF1">
        <w:rPr>
          <w:lang w:val="en-US"/>
        </w:rPr>
        <w:t xml:space="preserve"> t</w:t>
      </w:r>
      <w:r w:rsidR="00826B6C" w:rsidRPr="00F46801">
        <w:rPr>
          <w:lang w:val="en-US"/>
        </w:rPr>
        <w:t xml:space="preserve">he Drake Passage </w:t>
      </w:r>
      <w:r w:rsidR="00657BF1">
        <w:rPr>
          <w:lang w:val="en-US"/>
        </w:rPr>
        <w:t xml:space="preserve">in 1987, and 4.4% </w:t>
      </w:r>
      <w:r w:rsidR="0087411C">
        <w:rPr>
          <w:lang w:val="en-US"/>
        </w:rPr>
        <w:t xml:space="preserve">for Bransfield Strait in 2013. </w:t>
      </w:r>
      <w:r w:rsidR="001F4506">
        <w:rPr>
          <w:lang w:val="en-US"/>
        </w:rPr>
        <w:t>The former is due to very low c</w:t>
      </w:r>
      <w:r w:rsidR="00D10B4D">
        <w:rPr>
          <w:lang w:val="en-US"/>
        </w:rPr>
        <w:t>a</w:t>
      </w:r>
      <w:r w:rsidR="00DF1291">
        <w:rPr>
          <w:lang w:val="en-US"/>
        </w:rPr>
        <w:t>t</w:t>
      </w:r>
      <w:r w:rsidR="00D10B4D">
        <w:rPr>
          <w:lang w:val="en-US"/>
        </w:rPr>
        <w:t>ches in the Drak</w:t>
      </w:r>
      <w:r w:rsidR="00DF1291">
        <w:rPr>
          <w:lang w:val="en-US"/>
        </w:rPr>
        <w:t>e</w:t>
      </w:r>
      <w:r w:rsidR="00D10B4D">
        <w:rPr>
          <w:lang w:val="en-US"/>
        </w:rPr>
        <w:t xml:space="preserve"> Passage for the study area</w:t>
      </w:r>
      <w:r w:rsidR="001F4506">
        <w:rPr>
          <w:lang w:val="en-US"/>
        </w:rPr>
        <w:t>s and period</w:t>
      </w:r>
      <w:r w:rsidR="00D10B4D">
        <w:rPr>
          <w:lang w:val="en-US"/>
        </w:rPr>
        <w:t xml:space="preserve">, </w:t>
      </w:r>
      <w:r w:rsidR="00BE28CF" w:rsidRPr="00F46801">
        <w:rPr>
          <w:lang w:val="en-US"/>
        </w:rPr>
        <w:t xml:space="preserve">only surpassing 50,000 tonnes (peak = 92,878 tonnes) </w:t>
      </w:r>
      <w:r w:rsidR="006A719C">
        <w:rPr>
          <w:lang w:val="en-US"/>
        </w:rPr>
        <w:t xml:space="preserve">during </w:t>
      </w:r>
      <w:r w:rsidR="00FB29E1">
        <w:rPr>
          <w:lang w:val="en-US"/>
        </w:rPr>
        <w:t xml:space="preserve">the </w:t>
      </w:r>
      <w:r w:rsidR="006A719C">
        <w:rPr>
          <w:lang w:val="en-US"/>
        </w:rPr>
        <w:t xml:space="preserve">summer </w:t>
      </w:r>
      <w:r w:rsidR="00FB29E1">
        <w:rPr>
          <w:lang w:val="en-US"/>
        </w:rPr>
        <w:t xml:space="preserve">seasons </w:t>
      </w:r>
      <w:r w:rsidR="00BE28CF" w:rsidRPr="00F46801">
        <w:rPr>
          <w:lang w:val="en-US"/>
        </w:rPr>
        <w:t>between 1987 to 1992.</w:t>
      </w:r>
      <w:r w:rsidR="000C3D56">
        <w:rPr>
          <w:lang w:val="en-US"/>
        </w:rPr>
        <w:t xml:space="preserve"> </w:t>
      </w:r>
      <w:r w:rsidR="008678EB">
        <w:rPr>
          <w:lang w:val="en-US"/>
        </w:rPr>
        <w:t>Similarly, summer catches in the Bra</w:t>
      </w:r>
      <w:r w:rsidR="00FE2727">
        <w:rPr>
          <w:lang w:val="en-US"/>
        </w:rPr>
        <w:t>n</w:t>
      </w:r>
      <w:r w:rsidR="008678EB">
        <w:rPr>
          <w:lang w:val="en-US"/>
        </w:rPr>
        <w:t>sfield Strait remai</w:t>
      </w:r>
      <w:r w:rsidR="00D230E1">
        <w:rPr>
          <w:lang w:val="en-US"/>
        </w:rPr>
        <w:t>n</w:t>
      </w:r>
      <w:r w:rsidR="008678EB">
        <w:rPr>
          <w:lang w:val="en-US"/>
        </w:rPr>
        <w:t xml:space="preserve">ed </w:t>
      </w:r>
      <w:r w:rsidR="00D230E1">
        <w:rPr>
          <w:lang w:val="en-US"/>
        </w:rPr>
        <w:t xml:space="preserve">extremely low </w:t>
      </w:r>
      <w:r w:rsidR="00C21736">
        <w:rPr>
          <w:lang w:val="en-US"/>
        </w:rPr>
        <w:t>until 2012</w:t>
      </w:r>
      <w:r w:rsidR="000E4E12">
        <w:rPr>
          <w:lang w:val="en-US"/>
        </w:rPr>
        <w:t>, on</w:t>
      </w:r>
      <w:r w:rsidR="002473B1">
        <w:rPr>
          <w:lang w:val="en-US"/>
        </w:rPr>
        <w:t>l</w:t>
      </w:r>
      <w:r w:rsidR="000E4E12">
        <w:rPr>
          <w:lang w:val="en-US"/>
        </w:rPr>
        <w:t>y surpas</w:t>
      </w:r>
      <w:r w:rsidR="00C97F4E">
        <w:rPr>
          <w:lang w:val="en-US"/>
        </w:rPr>
        <w:t>sin</w:t>
      </w:r>
      <w:r w:rsidR="002473B1">
        <w:rPr>
          <w:lang w:val="en-US"/>
        </w:rPr>
        <w:t xml:space="preserve">g the 50,000 tonnes in </w:t>
      </w:r>
      <w:r w:rsidR="00FE2727">
        <w:rPr>
          <w:lang w:val="en-US"/>
        </w:rPr>
        <w:t xml:space="preserve">2014 and 2015 (Fig. 3). </w:t>
      </w:r>
      <w:r w:rsidR="004D3C30">
        <w:rPr>
          <w:lang w:val="en-US"/>
        </w:rPr>
        <w:t xml:space="preserve">By contrast, </w:t>
      </w:r>
      <w:r w:rsidR="00FB29E1">
        <w:rPr>
          <w:lang w:val="en-US"/>
        </w:rPr>
        <w:t xml:space="preserve">winter catches in </w:t>
      </w:r>
      <w:r w:rsidR="00B02507">
        <w:rPr>
          <w:lang w:val="en-US"/>
        </w:rPr>
        <w:t>the</w:t>
      </w:r>
      <w:r w:rsidR="005E2BC5">
        <w:rPr>
          <w:lang w:val="en-US"/>
        </w:rPr>
        <w:t xml:space="preserve"> </w:t>
      </w:r>
      <w:r w:rsidR="00FB29E1">
        <w:rPr>
          <w:lang w:val="en-US"/>
        </w:rPr>
        <w:t>Bra</w:t>
      </w:r>
      <w:r w:rsidR="005E2BC5">
        <w:rPr>
          <w:lang w:val="en-US"/>
        </w:rPr>
        <w:t>n</w:t>
      </w:r>
      <w:r w:rsidR="00FB29E1">
        <w:rPr>
          <w:lang w:val="en-US"/>
        </w:rPr>
        <w:t>sfie</w:t>
      </w:r>
      <w:r w:rsidR="00B02507">
        <w:rPr>
          <w:lang w:val="en-US"/>
        </w:rPr>
        <w:t>l</w:t>
      </w:r>
      <w:r w:rsidR="00FB29E1">
        <w:rPr>
          <w:lang w:val="en-US"/>
        </w:rPr>
        <w:t xml:space="preserve">d Strait </w:t>
      </w:r>
      <w:r w:rsidR="00B02507">
        <w:rPr>
          <w:lang w:val="en-US"/>
        </w:rPr>
        <w:t xml:space="preserve">increased since 2009, </w:t>
      </w:r>
      <w:r w:rsidR="009B7F26">
        <w:rPr>
          <w:lang w:val="en-US"/>
        </w:rPr>
        <w:t>coincidental with the spread of the trigger level</w:t>
      </w:r>
      <w:r w:rsidR="001F4506">
        <w:rPr>
          <w:lang w:val="en-US"/>
        </w:rPr>
        <w:t xml:space="preserve"> (CCAMLR </w:t>
      </w:r>
      <w:r w:rsidR="001F4506">
        <w:rPr>
          <w:lang w:val="en-US"/>
        </w:rPr>
        <w:t>C</w:t>
      </w:r>
      <w:r w:rsidR="001F4506">
        <w:rPr>
          <w:lang w:val="en-US"/>
        </w:rPr>
        <w:t xml:space="preserve">onservation </w:t>
      </w:r>
      <w:r w:rsidR="001F4506">
        <w:rPr>
          <w:lang w:val="en-US"/>
        </w:rPr>
        <w:t>M</w:t>
      </w:r>
      <w:r w:rsidR="001F4506">
        <w:rPr>
          <w:lang w:val="en-US"/>
        </w:rPr>
        <w:t>easure</w:t>
      </w:r>
      <w:r w:rsidR="001F4506">
        <w:rPr>
          <w:lang w:val="en-US"/>
        </w:rPr>
        <w:t xml:space="preserve"> 10-09</w:t>
      </w:r>
      <w:r w:rsidR="001F4506">
        <w:rPr>
          <w:lang w:val="en-US"/>
        </w:rPr>
        <w:t>)</w:t>
      </w:r>
      <w:r w:rsidR="00C21736">
        <w:rPr>
          <w:lang w:val="en-US"/>
        </w:rPr>
        <w:t>.</w:t>
      </w:r>
      <w:r w:rsidR="008277B5">
        <w:rPr>
          <w:lang w:val="en-US"/>
        </w:rPr>
        <w:t xml:space="preserve"> The former, coupled with a ver</w:t>
      </w:r>
      <w:r w:rsidR="00A86624">
        <w:rPr>
          <w:lang w:val="en-US"/>
        </w:rPr>
        <w:t>y</w:t>
      </w:r>
      <w:r w:rsidR="008277B5">
        <w:rPr>
          <w:lang w:val="en-US"/>
        </w:rPr>
        <w:t xml:space="preserve"> low krill bioma</w:t>
      </w:r>
      <w:r w:rsidR="00A86624">
        <w:rPr>
          <w:lang w:val="en-US"/>
        </w:rPr>
        <w:t>s</w:t>
      </w:r>
      <w:r w:rsidR="008277B5">
        <w:rPr>
          <w:lang w:val="en-US"/>
        </w:rPr>
        <w:t>s estimated for 2015,</w:t>
      </w:r>
      <w:r w:rsidR="004007AF">
        <w:rPr>
          <w:lang w:val="en-US"/>
        </w:rPr>
        <w:t xml:space="preserve"> just </w:t>
      </w:r>
      <w:r w:rsidR="00AB4ED4">
        <w:rPr>
          <w:lang w:val="en-US"/>
        </w:rPr>
        <w:t xml:space="preserve">176,394 </w:t>
      </w:r>
      <w:r w:rsidR="004007AF">
        <w:rPr>
          <w:lang w:val="en-US"/>
        </w:rPr>
        <w:t>tonnes, resulted on a LHR of</w:t>
      </w:r>
      <w:r w:rsidR="00A86624">
        <w:rPr>
          <w:lang w:val="en-US"/>
        </w:rPr>
        <w:t xml:space="preserve"> 31.6% (Fig. 3)</w:t>
      </w:r>
      <w:r w:rsidR="00603BF5">
        <w:rPr>
          <w:lang w:val="en-US"/>
        </w:rPr>
        <w:t>.</w:t>
      </w:r>
      <w:r w:rsidR="00AB4ED4">
        <w:rPr>
          <w:lang w:val="en-US"/>
        </w:rPr>
        <w:t xml:space="preserve"> </w:t>
      </w:r>
      <w:r w:rsidR="007F3BDD">
        <w:rPr>
          <w:lang w:val="en-US"/>
        </w:rPr>
        <w:t>[explain?]</w:t>
      </w:r>
    </w:p>
    <w:p w14:paraId="201239A0" w14:textId="77777777" w:rsidR="001D319E" w:rsidRDefault="008E4B30">
      <w:pPr>
        <w:rPr>
          <w:lang w:val="en-US"/>
        </w:rPr>
      </w:pPr>
      <w:r w:rsidRPr="00F46801">
        <w:rPr>
          <w:lang w:val="en-US"/>
        </w:rPr>
        <w:t>Watters et al. (2020</w:t>
      </w:r>
      <w:r w:rsidR="00CE1FB5" w:rsidRPr="00F46801">
        <w:rPr>
          <w:lang w:val="en-US"/>
        </w:rPr>
        <w:t xml:space="preserve">) also noted that harvest rate before 2010 were low. However, it assigned very high </w:t>
      </w:r>
      <w:r w:rsidR="00CD787F" w:rsidRPr="00F46801">
        <w:rPr>
          <w:lang w:val="en-US"/>
        </w:rPr>
        <w:t>harvest rate from 2010 through 2016</w:t>
      </w:r>
      <w:r w:rsidR="00E11DE7">
        <w:rPr>
          <w:lang w:val="en-US"/>
        </w:rPr>
        <w:t xml:space="preserve"> [</w:t>
      </w:r>
      <w:r w:rsidR="00E11DE7" w:rsidRPr="00E11DE7">
        <w:rPr>
          <w:highlight w:val="yellow"/>
          <w:lang w:val="en-US"/>
        </w:rPr>
        <w:t>check</w:t>
      </w:r>
      <w:r w:rsidR="00E11DE7">
        <w:rPr>
          <w:lang w:val="en-US"/>
        </w:rPr>
        <w:t>]</w:t>
      </w:r>
      <w:r w:rsidR="00CD787F" w:rsidRPr="00F46801">
        <w:rPr>
          <w:lang w:val="en-US"/>
        </w:rPr>
        <w:t>.</w:t>
      </w:r>
      <w:r w:rsidR="001D319E">
        <w:rPr>
          <w:lang w:val="en-US"/>
        </w:rPr>
        <w:t xml:space="preserve"> </w:t>
      </w:r>
    </w:p>
    <w:p w14:paraId="52F35F32" w14:textId="74B6ACAC" w:rsidR="002623BE" w:rsidRDefault="001D319E">
      <w:pPr>
        <w:rPr>
          <w:lang w:val="en-US"/>
        </w:rPr>
      </w:pPr>
      <w:r>
        <w:rPr>
          <w:lang w:val="en-US"/>
        </w:rPr>
        <w:lastRenderedPageBreak/>
        <w:t xml:space="preserve">Watters et al. (2020) </w:t>
      </w:r>
      <w:r w:rsidR="00EC5CDA">
        <w:rPr>
          <w:lang w:val="en-US"/>
        </w:rPr>
        <w:t xml:space="preserve">assigned </w:t>
      </w:r>
      <w:r w:rsidR="006B27A5">
        <w:rPr>
          <w:lang w:val="en-US"/>
        </w:rPr>
        <w:t>LHR</w:t>
      </w:r>
      <w:r w:rsidR="00EB76CB">
        <w:rPr>
          <w:lang w:val="en-US"/>
        </w:rPr>
        <w:t xml:space="preserve"> ≥ </w:t>
      </w:r>
      <w:r w:rsidR="006B27A5">
        <w:rPr>
          <w:lang w:val="en-US"/>
        </w:rPr>
        <w:t>0.1</w:t>
      </w:r>
      <w:r w:rsidR="004461D0">
        <w:rPr>
          <w:lang w:val="en-US"/>
        </w:rPr>
        <w:t>0</w:t>
      </w:r>
      <w:r w:rsidR="00EB76CB">
        <w:rPr>
          <w:lang w:val="en-US"/>
        </w:rPr>
        <w:t xml:space="preserve"> </w:t>
      </w:r>
      <w:r w:rsidR="00EC5CDA">
        <w:rPr>
          <w:lang w:val="en-US"/>
        </w:rPr>
        <w:t xml:space="preserve">to </w:t>
      </w:r>
      <w:r w:rsidR="00EB76CB">
        <w:rPr>
          <w:lang w:val="en-US"/>
        </w:rPr>
        <w:t>the “worst</w:t>
      </w:r>
      <w:r w:rsidR="003A38D4">
        <w:rPr>
          <w:lang w:val="en-US"/>
        </w:rPr>
        <w:t xml:space="preserve"> case</w:t>
      </w:r>
      <w:r w:rsidR="00EB76CB">
        <w:rPr>
          <w:lang w:val="en-US"/>
        </w:rPr>
        <w:t>”</w:t>
      </w:r>
      <w:r w:rsidR="00EC5CDA">
        <w:rPr>
          <w:lang w:val="en-US"/>
        </w:rPr>
        <w:t xml:space="preserve">, while LHR &lt; 0.01 were assigned to “best </w:t>
      </w:r>
      <w:r w:rsidR="003A38D4">
        <w:rPr>
          <w:lang w:val="en-US"/>
        </w:rPr>
        <w:t>case”, and 0.01&lt;LHR</w:t>
      </w:r>
      <w:r w:rsidR="004461D0">
        <w:rPr>
          <w:lang w:val="en-US"/>
        </w:rPr>
        <w:t xml:space="preserve">&lt;0.10 as </w:t>
      </w:r>
      <w:r w:rsidR="00697FA3">
        <w:rPr>
          <w:lang w:val="en-US"/>
        </w:rPr>
        <w:t>intermediate</w:t>
      </w:r>
      <w:r w:rsidR="003A38D4">
        <w:rPr>
          <w:lang w:val="en-US"/>
        </w:rPr>
        <w:t>.</w:t>
      </w:r>
      <w:r w:rsidR="004461D0">
        <w:rPr>
          <w:lang w:val="en-US"/>
        </w:rPr>
        <w:t xml:space="preserve"> Based on our results, </w:t>
      </w:r>
      <w:r w:rsidR="00C73CD0">
        <w:rPr>
          <w:lang w:val="en-US"/>
        </w:rPr>
        <w:t xml:space="preserve">Bransfield Strait </w:t>
      </w:r>
      <w:r w:rsidR="00275CFD">
        <w:rPr>
          <w:lang w:val="en-US"/>
        </w:rPr>
        <w:t xml:space="preserve">had </w:t>
      </w:r>
      <w:r w:rsidR="0098383F">
        <w:rPr>
          <w:lang w:val="en-US"/>
        </w:rPr>
        <w:t>mainly</w:t>
      </w:r>
      <w:r w:rsidR="00C73CD0">
        <w:rPr>
          <w:lang w:val="en-US"/>
        </w:rPr>
        <w:t xml:space="preserve"> </w:t>
      </w:r>
      <w:r w:rsidR="00275CFD">
        <w:rPr>
          <w:lang w:val="en-US"/>
        </w:rPr>
        <w:t xml:space="preserve">LHR </w:t>
      </w:r>
      <w:r w:rsidR="0089497E">
        <w:rPr>
          <w:lang w:val="en-US"/>
        </w:rPr>
        <w:t xml:space="preserve">&lt;0.01, with intermediate LHR occurring </w:t>
      </w:r>
      <w:r w:rsidR="00A74A9A">
        <w:rPr>
          <w:lang w:val="en-US"/>
        </w:rPr>
        <w:t xml:space="preserve">only </w:t>
      </w:r>
      <w:r w:rsidR="003D20DB">
        <w:rPr>
          <w:lang w:val="en-US"/>
        </w:rPr>
        <w:t xml:space="preserve">during </w:t>
      </w:r>
      <w:r w:rsidR="00650B80">
        <w:rPr>
          <w:lang w:val="en-US"/>
        </w:rPr>
        <w:t>summer</w:t>
      </w:r>
      <w:r w:rsidR="00275CFD">
        <w:rPr>
          <w:lang w:val="en-US"/>
        </w:rPr>
        <w:t xml:space="preserve"> </w:t>
      </w:r>
      <w:r w:rsidR="00650B80">
        <w:rPr>
          <w:lang w:val="en-US"/>
        </w:rPr>
        <w:t>2010</w:t>
      </w:r>
      <w:r w:rsidR="00A74A9A">
        <w:rPr>
          <w:lang w:val="en-US"/>
        </w:rPr>
        <w:t xml:space="preserve"> (</w:t>
      </w:r>
      <w:r w:rsidR="006A2F01">
        <w:rPr>
          <w:lang w:val="en-US"/>
        </w:rPr>
        <w:t>0.0165</w:t>
      </w:r>
      <w:r w:rsidR="00A74A9A">
        <w:rPr>
          <w:lang w:val="en-US"/>
        </w:rPr>
        <w:t>)</w:t>
      </w:r>
      <w:r w:rsidR="003A460C">
        <w:rPr>
          <w:lang w:val="en-US"/>
        </w:rPr>
        <w:t xml:space="preserve"> </w:t>
      </w:r>
      <w:r w:rsidR="003A460C">
        <w:rPr>
          <w:lang w:val="en-US"/>
        </w:rPr>
        <w:t>and winter 2014 (0.012)</w:t>
      </w:r>
      <w:r w:rsidR="003D20DB">
        <w:rPr>
          <w:lang w:val="en-US"/>
        </w:rPr>
        <w:t>;</w:t>
      </w:r>
      <w:r w:rsidR="00A74A9A">
        <w:rPr>
          <w:lang w:val="en-US"/>
        </w:rPr>
        <w:t xml:space="preserve"> </w:t>
      </w:r>
      <w:r w:rsidR="003D20DB">
        <w:rPr>
          <w:lang w:val="en-US"/>
        </w:rPr>
        <w:t>only winter 2015 was LHR&gt;0.10</w:t>
      </w:r>
      <w:r w:rsidR="003D20DB">
        <w:rPr>
          <w:lang w:val="en-US"/>
        </w:rPr>
        <w:t xml:space="preserve">. </w:t>
      </w:r>
      <w:r w:rsidR="00FB237D">
        <w:rPr>
          <w:lang w:val="en-US"/>
        </w:rPr>
        <w:t xml:space="preserve">When </w:t>
      </w:r>
      <w:r w:rsidR="006A2F01">
        <w:rPr>
          <w:lang w:val="en-US"/>
        </w:rPr>
        <w:t xml:space="preserve">imputed data is added, </w:t>
      </w:r>
      <w:r w:rsidR="00AF69F9">
        <w:rPr>
          <w:lang w:val="en-US"/>
        </w:rPr>
        <w:t xml:space="preserve">LHR ranged between </w:t>
      </w:r>
      <w:r w:rsidR="001A6F9C">
        <w:rPr>
          <w:lang w:val="en-US"/>
        </w:rPr>
        <w:t>0.0</w:t>
      </w:r>
      <w:r w:rsidR="001A6F9C">
        <w:rPr>
          <w:lang w:val="en-US"/>
        </w:rPr>
        <w:t>28</w:t>
      </w:r>
      <w:r w:rsidR="001A6F9C">
        <w:rPr>
          <w:lang w:val="en-US"/>
        </w:rPr>
        <w:t xml:space="preserve"> – 0.044</w:t>
      </w:r>
      <w:r w:rsidR="001A6F9C">
        <w:rPr>
          <w:lang w:val="en-US"/>
        </w:rPr>
        <w:t xml:space="preserve"> for summers of </w:t>
      </w:r>
      <w:r w:rsidR="0027780F">
        <w:rPr>
          <w:lang w:val="en-US"/>
        </w:rPr>
        <w:t>2013, 2014</w:t>
      </w:r>
      <w:r w:rsidR="00650B80">
        <w:rPr>
          <w:lang w:val="en-US"/>
        </w:rPr>
        <w:t xml:space="preserve"> </w:t>
      </w:r>
      <w:r w:rsidR="00A7404C">
        <w:rPr>
          <w:lang w:val="en-US"/>
        </w:rPr>
        <w:t>and 2015</w:t>
      </w:r>
      <w:r w:rsidR="002623BE">
        <w:rPr>
          <w:lang w:val="en-US"/>
        </w:rPr>
        <w:t>.</w:t>
      </w:r>
      <w:r w:rsidR="007C7E91">
        <w:rPr>
          <w:lang w:val="en-US"/>
        </w:rPr>
        <w:t xml:space="preserve"> For the Drake Passage, all </w:t>
      </w:r>
      <w:r w:rsidR="00D4288C">
        <w:rPr>
          <w:lang w:val="en-US"/>
        </w:rPr>
        <w:t>years with survey data had LHR &lt; 0.01</w:t>
      </w:r>
      <w:r w:rsidR="00F92C21">
        <w:rPr>
          <w:lang w:val="en-US"/>
        </w:rPr>
        <w:t xml:space="preserve">, with </w:t>
      </w:r>
      <w:r w:rsidR="00C263B7">
        <w:rPr>
          <w:lang w:val="en-US"/>
        </w:rPr>
        <w:t>intermediate</w:t>
      </w:r>
      <w:r w:rsidR="00F92C21">
        <w:rPr>
          <w:lang w:val="en-US"/>
        </w:rPr>
        <w:t xml:space="preserve"> values found for </w:t>
      </w:r>
      <w:r w:rsidR="00836561">
        <w:rPr>
          <w:lang w:val="en-US"/>
        </w:rPr>
        <w:t>years with imput</w:t>
      </w:r>
      <w:r w:rsidR="00C263B7">
        <w:rPr>
          <w:lang w:val="en-US"/>
        </w:rPr>
        <w:t>e</w:t>
      </w:r>
      <w:r w:rsidR="00836561">
        <w:rPr>
          <w:lang w:val="en-US"/>
        </w:rPr>
        <w:t>d data (1987, 1989, 1992</w:t>
      </w:r>
      <w:r w:rsidR="00C263B7">
        <w:rPr>
          <w:lang w:val="en-US"/>
        </w:rPr>
        <w:t>) (Fig. 3).</w:t>
      </w:r>
      <w:r w:rsidR="00836561">
        <w:rPr>
          <w:lang w:val="en-US"/>
        </w:rPr>
        <w:t xml:space="preserve"> </w:t>
      </w:r>
    </w:p>
    <w:p w14:paraId="369A3B5F" w14:textId="77777777" w:rsidR="00ED7A4D" w:rsidRDefault="00ED7A4D">
      <w:pPr>
        <w:rPr>
          <w:lang w:val="en-US"/>
        </w:rPr>
      </w:pPr>
    </w:p>
    <w:p w14:paraId="4B0319B6" w14:textId="58815106" w:rsidR="00085197" w:rsidRDefault="003B7263">
      <w:pPr>
        <w:rPr>
          <w:lang w:val="en-US"/>
        </w:rPr>
      </w:pPr>
      <w:r>
        <w:rPr>
          <w:lang w:val="en-US"/>
        </w:rPr>
        <w:t>Penguin Indicators</w:t>
      </w:r>
    </w:p>
    <w:p w14:paraId="04175B5A" w14:textId="77777777" w:rsidR="00673577" w:rsidRDefault="00673577">
      <w:pPr>
        <w:rPr>
          <w:lang w:val="en-US"/>
        </w:rPr>
      </w:pPr>
    </w:p>
    <w:p w14:paraId="5B3DB7F2" w14:textId="69C6A44A" w:rsidR="00673577" w:rsidRDefault="00673577">
      <w:pPr>
        <w:spacing w:after="160" w:line="259" w:lineRule="auto"/>
        <w:rPr>
          <w:lang w:val="en-US"/>
        </w:rPr>
      </w:pPr>
      <w:r>
        <w:rPr>
          <w:lang w:val="en-US"/>
        </w:rPr>
        <w:br w:type="page"/>
      </w:r>
    </w:p>
    <w:tbl>
      <w:tblPr>
        <w:tblStyle w:val="Tablaconcuadrcula"/>
        <w:tblW w:w="0" w:type="auto"/>
        <w:tblLook w:val="04A0" w:firstRow="1" w:lastRow="0" w:firstColumn="1" w:lastColumn="0" w:noHBand="0" w:noVBand="1"/>
      </w:tblPr>
      <w:tblGrid>
        <w:gridCol w:w="3116"/>
        <w:gridCol w:w="3117"/>
        <w:gridCol w:w="3117"/>
      </w:tblGrid>
      <w:tr w:rsidR="00361B19" w:rsidRPr="00F46801" w14:paraId="3D666485" w14:textId="77777777" w:rsidTr="00D62631">
        <w:tc>
          <w:tcPr>
            <w:tcW w:w="3116" w:type="dxa"/>
          </w:tcPr>
          <w:p w14:paraId="0D6012C5" w14:textId="18F3C33D" w:rsidR="007C26B3" w:rsidRPr="00F46801" w:rsidRDefault="00780C2D">
            <w:pPr>
              <w:rPr>
                <w:lang w:val="en-US"/>
              </w:rPr>
            </w:pPr>
            <w:r>
              <w:rPr>
                <w:noProof/>
                <w:lang w:val="en-US"/>
              </w:rPr>
              <w:lastRenderedPageBreak/>
              <w:drawing>
                <wp:inline distT="0" distB="0" distL="0" distR="0" wp14:anchorId="5A95CD6E" wp14:editId="252E438E">
                  <wp:extent cx="1929600" cy="2412000"/>
                  <wp:effectExtent l="0" t="0" r="0" b="7620"/>
                  <wp:docPr id="175653454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34546" name="Imagen 17565345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9600" cy="2412000"/>
                          </a:xfrm>
                          <a:prstGeom prst="rect">
                            <a:avLst/>
                          </a:prstGeom>
                        </pic:spPr>
                      </pic:pic>
                    </a:graphicData>
                  </a:graphic>
                </wp:inline>
              </w:drawing>
            </w:r>
          </w:p>
        </w:tc>
        <w:tc>
          <w:tcPr>
            <w:tcW w:w="3117" w:type="dxa"/>
          </w:tcPr>
          <w:p w14:paraId="39BCD34D" w14:textId="047B8A77" w:rsidR="007C26B3" w:rsidRPr="00F46801" w:rsidRDefault="00E27E3F">
            <w:pPr>
              <w:rPr>
                <w:lang w:val="en-US"/>
              </w:rPr>
            </w:pPr>
            <w:r w:rsidRPr="00F46801">
              <w:rPr>
                <w:noProof/>
                <w:lang w:val="en-US"/>
              </w:rPr>
              <mc:AlternateContent>
                <mc:Choice Requires="wps">
                  <w:drawing>
                    <wp:anchor distT="0" distB="0" distL="114300" distR="114300" simplePos="0" relativeHeight="251659264" behindDoc="0" locked="0" layoutInCell="1" allowOverlap="1" wp14:anchorId="5C5C5E93" wp14:editId="06B9EEB2">
                      <wp:simplePos x="0" y="0"/>
                      <wp:positionH relativeFrom="column">
                        <wp:posOffset>305435</wp:posOffset>
                      </wp:positionH>
                      <wp:positionV relativeFrom="paragraph">
                        <wp:posOffset>2412365</wp:posOffset>
                      </wp:positionV>
                      <wp:extent cx="425450" cy="572770"/>
                      <wp:effectExtent l="19050" t="19050" r="31750" b="17780"/>
                      <wp:wrapNone/>
                      <wp:docPr id="1334370008" name="Flecha: hacia arriba 21"/>
                      <wp:cNvGraphicFramePr/>
                      <a:graphic xmlns:a="http://schemas.openxmlformats.org/drawingml/2006/main">
                        <a:graphicData uri="http://schemas.microsoft.com/office/word/2010/wordprocessingShape">
                          <wps:wsp>
                            <wps:cNvSpPr/>
                            <wps:spPr>
                              <a:xfrm>
                                <a:off x="0" y="0"/>
                                <a:ext cx="425450" cy="572770"/>
                              </a:xfrm>
                              <a:prstGeom prst="upArrow">
                                <a:avLst/>
                              </a:prstGeom>
                              <a:no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B52386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21" o:spid="_x0000_s1026" type="#_x0000_t68" style="position:absolute;margin-left:24.05pt;margin-top:189.95pt;width:33.5pt;height:4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" adj="8022" filled="f" strokecolor="#002060" strokeweight="1pt"/>
                  </w:pict>
                </mc:Fallback>
              </mc:AlternateContent>
            </w:r>
            <w:r w:rsidR="00421F60">
              <w:rPr>
                <w:noProof/>
                <w:lang w:val="en-US"/>
              </w:rPr>
              <w:drawing>
                <wp:inline distT="0" distB="0" distL="0" distR="0" wp14:anchorId="127BB5B9" wp14:editId="781BBCF1">
                  <wp:extent cx="1929600" cy="2412000"/>
                  <wp:effectExtent l="0" t="0" r="0" b="7620"/>
                  <wp:docPr id="52974626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46266" name="Imagen 529746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9600" cy="2412000"/>
                          </a:xfrm>
                          <a:prstGeom prst="rect">
                            <a:avLst/>
                          </a:prstGeom>
                        </pic:spPr>
                      </pic:pic>
                    </a:graphicData>
                  </a:graphic>
                </wp:inline>
              </w:drawing>
            </w:r>
          </w:p>
        </w:tc>
        <w:tc>
          <w:tcPr>
            <w:tcW w:w="3117" w:type="dxa"/>
          </w:tcPr>
          <w:p w14:paraId="645F7708" w14:textId="1156EB79" w:rsidR="007C26B3" w:rsidRPr="00F46801" w:rsidRDefault="00B006C0">
            <w:pPr>
              <w:rPr>
                <w:lang w:val="en-US"/>
              </w:rPr>
            </w:pPr>
            <w:r>
              <w:rPr>
                <w:noProof/>
                <w:lang w:val="en-US"/>
              </w:rPr>
              <w:drawing>
                <wp:inline distT="0" distB="0" distL="0" distR="0" wp14:anchorId="4E944404" wp14:editId="756D775C">
                  <wp:extent cx="1929600" cy="2412000"/>
                  <wp:effectExtent l="0" t="0" r="0" b="7620"/>
                  <wp:docPr id="2319357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570" name="Imagen 231935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9600" cy="2412000"/>
                          </a:xfrm>
                          <a:prstGeom prst="rect">
                            <a:avLst/>
                          </a:prstGeom>
                        </pic:spPr>
                      </pic:pic>
                    </a:graphicData>
                  </a:graphic>
                </wp:inline>
              </w:drawing>
            </w:r>
          </w:p>
        </w:tc>
      </w:tr>
      <w:tr w:rsidR="00BD67C1" w:rsidRPr="00F46801" w14:paraId="7A1F2831" w14:textId="77777777" w:rsidTr="003458C9">
        <w:tc>
          <w:tcPr>
            <w:tcW w:w="9350" w:type="dxa"/>
            <w:gridSpan w:val="3"/>
          </w:tcPr>
          <w:p w14:paraId="3A3ABADB" w14:textId="5756EC84" w:rsidR="00BD67C1" w:rsidRPr="00F46801" w:rsidRDefault="00356E54" w:rsidP="008750F3">
            <w:pPr>
              <w:spacing w:after="0"/>
              <w:jc w:val="center"/>
              <w:rPr>
                <w:lang w:val="en-US"/>
              </w:rPr>
            </w:pPr>
            <w:r w:rsidRPr="00F46801">
              <w:rPr>
                <w:noProof/>
                <w:lang w:val="en-US"/>
              </w:rPr>
              <mc:AlternateContent>
                <mc:Choice Requires="wps">
                  <w:drawing>
                    <wp:anchor distT="0" distB="0" distL="114300" distR="114300" simplePos="0" relativeHeight="251661312" behindDoc="0" locked="0" layoutInCell="1" allowOverlap="1" wp14:anchorId="77001728" wp14:editId="7ACF71BE">
                      <wp:simplePos x="0" y="0"/>
                      <wp:positionH relativeFrom="column">
                        <wp:posOffset>3124200</wp:posOffset>
                      </wp:positionH>
                      <wp:positionV relativeFrom="paragraph">
                        <wp:posOffset>1985645</wp:posOffset>
                      </wp:positionV>
                      <wp:extent cx="425450" cy="572770"/>
                      <wp:effectExtent l="19050" t="0" r="12700" b="36830"/>
                      <wp:wrapNone/>
                      <wp:docPr id="201040563" name="Flecha: hacia arriba 21"/>
                      <wp:cNvGraphicFramePr/>
                      <a:graphic xmlns:a="http://schemas.openxmlformats.org/drawingml/2006/main">
                        <a:graphicData uri="http://schemas.microsoft.com/office/word/2010/wordprocessingShape">
                          <wps:wsp>
                            <wps:cNvSpPr/>
                            <wps:spPr>
                              <a:xfrm flipV="1">
                                <a:off x="0" y="0"/>
                                <a:ext cx="425450" cy="572770"/>
                              </a:xfrm>
                              <a:prstGeom prst="upArrow">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27B163" id="Flecha: hacia arriba 21" o:spid="_x0000_s1026" type="#_x0000_t68" style="position:absolute;margin-left:246pt;margin-top:156.35pt;width:33.5pt;height:45.1pt;flip:y;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" adj="8022" filled="f" strokecolor="#c00000" strokeweight="1pt"/>
                  </w:pict>
                </mc:Fallback>
              </mc:AlternateContent>
            </w:r>
            <w:r w:rsidR="000779BF" w:rsidRPr="00F46801">
              <w:rPr>
                <w:noProof/>
                <w:lang w:val="en-US"/>
              </w:rPr>
              <w:drawing>
                <wp:inline distT="0" distB="0" distL="0" distR="0" wp14:anchorId="6F6FC476" wp14:editId="034B7CCA">
                  <wp:extent cx="2887511" cy="2556000"/>
                  <wp:effectExtent l="0" t="0" r="8255" b="0"/>
                  <wp:docPr id="168788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89110"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7511" cy="2556000"/>
                          </a:xfrm>
                          <a:prstGeom prst="rect">
                            <a:avLst/>
                          </a:prstGeom>
                        </pic:spPr>
                      </pic:pic>
                    </a:graphicData>
                  </a:graphic>
                </wp:inline>
              </w:drawing>
            </w:r>
          </w:p>
        </w:tc>
      </w:tr>
      <w:tr w:rsidR="00361B19" w:rsidRPr="00F46801" w14:paraId="5E795514" w14:textId="77777777" w:rsidTr="00DA58E2">
        <w:tc>
          <w:tcPr>
            <w:tcW w:w="3116" w:type="dxa"/>
          </w:tcPr>
          <w:p w14:paraId="253320F8" w14:textId="13620D87" w:rsidR="007C26B3" w:rsidRPr="00F46801" w:rsidRDefault="00111A67">
            <w:pPr>
              <w:rPr>
                <w:lang w:val="en-US"/>
              </w:rPr>
            </w:pPr>
            <w:r>
              <w:rPr>
                <w:noProof/>
                <w:lang w:val="en-US"/>
              </w:rPr>
              <w:drawing>
                <wp:inline distT="0" distB="0" distL="0" distR="0" wp14:anchorId="33ADC2CB" wp14:editId="557EC375">
                  <wp:extent cx="1929600" cy="2412000"/>
                  <wp:effectExtent l="0" t="0" r="0" b="7620"/>
                  <wp:docPr id="111463490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34906" name="Imagen 11146349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29600" cy="2412000"/>
                          </a:xfrm>
                          <a:prstGeom prst="rect">
                            <a:avLst/>
                          </a:prstGeom>
                        </pic:spPr>
                      </pic:pic>
                    </a:graphicData>
                  </a:graphic>
                </wp:inline>
              </w:drawing>
            </w:r>
          </w:p>
        </w:tc>
        <w:tc>
          <w:tcPr>
            <w:tcW w:w="3117" w:type="dxa"/>
          </w:tcPr>
          <w:p w14:paraId="35848956" w14:textId="02770F46" w:rsidR="007C26B3" w:rsidRPr="00F46801" w:rsidRDefault="00607343">
            <w:pPr>
              <w:rPr>
                <w:lang w:val="en-US"/>
              </w:rPr>
            </w:pPr>
            <w:r>
              <w:rPr>
                <w:noProof/>
                <w:lang w:val="en-US"/>
              </w:rPr>
              <w:drawing>
                <wp:inline distT="0" distB="0" distL="0" distR="0" wp14:anchorId="2C919B5D" wp14:editId="76D7AEA0">
                  <wp:extent cx="1929600" cy="2412000"/>
                  <wp:effectExtent l="0" t="0" r="0" b="7620"/>
                  <wp:docPr id="133052864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28644" name="Imagen 13305286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29600" cy="2412000"/>
                          </a:xfrm>
                          <a:prstGeom prst="rect">
                            <a:avLst/>
                          </a:prstGeom>
                        </pic:spPr>
                      </pic:pic>
                    </a:graphicData>
                  </a:graphic>
                </wp:inline>
              </w:drawing>
            </w:r>
          </w:p>
        </w:tc>
        <w:tc>
          <w:tcPr>
            <w:tcW w:w="3117" w:type="dxa"/>
          </w:tcPr>
          <w:p w14:paraId="2DF300FA" w14:textId="39DF4334" w:rsidR="007C26B3" w:rsidRPr="00F46801" w:rsidRDefault="00103EBE">
            <w:pPr>
              <w:rPr>
                <w:lang w:val="en-US"/>
              </w:rPr>
            </w:pPr>
            <w:r>
              <w:rPr>
                <w:noProof/>
                <w:lang w:val="en-US"/>
              </w:rPr>
              <w:drawing>
                <wp:inline distT="0" distB="0" distL="0" distR="0" wp14:anchorId="4521EED8" wp14:editId="22E272F1">
                  <wp:extent cx="1929600" cy="2412000"/>
                  <wp:effectExtent l="0" t="0" r="0" b="7620"/>
                  <wp:docPr id="5436560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56057" name="Imagen 5436560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29600" cy="2412000"/>
                          </a:xfrm>
                          <a:prstGeom prst="rect">
                            <a:avLst/>
                          </a:prstGeom>
                        </pic:spPr>
                      </pic:pic>
                    </a:graphicData>
                  </a:graphic>
                </wp:inline>
              </w:drawing>
            </w:r>
          </w:p>
        </w:tc>
      </w:tr>
    </w:tbl>
    <w:p w14:paraId="093B082F" w14:textId="6CAB8667" w:rsidR="004F2B91" w:rsidRPr="00F46801" w:rsidRDefault="004F2B91">
      <w:pPr>
        <w:rPr>
          <w:lang w:val="en-US"/>
        </w:rPr>
      </w:pPr>
      <w:r w:rsidRPr="00F46801">
        <w:rPr>
          <w:lang w:val="en-US"/>
        </w:rPr>
        <w:t xml:space="preserve">Figure </w:t>
      </w:r>
      <w:r w:rsidR="0087784A">
        <w:rPr>
          <w:lang w:val="en-US"/>
        </w:rPr>
        <w:t>3</w:t>
      </w:r>
      <w:r w:rsidRPr="00F46801">
        <w:rPr>
          <w:lang w:val="en-US"/>
        </w:rPr>
        <w:t>.</w:t>
      </w:r>
      <w:r w:rsidR="00EA698A" w:rsidRPr="00F46801">
        <w:rPr>
          <w:lang w:val="en-US"/>
        </w:rPr>
        <w:t xml:space="preserve"> </w:t>
      </w:r>
      <w:r w:rsidR="004069D9" w:rsidRPr="00F46801">
        <w:rPr>
          <w:lang w:val="en-US"/>
        </w:rPr>
        <w:t>Bransfie</w:t>
      </w:r>
      <w:r w:rsidR="003E2466" w:rsidRPr="00F46801">
        <w:rPr>
          <w:lang w:val="en-US"/>
        </w:rPr>
        <w:t>l</w:t>
      </w:r>
      <w:r w:rsidR="004069D9" w:rsidRPr="00F46801">
        <w:rPr>
          <w:lang w:val="en-US"/>
        </w:rPr>
        <w:t xml:space="preserve">d Strait area </w:t>
      </w:r>
      <w:r w:rsidR="003E2466" w:rsidRPr="00F46801">
        <w:rPr>
          <w:lang w:val="en-US"/>
        </w:rPr>
        <w:t>(</w:t>
      </w:r>
      <w:r w:rsidR="00707669" w:rsidRPr="00F46801">
        <w:rPr>
          <w:lang w:val="en-US"/>
        </w:rPr>
        <w:t xml:space="preserve">BS; </w:t>
      </w:r>
      <w:r w:rsidR="003E2466" w:rsidRPr="00F46801">
        <w:rPr>
          <w:lang w:val="en-US"/>
        </w:rPr>
        <w:t xml:space="preserve">blue) </w:t>
      </w:r>
      <w:r w:rsidR="004069D9" w:rsidRPr="00F46801">
        <w:rPr>
          <w:lang w:val="en-US"/>
        </w:rPr>
        <w:t>correspond to gSMMU1 (</w:t>
      </w:r>
      <w:r w:rsidR="003E2466" w:rsidRPr="00F46801">
        <w:rPr>
          <w:lang w:val="en-US"/>
        </w:rPr>
        <w:t xml:space="preserve">APBSW and APBSE); </w:t>
      </w:r>
      <w:r w:rsidR="00EA698A" w:rsidRPr="00F46801">
        <w:rPr>
          <w:lang w:val="en-US"/>
        </w:rPr>
        <w:t xml:space="preserve">Drake Passage area </w:t>
      </w:r>
      <w:r w:rsidR="003E2466" w:rsidRPr="00F46801">
        <w:rPr>
          <w:lang w:val="en-US"/>
        </w:rPr>
        <w:t>(</w:t>
      </w:r>
      <w:r w:rsidR="00707669" w:rsidRPr="00F46801">
        <w:rPr>
          <w:lang w:val="en-US"/>
        </w:rPr>
        <w:t xml:space="preserve">SSIW + EI; </w:t>
      </w:r>
      <w:r w:rsidR="003E2466" w:rsidRPr="00F46801">
        <w:rPr>
          <w:lang w:val="en-US"/>
        </w:rPr>
        <w:t xml:space="preserve">red) </w:t>
      </w:r>
      <w:r w:rsidR="00EA698A" w:rsidRPr="00F46801">
        <w:rPr>
          <w:lang w:val="en-US"/>
        </w:rPr>
        <w:t>correspond to gSMMU</w:t>
      </w:r>
      <w:r w:rsidR="004069D9" w:rsidRPr="00F46801">
        <w:rPr>
          <w:lang w:val="en-US"/>
        </w:rPr>
        <w:t>2</w:t>
      </w:r>
      <w:r w:rsidR="00EA698A" w:rsidRPr="00F46801">
        <w:rPr>
          <w:lang w:val="en-US"/>
        </w:rPr>
        <w:t xml:space="preserve"> </w:t>
      </w:r>
      <w:r w:rsidR="004069D9" w:rsidRPr="00F46801">
        <w:rPr>
          <w:lang w:val="en-US"/>
        </w:rPr>
        <w:t>(</w:t>
      </w:r>
      <w:r w:rsidR="00EA698A" w:rsidRPr="00F46801">
        <w:rPr>
          <w:lang w:val="en-US"/>
        </w:rPr>
        <w:t>APDW</w:t>
      </w:r>
      <w:r w:rsidR="004069D9" w:rsidRPr="00F46801">
        <w:rPr>
          <w:lang w:val="en-US"/>
        </w:rPr>
        <w:t>, APDPE and APEI).</w:t>
      </w:r>
    </w:p>
    <w:p w14:paraId="6417EA5A" w14:textId="627AEABC" w:rsidR="00F143B4" w:rsidRPr="00F46801" w:rsidRDefault="00F143B4">
      <w:pPr>
        <w:rPr>
          <w:b/>
          <w:bCs/>
          <w:lang w:val="en-US"/>
        </w:rPr>
      </w:pPr>
      <w:r w:rsidRPr="00F46801">
        <w:rPr>
          <w:b/>
          <w:bCs/>
          <w:lang w:val="en-US"/>
        </w:rPr>
        <w:lastRenderedPageBreak/>
        <w:t>Discussion</w:t>
      </w:r>
    </w:p>
    <w:p w14:paraId="79354E2D" w14:textId="5C0D15E4" w:rsidR="00E42E85" w:rsidRDefault="00E42E85">
      <w:pPr>
        <w:rPr>
          <w:lang w:val="en-US"/>
        </w:rPr>
      </w:pPr>
      <w:r>
        <w:rPr>
          <w:lang w:val="en-US"/>
        </w:rPr>
        <w:t xml:space="preserve">The paper by Watters et al. (2020) is commonly cited to </w:t>
      </w:r>
      <w:r w:rsidR="00D111F2">
        <w:rPr>
          <w:lang w:val="en-US"/>
        </w:rPr>
        <w:t>indicate</w:t>
      </w:r>
      <w:r>
        <w:rPr>
          <w:lang w:val="en-US"/>
        </w:rPr>
        <w:t xml:space="preserve"> existing impact </w:t>
      </w:r>
      <w:r w:rsidR="00D86796">
        <w:rPr>
          <w:lang w:val="en-US"/>
        </w:rPr>
        <w:t xml:space="preserve">from krill fishing on penguin performance. However, the </w:t>
      </w:r>
      <w:r w:rsidR="00D111F2">
        <w:rPr>
          <w:lang w:val="en-US"/>
        </w:rPr>
        <w:t>paper</w:t>
      </w:r>
      <w:r w:rsidR="00D86796">
        <w:rPr>
          <w:lang w:val="en-US"/>
        </w:rPr>
        <w:t xml:space="preserve"> is based on a series of untested </w:t>
      </w:r>
      <w:r w:rsidR="00D111F2">
        <w:rPr>
          <w:lang w:val="en-US"/>
        </w:rPr>
        <w:t>assumptions</w:t>
      </w:r>
      <w:r w:rsidR="00D86796">
        <w:rPr>
          <w:lang w:val="en-US"/>
        </w:rPr>
        <w:t xml:space="preserve"> that, once removed, provide no indication of such an impact. </w:t>
      </w:r>
    </w:p>
    <w:p w14:paraId="3A6BBD0B" w14:textId="6832A01C" w:rsidR="00F143B4" w:rsidRPr="00F46801" w:rsidRDefault="00B94CB6">
      <w:pPr>
        <w:rPr>
          <w:lang w:val="en-US"/>
        </w:rPr>
      </w:pPr>
      <w:r w:rsidRPr="00F46801">
        <w:rPr>
          <w:lang w:val="en-US"/>
        </w:rPr>
        <w:t>Krill fishery dynamics</w:t>
      </w:r>
    </w:p>
    <w:p w14:paraId="125E78E9" w14:textId="11D5A9A2" w:rsidR="00A12E52" w:rsidRDefault="009A500A">
      <w:pPr>
        <w:rPr>
          <w:lang w:val="en-US"/>
        </w:rPr>
      </w:pPr>
      <w:r w:rsidRPr="00F46801">
        <w:rPr>
          <w:lang w:val="en-US"/>
        </w:rPr>
        <w:t xml:space="preserve">During the period </w:t>
      </w:r>
      <w:r w:rsidR="006D4CD7" w:rsidRPr="00F46801">
        <w:rPr>
          <w:lang w:val="en-US"/>
        </w:rPr>
        <w:t>where</w:t>
      </w:r>
      <w:r w:rsidR="00BF4721">
        <w:rPr>
          <w:lang w:val="en-US"/>
        </w:rPr>
        <w:t xml:space="preserve"> summer</w:t>
      </w:r>
      <w:r w:rsidR="006D4CD7" w:rsidRPr="00F46801">
        <w:rPr>
          <w:lang w:val="en-US"/>
        </w:rPr>
        <w:t xml:space="preserve"> survey data is available </w:t>
      </w:r>
      <w:r w:rsidRPr="00F46801">
        <w:rPr>
          <w:lang w:val="en-US"/>
        </w:rPr>
        <w:t>(199</w:t>
      </w:r>
      <w:r w:rsidR="006D4CD7" w:rsidRPr="00F46801">
        <w:rPr>
          <w:lang w:val="en-US"/>
        </w:rPr>
        <w:t>6</w:t>
      </w:r>
      <w:r w:rsidRPr="00F46801">
        <w:rPr>
          <w:lang w:val="en-US"/>
        </w:rPr>
        <w:t>-</w:t>
      </w:r>
      <w:r w:rsidR="006D4CD7" w:rsidRPr="00F46801">
        <w:rPr>
          <w:lang w:val="en-US"/>
        </w:rPr>
        <w:t>2011), t</w:t>
      </w:r>
      <w:r w:rsidR="00B94CB6" w:rsidRPr="00F46801">
        <w:rPr>
          <w:lang w:val="en-US"/>
        </w:rPr>
        <w:t xml:space="preserve">he </w:t>
      </w:r>
      <w:r w:rsidRPr="00F46801">
        <w:rPr>
          <w:lang w:val="en-US"/>
        </w:rPr>
        <w:t>k</w:t>
      </w:r>
      <w:r w:rsidR="00B94CB6" w:rsidRPr="00F46801">
        <w:rPr>
          <w:lang w:val="en-US"/>
        </w:rPr>
        <w:t>rill fishery</w:t>
      </w:r>
      <w:r w:rsidR="006D4CD7" w:rsidRPr="00F46801">
        <w:rPr>
          <w:lang w:val="en-US"/>
        </w:rPr>
        <w:t xml:space="preserve"> operated mainly during summer months</w:t>
      </w:r>
      <w:r w:rsidR="00A12E52" w:rsidRPr="00F46801">
        <w:rPr>
          <w:lang w:val="en-US"/>
        </w:rPr>
        <w:fldChar w:fldCharType="begin"/>
      </w:r>
      <w:r w:rsidR="000358B6">
        <w:rPr>
          <w:lang w:val="en-US"/>
        </w:rPr>
        <w:instrText xml:space="preserve"> ADDIN ZOTERO_ITEM CSL_CITATION {"citationID":"PxYWKtQc","properties":{"formattedCitation":"\\super 2\\nosupersub{}","plainCitation":"2","noteIndex":0},"citationItems":[{"id":126,"uris":["http://zotero.org/users/17616177/items/MA3FYE8E"],"itemData":{"id":126,"type":"article-journal","abstract":"Antarctic krill is a vital part of the food web and supports a signiﬁcant ﬁshery in the Southern Ocean. Shifts in historical ﬁshing grounds and spatial distribution of catches have occurred as a result of recent changes in ﬁshery practices. To understand these shifts, ﬁshery spatial dynamics and ﬁshing ﬂeet behavior evaluated on di</w:instrText>
      </w:r>
      <w:r w:rsidR="000358B6">
        <w:rPr>
          <w:rFonts w:ascii="Arial" w:hAnsi="Arial" w:cs="Arial"/>
          <w:lang w:val="en-US"/>
        </w:rPr>
        <w:instrText>ﬀ</w:instrText>
      </w:r>
      <w:r w:rsidR="000358B6">
        <w:rPr>
          <w:lang w:val="en-US"/>
        </w:rPr>
        <w:instrText xml:space="preserve">erent spatial and temporal scales are critical. We examine the catch distribution on three spatial-temporal scales. At the Western Antarctic Peninsula (WAP) scale, we assessed the </w:instrText>
      </w:r>
      <w:r w:rsidR="000358B6">
        <w:rPr>
          <w:rFonts w:ascii="Aptos" w:hAnsi="Aptos" w:cs="Aptos"/>
          <w:lang w:val="en-US"/>
        </w:rPr>
        <w:instrText>ﬂ</w:instrText>
      </w:r>
      <w:r w:rsidR="000358B6">
        <w:rPr>
          <w:lang w:val="en-US"/>
        </w:rPr>
        <w:instrText>eet</w:instrText>
      </w:r>
      <w:r w:rsidR="000358B6">
        <w:rPr>
          <w:rFonts w:ascii="Aptos" w:hAnsi="Aptos" w:cs="Aptos"/>
          <w:lang w:val="en-US"/>
        </w:rPr>
        <w:instrText>’</w:instrText>
      </w:r>
      <w:r w:rsidR="000358B6">
        <w:rPr>
          <w:lang w:val="en-US"/>
        </w:rPr>
        <w:instrText>s southward expansion, identifying the Brans</w:instrText>
      </w:r>
      <w:r w:rsidR="000358B6">
        <w:rPr>
          <w:rFonts w:ascii="Aptos" w:hAnsi="Aptos" w:cs="Aptos"/>
          <w:lang w:val="en-US"/>
        </w:rPr>
        <w:instrText>ﬁ</w:instrText>
      </w:r>
      <w:r w:rsidR="000358B6">
        <w:rPr>
          <w:lang w:val="en-US"/>
        </w:rPr>
        <w:instrText xml:space="preserve">eld Strait (BS) as the main current </w:instrText>
      </w:r>
      <w:r w:rsidR="000358B6">
        <w:rPr>
          <w:rFonts w:ascii="Aptos" w:hAnsi="Aptos" w:cs="Aptos"/>
          <w:lang w:val="en-US"/>
        </w:rPr>
        <w:instrText>ﬁ</w:instrText>
      </w:r>
      <w:r w:rsidR="000358B6">
        <w:rPr>
          <w:lang w:val="en-US"/>
        </w:rPr>
        <w:instrText>shing ground, replacing the historical Drake sector. At the BS scale, we identi</w:instrText>
      </w:r>
      <w:r w:rsidR="000358B6">
        <w:rPr>
          <w:rFonts w:ascii="Aptos" w:hAnsi="Aptos" w:cs="Aptos"/>
          <w:lang w:val="en-US"/>
        </w:rPr>
        <w:instrText>ﬁ</w:instrText>
      </w:r>
      <w:r w:rsidR="000358B6">
        <w:rPr>
          <w:lang w:val="en-US"/>
        </w:rPr>
        <w:instrText xml:space="preserve">ed </w:instrText>
      </w:r>
      <w:r w:rsidR="000358B6">
        <w:rPr>
          <w:rFonts w:ascii="Aptos" w:hAnsi="Aptos" w:cs="Aptos"/>
          <w:lang w:val="en-US"/>
        </w:rPr>
        <w:instrText>ﬁ</w:instrText>
      </w:r>
      <w:r w:rsidR="000358B6">
        <w:rPr>
          <w:lang w:val="en-US"/>
        </w:rPr>
        <w:instrText>shing hotspots (FHs) that concentrated 48%</w:instrText>
      </w:r>
      <w:r w:rsidR="000358B6">
        <w:rPr>
          <w:rFonts w:ascii="Aptos" w:hAnsi="Aptos" w:cs="Aptos"/>
          <w:lang w:val="en-US"/>
        </w:rPr>
        <w:instrText>–</w:instrText>
      </w:r>
      <w:r w:rsidR="000358B6">
        <w:rPr>
          <w:lang w:val="en-US"/>
        </w:rPr>
        <w:instrText xml:space="preserve">57% of the total catch over a period of 2–6 months and had high catch densities (2.2–30.3 ton km−2). At the FH scale, we tracked the spatial distribution of the ﬂeet within FHs, demonstrating a shift of ﬁshing vessels to contiguous zones as a result of a decrease in daily catch rates (CPUE). Such shifts (allowing the ﬂeet to increase CPUE) occurred every 4–17 days. Previously exploited ﬁshing grounds were revisited based on FH persistence and sea ice conditions. This paper concludes with a discussion of the potential impact of ﬁshing ﬂeet behavior and catch concentration, considering the recent spatial shift towards less-exploited areas, the overlap with critical zones for predator feeding, and several implications for ﬁsheries management.","container-title":"Fisheries Research","DOI":"10.1016/j.fishres.2018.07.020","ISSN":"01657836","journalAbbreviation":"Fisheries Research","language":"en","page":"157-166","source":"DOI.org (Crossref)","title":"Spatial and temporal dynamics of the Antarctic krill fishery in fishing hotspots in the Bransfield Strait and South Shetland Islands","volume":"208","author":[{"family":"Santa Cruz","given":"Francisco"},{"family":"Ernst","given":"Billy"},{"family":"Arata","given":"Javier A."},{"family":"Parada","given":"Carolina"}],"issued":{"date-parts":[["2018",12]]}}}],"schema":"https://github.com/citation-style-language/schema/raw/master/csl-citation.json"} </w:instrText>
      </w:r>
      <w:r w:rsidR="00A12E52" w:rsidRPr="00F46801">
        <w:rPr>
          <w:lang w:val="en-US"/>
        </w:rPr>
        <w:fldChar w:fldCharType="separate"/>
      </w:r>
      <w:r w:rsidR="000358B6" w:rsidRPr="000358B6">
        <w:rPr>
          <w:rFonts w:ascii="Aptos" w:hAnsi="Aptos" w:cs="Times New Roman"/>
          <w:vertAlign w:val="superscript"/>
        </w:rPr>
        <w:t>2</w:t>
      </w:r>
      <w:r w:rsidR="00A12E52" w:rsidRPr="00F46801">
        <w:rPr>
          <w:lang w:val="en-US"/>
        </w:rPr>
        <w:fldChar w:fldCharType="end"/>
      </w:r>
      <w:r w:rsidR="00A12E52" w:rsidRPr="00F46801">
        <w:rPr>
          <w:lang w:val="en-US"/>
        </w:rPr>
        <w:t xml:space="preserve">. </w:t>
      </w:r>
      <w:r w:rsidR="000C06FC" w:rsidRPr="00F46801">
        <w:rPr>
          <w:lang w:val="en-US"/>
        </w:rPr>
        <w:t xml:space="preserve">During this period, krill biomass </w:t>
      </w:r>
      <w:r w:rsidR="003D3EDE" w:rsidRPr="00F46801">
        <w:rPr>
          <w:lang w:val="en-US"/>
        </w:rPr>
        <w:t xml:space="preserve">estimates indicated strong interannual variations, with an oscillation period between 5-6 years (refs). Yet, krill catches were relatively small, below 1-2% of the available biomass (Fig. </w:t>
      </w:r>
      <w:r w:rsidR="001D5399">
        <w:rPr>
          <w:lang w:val="en-US"/>
        </w:rPr>
        <w:t>3</w:t>
      </w:r>
      <w:r w:rsidR="003D3EDE" w:rsidRPr="00F46801">
        <w:rPr>
          <w:lang w:val="en-US"/>
        </w:rPr>
        <w:t xml:space="preserve">). </w:t>
      </w:r>
    </w:p>
    <w:p w14:paraId="4FC24C23" w14:textId="31282C79" w:rsidR="00CA6891" w:rsidRDefault="00C17322">
      <w:pPr>
        <w:rPr>
          <w:lang w:val="en-US"/>
        </w:rPr>
      </w:pPr>
      <w:r>
        <w:rPr>
          <w:lang w:val="en-US"/>
        </w:rPr>
        <w:t xml:space="preserve">As </w:t>
      </w:r>
      <w:r w:rsidR="00582C94">
        <w:rPr>
          <w:lang w:val="en-US"/>
        </w:rPr>
        <w:t xml:space="preserve">shown </w:t>
      </w:r>
      <w:r>
        <w:rPr>
          <w:lang w:val="en-US"/>
        </w:rPr>
        <w:t xml:space="preserve">in this paper, there were several, accumulative mistakes in the estimation of </w:t>
      </w:r>
      <w:r w:rsidR="006C0917">
        <w:rPr>
          <w:lang w:val="en-US"/>
        </w:rPr>
        <w:t>L</w:t>
      </w:r>
      <w:r>
        <w:rPr>
          <w:lang w:val="en-US"/>
        </w:rPr>
        <w:t>KB and LHR</w:t>
      </w:r>
      <w:r w:rsidR="006C0917">
        <w:rPr>
          <w:lang w:val="en-US"/>
        </w:rPr>
        <w:t xml:space="preserve">, which in turn, increased the imputed effect of fishing on penguin indicators. </w:t>
      </w:r>
      <w:r w:rsidR="006A07D0">
        <w:rPr>
          <w:lang w:val="en-US"/>
        </w:rPr>
        <w:t xml:space="preserve">Krill catches are reported by fishing vessels to CCAMLR and are </w:t>
      </w:r>
      <w:r w:rsidR="009E568B">
        <w:rPr>
          <w:lang w:val="en-US"/>
        </w:rPr>
        <w:t>considered</w:t>
      </w:r>
      <w:r w:rsidR="00BF4721">
        <w:rPr>
          <w:lang w:val="en-US"/>
        </w:rPr>
        <w:t xml:space="preserve"> </w:t>
      </w:r>
      <w:r w:rsidR="006A07D0">
        <w:rPr>
          <w:lang w:val="en-US"/>
        </w:rPr>
        <w:t xml:space="preserve">known. </w:t>
      </w:r>
      <w:r w:rsidR="00703425">
        <w:rPr>
          <w:lang w:val="en-US"/>
        </w:rPr>
        <w:t xml:space="preserve">LKB </w:t>
      </w:r>
      <w:r w:rsidR="00DA13DE">
        <w:rPr>
          <w:lang w:val="en-US"/>
        </w:rPr>
        <w:t>were</w:t>
      </w:r>
      <w:r w:rsidR="00703425">
        <w:rPr>
          <w:lang w:val="en-US"/>
        </w:rPr>
        <w:t xml:space="preserve"> estimated</w:t>
      </w:r>
      <w:r w:rsidR="00DA13DE">
        <w:rPr>
          <w:lang w:val="en-US"/>
        </w:rPr>
        <w:t xml:space="preserve"> through</w:t>
      </w:r>
      <w:r w:rsidR="00703425">
        <w:rPr>
          <w:lang w:val="en-US"/>
        </w:rPr>
        <w:t xml:space="preserve"> acoustic surveys conducted by the US-AMLR program</w:t>
      </w:r>
      <w:r w:rsidR="00DA13DE">
        <w:rPr>
          <w:lang w:val="en-US"/>
        </w:rPr>
        <w:t xml:space="preserve"> between </w:t>
      </w:r>
      <w:r w:rsidR="003737F5">
        <w:rPr>
          <w:lang w:val="en-US"/>
        </w:rPr>
        <w:t xml:space="preserve">the summers of </w:t>
      </w:r>
      <w:r w:rsidR="00DA13DE">
        <w:rPr>
          <w:lang w:val="en-US"/>
        </w:rPr>
        <w:t>1996-2011</w:t>
      </w:r>
      <w:r w:rsidR="003737F5">
        <w:rPr>
          <w:lang w:val="en-US"/>
        </w:rPr>
        <w:t xml:space="preserve">, plus a </w:t>
      </w:r>
      <w:r w:rsidR="003F4872">
        <w:rPr>
          <w:lang w:val="en-US"/>
        </w:rPr>
        <w:t>limited number</w:t>
      </w:r>
      <w:r w:rsidR="003737F5">
        <w:rPr>
          <w:lang w:val="en-US"/>
        </w:rPr>
        <w:t xml:space="preserve"> of winter surveys. </w:t>
      </w:r>
      <w:r w:rsidR="003F4872">
        <w:rPr>
          <w:lang w:val="en-US"/>
        </w:rPr>
        <w:t>To</w:t>
      </w:r>
      <w:r w:rsidR="00EE4C02">
        <w:rPr>
          <w:lang w:val="en-US"/>
        </w:rPr>
        <w:t xml:space="preserve"> expand the LKB to match the time series of penguins and krill cat</w:t>
      </w:r>
      <w:r w:rsidR="003F4872">
        <w:rPr>
          <w:lang w:val="en-US"/>
        </w:rPr>
        <w:t>c</w:t>
      </w:r>
      <w:r w:rsidR="00EE4C02">
        <w:rPr>
          <w:lang w:val="en-US"/>
        </w:rPr>
        <w:t xml:space="preserve">hes, </w:t>
      </w:r>
      <w:r w:rsidR="003F4872">
        <w:rPr>
          <w:lang w:val="en-US"/>
        </w:rPr>
        <w:t xml:space="preserve">Watters et al. (2020) </w:t>
      </w:r>
      <w:r w:rsidR="00DC6457">
        <w:rPr>
          <w:lang w:val="en-US"/>
        </w:rPr>
        <w:t>ma</w:t>
      </w:r>
      <w:r w:rsidR="003F4872">
        <w:rPr>
          <w:lang w:val="en-US"/>
        </w:rPr>
        <w:t>d</w:t>
      </w:r>
      <w:r w:rsidR="00DC6457">
        <w:rPr>
          <w:lang w:val="en-US"/>
        </w:rPr>
        <w:t xml:space="preserve">e several assumptions regarding </w:t>
      </w:r>
      <w:r w:rsidR="000828CC">
        <w:rPr>
          <w:lang w:val="en-US"/>
        </w:rPr>
        <w:t>t</w:t>
      </w:r>
      <w:r w:rsidR="00DC6457">
        <w:rPr>
          <w:lang w:val="en-US"/>
        </w:rPr>
        <w:t xml:space="preserve">he relationship between LKB and SAM, </w:t>
      </w:r>
      <w:r w:rsidR="000828CC">
        <w:rPr>
          <w:lang w:val="en-US"/>
        </w:rPr>
        <w:t xml:space="preserve">and </w:t>
      </w:r>
      <w:r w:rsidR="00964EAA">
        <w:rPr>
          <w:lang w:val="en-US"/>
        </w:rPr>
        <w:t xml:space="preserve">thus, </w:t>
      </w:r>
      <w:r w:rsidR="000828CC">
        <w:rPr>
          <w:lang w:val="en-US"/>
        </w:rPr>
        <w:t xml:space="preserve">LHR estimates. </w:t>
      </w:r>
      <w:r w:rsidR="005E2D08">
        <w:rPr>
          <w:lang w:val="en-US"/>
        </w:rPr>
        <w:t>We found th</w:t>
      </w:r>
      <w:r w:rsidR="00AA18B6">
        <w:rPr>
          <w:lang w:val="en-US"/>
        </w:rPr>
        <w:t>e</w:t>
      </w:r>
      <w:r w:rsidR="005E2D08">
        <w:rPr>
          <w:lang w:val="en-US"/>
        </w:rPr>
        <w:t xml:space="preserve">se assumptions to be incorrect (Table 1; </w:t>
      </w:r>
      <w:r w:rsidR="00DB6F0F">
        <w:rPr>
          <w:lang w:val="en-US"/>
        </w:rPr>
        <w:t>Fig. 2</w:t>
      </w:r>
      <w:r w:rsidR="00895094">
        <w:rPr>
          <w:lang w:val="en-US"/>
        </w:rPr>
        <w:t xml:space="preserve">). </w:t>
      </w:r>
      <w:r w:rsidR="001E07B8">
        <w:rPr>
          <w:lang w:val="en-US"/>
        </w:rPr>
        <w:t xml:space="preserve">In addition, we found the imputation of </w:t>
      </w:r>
      <w:r w:rsidR="009354B8">
        <w:rPr>
          <w:lang w:val="en-US"/>
        </w:rPr>
        <w:t>“b</w:t>
      </w:r>
      <w:r w:rsidR="001E07B8">
        <w:rPr>
          <w:lang w:val="en-US"/>
        </w:rPr>
        <w:t>est</w:t>
      </w:r>
      <w:r w:rsidR="009354B8">
        <w:rPr>
          <w:lang w:val="en-US"/>
        </w:rPr>
        <w:t xml:space="preserve"> case”</w:t>
      </w:r>
      <w:r w:rsidR="001E07B8">
        <w:rPr>
          <w:lang w:val="en-US"/>
        </w:rPr>
        <w:t xml:space="preserve"> and </w:t>
      </w:r>
      <w:r w:rsidR="009354B8">
        <w:rPr>
          <w:lang w:val="en-US"/>
        </w:rPr>
        <w:t>“</w:t>
      </w:r>
      <w:r w:rsidR="001E07B8">
        <w:rPr>
          <w:lang w:val="en-US"/>
        </w:rPr>
        <w:t>worst case</w:t>
      </w:r>
      <w:r w:rsidR="009354B8">
        <w:rPr>
          <w:lang w:val="en-US"/>
        </w:rPr>
        <w:t>”</w:t>
      </w:r>
      <w:r w:rsidR="001E07B8">
        <w:rPr>
          <w:lang w:val="en-US"/>
        </w:rPr>
        <w:t xml:space="preserve"> scenarios based on LKB</w:t>
      </w:r>
      <w:r w:rsidR="008D5F08">
        <w:rPr>
          <w:lang w:val="en-US"/>
        </w:rPr>
        <w:t xml:space="preserve">&lt; 1MT&lt;LKB to be </w:t>
      </w:r>
      <w:r w:rsidR="00A0734C">
        <w:rPr>
          <w:lang w:val="en-US"/>
        </w:rPr>
        <w:t>inappropriate</w:t>
      </w:r>
      <w:r w:rsidR="00C36E42">
        <w:rPr>
          <w:lang w:val="en-US"/>
        </w:rPr>
        <w:t>, as average LKB</w:t>
      </w:r>
      <w:r w:rsidR="00877325">
        <w:rPr>
          <w:lang w:val="en-US"/>
        </w:rPr>
        <w:t xml:space="preserve"> </w:t>
      </w:r>
      <w:r w:rsidR="00D76D6A">
        <w:rPr>
          <w:lang w:val="en-US"/>
        </w:rPr>
        <w:t xml:space="preserve">varies by gSSMU and </w:t>
      </w:r>
      <w:r w:rsidR="002B1E24">
        <w:rPr>
          <w:lang w:val="en-US"/>
        </w:rPr>
        <w:t>had a median greater than 1MT.</w:t>
      </w:r>
    </w:p>
    <w:p w14:paraId="7BBD628B" w14:textId="77777777" w:rsidR="00B14C1D" w:rsidRDefault="00B14C1D" w:rsidP="00B14C1D">
      <w:pPr>
        <w:rPr>
          <w:lang w:val="en-US"/>
        </w:rPr>
      </w:pPr>
      <w:r w:rsidRPr="00F46801">
        <w:rPr>
          <w:lang w:val="en-US"/>
        </w:rPr>
        <w:t xml:space="preserve">As noted by Watters, LHR </w:t>
      </w:r>
      <w:r>
        <w:rPr>
          <w:lang w:val="en-US"/>
        </w:rPr>
        <w:t>&gt; 0.</w:t>
      </w:r>
      <w:r w:rsidRPr="00F46801">
        <w:rPr>
          <w:lang w:val="en-US"/>
        </w:rPr>
        <w:t xml:space="preserve">10 occurred </w:t>
      </w:r>
      <w:r>
        <w:rPr>
          <w:lang w:val="en-US"/>
        </w:rPr>
        <w:t xml:space="preserve">only </w:t>
      </w:r>
      <w:r w:rsidRPr="00F46801">
        <w:rPr>
          <w:lang w:val="en-US"/>
        </w:rPr>
        <w:t xml:space="preserve">during winter and after 2010. </w:t>
      </w:r>
      <w:r>
        <w:rPr>
          <w:lang w:val="en-US"/>
        </w:rPr>
        <w:t xml:space="preserve">After filtering by low survey coverage, only winter 2015 presented a high LHR. Nonetheless, krill catches increased in the Bransfield Strait after 2009, thus we would expect an increase in LHR.  </w:t>
      </w:r>
      <w:r w:rsidRPr="00F46801">
        <w:rPr>
          <w:highlight w:val="yellow"/>
          <w:lang w:val="en-US"/>
        </w:rPr>
        <w:t xml:space="preserve">If so, we would </w:t>
      </w:r>
      <w:r>
        <w:rPr>
          <w:highlight w:val="yellow"/>
          <w:lang w:val="en-US"/>
        </w:rPr>
        <w:t xml:space="preserve">also </w:t>
      </w:r>
      <w:r w:rsidRPr="00F46801">
        <w:rPr>
          <w:highlight w:val="yellow"/>
          <w:lang w:val="en-US"/>
        </w:rPr>
        <w:t>expect that breeding performance have a significant difference before and after 2010.</w:t>
      </w:r>
      <w:r>
        <w:rPr>
          <w:lang w:val="en-US"/>
        </w:rPr>
        <w:t>[check]</w:t>
      </w:r>
    </w:p>
    <w:p w14:paraId="24BD870A" w14:textId="2CA1051C" w:rsidR="0068349A" w:rsidRDefault="0068349A" w:rsidP="00B14C1D">
      <w:pPr>
        <w:rPr>
          <w:lang w:val="en-US"/>
        </w:rPr>
      </w:pPr>
      <w:r>
        <w:rPr>
          <w:lang w:val="en-US"/>
        </w:rPr>
        <w:t xml:space="preserve">Yet, </w:t>
      </w:r>
      <w:r w:rsidR="004E6DFC">
        <w:rPr>
          <w:lang w:val="en-US"/>
        </w:rPr>
        <w:t xml:space="preserve">penguin </w:t>
      </w:r>
      <w:r w:rsidR="001727BA">
        <w:rPr>
          <w:lang w:val="en-US"/>
        </w:rPr>
        <w:t xml:space="preserve">population </w:t>
      </w:r>
      <w:r w:rsidR="004E6DFC">
        <w:rPr>
          <w:lang w:val="en-US"/>
        </w:rPr>
        <w:t xml:space="preserve">trends </w:t>
      </w:r>
      <w:r w:rsidR="001727BA">
        <w:rPr>
          <w:lang w:val="en-US"/>
        </w:rPr>
        <w:t xml:space="preserve">at each location shown a [describe better]  </w:t>
      </w:r>
      <w:r w:rsidR="001C1652">
        <w:rPr>
          <w:lang w:val="en-US"/>
        </w:rPr>
        <w:t>decline</w:t>
      </w:r>
      <w:r w:rsidR="00602252">
        <w:rPr>
          <w:lang w:val="en-US"/>
        </w:rPr>
        <w:t xml:space="preserve"> </w:t>
      </w:r>
      <w:r w:rsidR="001C1652">
        <w:rPr>
          <w:lang w:val="en-US"/>
        </w:rPr>
        <w:t>throughout</w:t>
      </w:r>
      <w:r w:rsidR="00602252">
        <w:rPr>
          <w:lang w:val="en-US"/>
        </w:rPr>
        <w:t xml:space="preserve"> the study period</w:t>
      </w:r>
      <w:r w:rsidR="002026FC">
        <w:rPr>
          <w:lang w:val="en-US"/>
        </w:rPr>
        <w:t xml:space="preserve">, </w:t>
      </w:r>
      <w:r w:rsidR="000D251B">
        <w:rPr>
          <w:lang w:val="en-US"/>
        </w:rPr>
        <w:t xml:space="preserve">from 1980s (COPA) and late 1990s (CAPE) onwards, with no </w:t>
      </w:r>
      <w:r w:rsidR="00873856">
        <w:rPr>
          <w:lang w:val="en-US"/>
        </w:rPr>
        <w:t xml:space="preserve">observed changes after 2010. </w:t>
      </w:r>
    </w:p>
    <w:p w14:paraId="2B7A6F73" w14:textId="3054152F" w:rsidR="00B14C1D" w:rsidRPr="00F46801" w:rsidRDefault="00B14C1D" w:rsidP="00B14C1D">
      <w:pPr>
        <w:rPr>
          <w:lang w:val="en-US"/>
        </w:rPr>
      </w:pPr>
      <w:r>
        <w:rPr>
          <w:lang w:val="en-US"/>
        </w:rPr>
        <w:t>[What about the ONI relationship with penguin performance?]</w:t>
      </w:r>
    </w:p>
    <w:p w14:paraId="05AFD2EE" w14:textId="77777777" w:rsidR="006A00ED" w:rsidRDefault="006A00ED">
      <w:pPr>
        <w:rPr>
          <w:lang w:val="en-US"/>
        </w:rPr>
      </w:pPr>
    </w:p>
    <w:p w14:paraId="1FD6C8DA" w14:textId="12D84F6A" w:rsidR="003A31B4" w:rsidRPr="00F46801" w:rsidRDefault="00434763" w:rsidP="003A31B4">
      <w:pPr>
        <w:rPr>
          <w:lang w:val="en-US"/>
        </w:rPr>
      </w:pPr>
      <w:r>
        <w:rPr>
          <w:lang w:val="en-US"/>
        </w:rPr>
        <w:t>T</w:t>
      </w:r>
      <w:r w:rsidR="00CA6891">
        <w:rPr>
          <w:lang w:val="en-US"/>
        </w:rPr>
        <w:t xml:space="preserve">he </w:t>
      </w:r>
      <w:r w:rsidR="00F91082">
        <w:rPr>
          <w:lang w:val="en-US"/>
        </w:rPr>
        <w:t xml:space="preserve">results from Watters et al. (2020) </w:t>
      </w:r>
      <w:r w:rsidR="00CA6891">
        <w:rPr>
          <w:lang w:val="en-US"/>
        </w:rPr>
        <w:t>relays heavily on imputed data</w:t>
      </w:r>
      <w:r w:rsidR="00BF4A70">
        <w:rPr>
          <w:lang w:val="en-US"/>
        </w:rPr>
        <w:t>. P</w:t>
      </w:r>
      <w:r w:rsidR="003A31B4">
        <w:rPr>
          <w:lang w:val="en-US"/>
        </w:rPr>
        <w:t>osterior predictive distributions were local harvest rate LHR≥0.10</w:t>
      </w:r>
      <w:r w:rsidR="00695D72">
        <w:rPr>
          <w:lang w:val="en-US"/>
        </w:rPr>
        <w:t>,</w:t>
      </w:r>
      <w:r w:rsidR="003A31B4">
        <w:rPr>
          <w:lang w:val="en-US"/>
        </w:rPr>
        <w:t xml:space="preserve"> either have no data or correspond are supported mainly by winter </w:t>
      </w:r>
      <w:r w:rsidR="00752616">
        <w:rPr>
          <w:lang w:val="en-US"/>
        </w:rPr>
        <w:t xml:space="preserve">9with low survey coverage) </w:t>
      </w:r>
      <w:r w:rsidR="003A31B4">
        <w:rPr>
          <w:lang w:val="en-US"/>
        </w:rPr>
        <w:t xml:space="preserve">and imputed summer data (cases 5,6, 11,12, 17 and18, Supplementary Fig. S7). Moreover, from the 18 simulated cases, the 6 worst performance indices either (i) have no data, (ii) summer LKB was imputed and (iii) are supported mainly by winter LKB data. </w:t>
      </w:r>
      <w:r w:rsidR="00B90116">
        <w:rPr>
          <w:lang w:val="en-US"/>
        </w:rPr>
        <w:t xml:space="preserve">As indicated above, summer imputed data is </w:t>
      </w:r>
      <w:r w:rsidR="00526CCF">
        <w:rPr>
          <w:lang w:val="en-US"/>
        </w:rPr>
        <w:t>flawed</w:t>
      </w:r>
      <w:r w:rsidR="00B90116">
        <w:rPr>
          <w:lang w:val="en-US"/>
        </w:rPr>
        <w:t>, while winter data</w:t>
      </w:r>
      <w:r w:rsidR="00526CCF">
        <w:rPr>
          <w:lang w:val="en-US"/>
        </w:rPr>
        <w:t>, after filtering for survey coverage,</w:t>
      </w:r>
      <w:r w:rsidR="00B90116">
        <w:rPr>
          <w:lang w:val="en-US"/>
        </w:rPr>
        <w:t xml:space="preserve"> is almost inexistent (Fig. 3)</w:t>
      </w:r>
      <w:r w:rsidR="00752616">
        <w:rPr>
          <w:lang w:val="en-US"/>
        </w:rPr>
        <w:t>.</w:t>
      </w:r>
    </w:p>
    <w:p w14:paraId="0DE419DB" w14:textId="096A09CE" w:rsidR="003A31B4" w:rsidRDefault="00C45F88" w:rsidP="003A31B4">
      <w:pPr>
        <w:rPr>
          <w:lang w:val="en-US"/>
        </w:rPr>
      </w:pPr>
      <w:r>
        <w:rPr>
          <w:lang w:val="en-US"/>
        </w:rPr>
        <w:lastRenderedPageBreak/>
        <w:t>The authors noted that w</w:t>
      </w:r>
      <w:r w:rsidR="003A31B4">
        <w:rPr>
          <w:lang w:val="en-US"/>
        </w:rPr>
        <w:t>hen no summer LKB (krill biomass) estimates were imputed, relative importance of local harvest rate (LHR) reversed, with intermediate LHR (0.01&lt;LHR&lt;0.10) having a worst effect than higher LHR (LHR≥0.10)</w:t>
      </w:r>
      <w:r>
        <w:rPr>
          <w:lang w:val="en-US"/>
        </w:rPr>
        <w:t>, contesti</w:t>
      </w:r>
      <w:r w:rsidR="00D57960">
        <w:rPr>
          <w:lang w:val="en-US"/>
        </w:rPr>
        <w:t>n</w:t>
      </w:r>
      <w:r>
        <w:rPr>
          <w:lang w:val="en-US"/>
        </w:rPr>
        <w:t xml:space="preserve">g their </w:t>
      </w:r>
      <w:r w:rsidR="00D57960">
        <w:rPr>
          <w:lang w:val="en-US"/>
        </w:rPr>
        <w:t xml:space="preserve">own </w:t>
      </w:r>
      <w:r>
        <w:rPr>
          <w:lang w:val="en-US"/>
        </w:rPr>
        <w:t>results</w:t>
      </w:r>
      <w:r w:rsidR="003A31B4">
        <w:rPr>
          <w:lang w:val="en-US"/>
        </w:rPr>
        <w:t xml:space="preserve"> (Supplementary Fig. S8).</w:t>
      </w:r>
    </w:p>
    <w:p w14:paraId="73F964FF" w14:textId="640278F0" w:rsidR="00C45F88" w:rsidRDefault="00C45F88" w:rsidP="003A31B4">
      <w:pPr>
        <w:rPr>
          <w:lang w:val="en-US"/>
        </w:rPr>
      </w:pPr>
      <w:r>
        <w:rPr>
          <w:lang w:val="en-US"/>
        </w:rPr>
        <w:t xml:space="preserve">We </w:t>
      </w:r>
      <w:r w:rsidR="00622CAD">
        <w:rPr>
          <w:lang w:val="en-US"/>
        </w:rPr>
        <w:t>ran the statistic model again under different conditions, and found that the introduction of..</w:t>
      </w:r>
    </w:p>
    <w:p w14:paraId="46BB51B9" w14:textId="77777777" w:rsidR="00622CAD" w:rsidRDefault="00622CAD" w:rsidP="003A31B4">
      <w:pPr>
        <w:rPr>
          <w:lang w:val="en-US"/>
        </w:rPr>
      </w:pPr>
    </w:p>
    <w:p w14:paraId="4C77B04C" w14:textId="6D747AFF" w:rsidR="00A430C8" w:rsidRDefault="00A430C8" w:rsidP="003A31B4">
      <w:pPr>
        <w:rPr>
          <w:lang w:val="en-US"/>
        </w:rPr>
      </w:pPr>
      <w:r>
        <w:rPr>
          <w:lang w:val="en-US"/>
        </w:rPr>
        <w:t>Penguin Indic</w:t>
      </w:r>
      <w:r w:rsidR="003E5A33">
        <w:rPr>
          <w:lang w:val="en-US"/>
        </w:rPr>
        <w:t>ators</w:t>
      </w:r>
    </w:p>
    <w:p w14:paraId="0DD4FDDB" w14:textId="446F9A9D" w:rsidR="00AA18B6" w:rsidRDefault="008E7696">
      <w:pPr>
        <w:rPr>
          <w:lang w:val="en-US"/>
        </w:rPr>
      </w:pPr>
      <w:r>
        <w:rPr>
          <w:lang w:val="en-US"/>
        </w:rPr>
        <w:t>If no im</w:t>
      </w:r>
      <w:r w:rsidR="00BC48E7">
        <w:rPr>
          <w:lang w:val="en-US"/>
        </w:rPr>
        <w:t>p</w:t>
      </w:r>
      <w:r>
        <w:rPr>
          <w:lang w:val="en-US"/>
        </w:rPr>
        <w:t xml:space="preserve">uted data is used, </w:t>
      </w:r>
      <w:r w:rsidR="00BD6ED3">
        <w:rPr>
          <w:lang w:val="en-US"/>
        </w:rPr>
        <w:t>results indicate…..</w:t>
      </w:r>
      <w:r>
        <w:rPr>
          <w:lang w:val="en-US"/>
        </w:rPr>
        <w:t xml:space="preserve">. </w:t>
      </w:r>
    </w:p>
    <w:p w14:paraId="0EC5DD88" w14:textId="61B515A1" w:rsidR="00B94CB6" w:rsidRDefault="00B94CB6">
      <w:pPr>
        <w:rPr>
          <w:lang w:val="en-US"/>
        </w:rPr>
      </w:pPr>
    </w:p>
    <w:p w14:paraId="04F21080" w14:textId="77777777" w:rsidR="003A31B4" w:rsidRDefault="003A31B4">
      <w:pPr>
        <w:rPr>
          <w:lang w:val="en-US"/>
        </w:rPr>
      </w:pPr>
    </w:p>
    <w:p w14:paraId="3B0E1E58" w14:textId="5BE5232E" w:rsidR="003A31B4" w:rsidRPr="00F46801" w:rsidRDefault="00242803">
      <w:pPr>
        <w:rPr>
          <w:lang w:val="en-US"/>
        </w:rPr>
      </w:pPr>
      <w:r>
        <w:rPr>
          <w:lang w:val="en-US"/>
        </w:rPr>
        <w:t>Penguins as indicators</w:t>
      </w:r>
    </w:p>
    <w:p w14:paraId="1D4EDE3B" w14:textId="2D53D611" w:rsidR="00A32E0E" w:rsidRPr="00F46801" w:rsidRDefault="002518C1" w:rsidP="002518C1">
      <w:pPr>
        <w:rPr>
          <w:lang w:val="en-US"/>
        </w:rPr>
      </w:pPr>
      <w:r w:rsidRPr="00F46801">
        <w:rPr>
          <w:lang w:val="en-US"/>
        </w:rPr>
        <w:t>An assumption of the study is that penguins are good indicators of krill status, yet penguins do not regulate krill abundance. On the contrary, krill seems to have a strong intra-specific competition that controls the large oscillations in biomass observed, which in turn are modulated by changes in primary productivity</w:t>
      </w:r>
      <w:r w:rsidRPr="00F46801">
        <w:rPr>
          <w:lang w:val="en-US"/>
        </w:rPr>
        <w:fldChar w:fldCharType="begin"/>
      </w:r>
      <w:r w:rsidR="000358B6">
        <w:rPr>
          <w:lang w:val="en-US"/>
        </w:rPr>
        <w:instrText xml:space="preserve"> ADDIN ZOTERO_ITEM CSL_CITATION {"citationID":"EB6Jk0Cm","properties":{"formattedCitation":"\\super 3,4\\nosupersub{}","plainCitation":"3,4","noteIndex":0},"citationItems":[{"id":405,"uris":["http://zotero.org/users/17616177/items/UEJQ9LNW"],"itemData":{"id":405,"type":"article-journal","container-title":"Nature Ecology &amp; Evolution","DOI":"10.1038/s41559-017-0177","ISSN":"2397-334X","issue":"7","journalAbbreviation":"Nat Ecol Evol","language":"en","page":"0177","source":"DOI.org (Crossref)","title":"Competition-induced starvation drives large-scale population cycles in Antarctic krill","volume":"1","author":[{"family":"Ryabov","given":"Alexey B."},{"family":"De Roos","given":"André M."},{"family":"Meyer","given":"Bettina"},{"family":"Kawaguchi","given":"So"},{"family":"Blasius","given":"Bernd"}],"issued":{"date-parts":[["2017",6,5]]}}},{"id":403,"uris":["http://zotero.org/users/17616177/items/4FXJVHSR"],"itemData":{"id":403,"type":"article-journal","abstract":"Antarctic krill, crucial to the Southern Ocean ecosystem and a vital fisheries resource, is endangered by climate change. Identifying drivers of krill biomass is therefore essential for determining catch limits and designating protection zones. We present a modeling approach to pinpointing effects of sea surface temperature, ice cover, chlorophyll levels, climate indices, and intraspecific competition. Our study reveals that larval recruitment is driven by both competition among age classes and chlorophyll levels. In addition, while milder ice and temperature in spring and summer favor reproduction and early larval survival, both larvae and juveniles strongly benefit from heavier ice and colder temperatures in winter. We conclude that omitting top-down control of resources by krill is only acceptable for retrospective or single-year prognostic models that use field chlorophyll data but that incorporating intraspecific competition is essential for longer-term forecasts. Our findings can guide future krill modeling strategies, reinforcing the sustainability of this keystone species.\n          , \n            Krill population model reveals how age-specific seasonal environmental factors and intercohort competition drive recruitment.","container-title":"Science Advances","DOI":"10.1126/sciadv.adh4584","ISSN":"2375-2548","issue":"50","journalAbbreviation":"Sci. Adv.","language":"en","page":"eadh4584","source":"DOI.org (Crossref)","title":"Driving forces of Antarctic krill abundance","volume":"9","author":[{"family":"Ryabov","given":"Alexey"},{"family":"Berger","given":"Uta"},{"family":"Blasius","given":"Bernd"},{"family":"Meyer","given":"Bettina"}],"issued":{"date-parts":[["2023",12,15]]}}}],"schema":"https://github.com/citation-style-language/schema/raw/master/csl-citation.json"} </w:instrText>
      </w:r>
      <w:r w:rsidRPr="00F46801">
        <w:rPr>
          <w:lang w:val="en-US"/>
        </w:rPr>
        <w:fldChar w:fldCharType="separate"/>
      </w:r>
      <w:r w:rsidR="000358B6" w:rsidRPr="000358B6">
        <w:rPr>
          <w:rFonts w:ascii="Aptos" w:hAnsi="Aptos" w:cs="Times New Roman"/>
          <w:vertAlign w:val="superscript"/>
        </w:rPr>
        <w:t>3,4</w:t>
      </w:r>
      <w:r w:rsidRPr="00F46801">
        <w:rPr>
          <w:lang w:val="en-US"/>
        </w:rPr>
        <w:fldChar w:fldCharType="end"/>
      </w:r>
      <w:r w:rsidRPr="00F46801">
        <w:rPr>
          <w:lang w:val="en-US"/>
        </w:rPr>
        <w:t xml:space="preserve">. </w:t>
      </w:r>
    </w:p>
    <w:p w14:paraId="586801B1" w14:textId="53432720" w:rsidR="002518C1" w:rsidRPr="00F46801" w:rsidRDefault="003B7AEC" w:rsidP="002518C1">
      <w:pPr>
        <w:rPr>
          <w:lang w:val="en-US"/>
        </w:rPr>
      </w:pPr>
      <w:r w:rsidRPr="00F46801">
        <w:rPr>
          <w:lang w:val="en-US"/>
        </w:rPr>
        <w:t xml:space="preserve">In addition, </w:t>
      </w:r>
      <w:r w:rsidR="00636A2B" w:rsidRPr="00F46801">
        <w:rPr>
          <w:lang w:val="en-US"/>
        </w:rPr>
        <w:t>it is now understood that krill size preference by penguins and the fishery differ, with penguins preferring larger,</w:t>
      </w:r>
      <w:r w:rsidR="003410C1" w:rsidRPr="00F46801">
        <w:rPr>
          <w:lang w:val="en-US"/>
        </w:rPr>
        <w:t xml:space="preserve"> mature krill, while the fishery catch a broader length spectrum</w:t>
      </w:r>
      <w:r w:rsidR="003410C1" w:rsidRPr="00F46801">
        <w:rPr>
          <w:lang w:val="en-US"/>
        </w:rPr>
        <w:fldChar w:fldCharType="begin"/>
      </w:r>
      <w:r w:rsidR="000358B6">
        <w:rPr>
          <w:lang w:val="en-US"/>
        </w:rPr>
        <w:instrText xml:space="preserve"> ADDIN ZOTERO_ITEM CSL_CITATION {"citationID":"HlWMpZ6y","properties":{"formattedCitation":"\\super 5\\nosupersub{}","plainCitation":"5","noteIndex":0},"citationItems":[{"id":432,"uris":["http://zotero.org/users/17616177/items/34N4N6WA"],"itemData":{"id":432,"type":"article-journal","container-title":"Scientific Reports","DOI":"10.1038/s41598-024-72895-x","ISSN":"2045-2322","issue":"1","journalAbbreviation":"Sci Rep","language":"en","page":"21538","source":"DOI.org (Crossref)","title":"Availability to predators and a size structure of the Antarctic krill Euphausia superba in the 48.1 CCAMLR subarea","volume":"14","author":[{"family":"Panasiuk","given":"Anna"},{"family":"Gic-Grusza","given":"Gabriela"},{"family":"Korczak-Abshire","given":"Małgorzata"}],"issued":{"date-parts":[["2024",9,15]]}}}],"schema":"https://github.com/citation-style-language/schema/raw/master/csl-citation.json"} </w:instrText>
      </w:r>
      <w:r w:rsidR="003410C1" w:rsidRPr="00F46801">
        <w:rPr>
          <w:lang w:val="en-US"/>
        </w:rPr>
        <w:fldChar w:fldCharType="separate"/>
      </w:r>
      <w:r w:rsidR="000358B6" w:rsidRPr="000358B6">
        <w:rPr>
          <w:rFonts w:ascii="Aptos" w:hAnsi="Aptos" w:cs="Times New Roman"/>
          <w:vertAlign w:val="superscript"/>
        </w:rPr>
        <w:t>5</w:t>
      </w:r>
      <w:r w:rsidR="003410C1" w:rsidRPr="00F46801">
        <w:rPr>
          <w:lang w:val="en-US"/>
        </w:rPr>
        <w:fldChar w:fldCharType="end"/>
      </w:r>
      <w:r w:rsidR="003410C1" w:rsidRPr="00F46801">
        <w:rPr>
          <w:lang w:val="en-US"/>
        </w:rPr>
        <w:t>.</w:t>
      </w:r>
      <w:r w:rsidR="00636A2B" w:rsidRPr="00F46801">
        <w:rPr>
          <w:lang w:val="en-US"/>
        </w:rPr>
        <w:t xml:space="preserve"> </w:t>
      </w:r>
    </w:p>
    <w:p w14:paraId="2915CFA6" w14:textId="429C9887" w:rsidR="002518C1" w:rsidRPr="00F46801" w:rsidRDefault="002518C1" w:rsidP="002518C1">
      <w:pPr>
        <w:rPr>
          <w:lang w:val="en-US"/>
        </w:rPr>
      </w:pPr>
      <w:r w:rsidRPr="00F46801">
        <w:rPr>
          <w:lang w:val="en-US"/>
        </w:rPr>
        <w:t>Recent analysis suggests that observed effect on seabird breeding performance are result of forage fish accessibility for seabirds rather than just abundance</w:t>
      </w:r>
      <w:r w:rsidRPr="00F46801">
        <w:rPr>
          <w:lang w:val="en-US"/>
        </w:rPr>
        <w:fldChar w:fldCharType="begin"/>
      </w:r>
      <w:r w:rsidR="000358B6">
        <w:rPr>
          <w:lang w:val="en-US"/>
        </w:rPr>
        <w:instrText xml:space="preserve"> ADDIN ZOTERO_ITEM CSL_CITATION {"citationID":"3ib9uubB","properties":{"formattedCitation":"\\super 6\\nosupersub{}","plainCitation":"6","noteIndex":0},"citationItems":[{"id":401,"uris":["http://zotero.org/users/17616177/items/S3SLPPZ2"],"itemData":{"id":401,"type":"article-journal","abstract":"Abstract\n            Forage fish populations often undergo large and rapid fluctuations in abundance. However, most of their predators are buffered against such fluctuations owing to their slower pace of life, whi</w:instrText>
      </w:r>
      <w:r w:rsidR="000358B6">
        <w:rPr>
          <w:rFonts w:hint="eastAsia"/>
          <w:lang w:val="en-US"/>
        </w:rPr>
        <w:instrText>ch allows them to maintain more stable populations, at least during short periods of food scarcity. In this study, we investigated top</w:instrText>
      </w:r>
      <w:r w:rsidR="000358B6">
        <w:rPr>
          <w:rFonts w:hint="eastAsia"/>
          <w:lang w:val="en-US"/>
        </w:rPr>
        <w:instrText>‐</w:instrText>
      </w:r>
      <w:r w:rsidR="000358B6">
        <w:rPr>
          <w:rFonts w:hint="eastAsia"/>
          <w:lang w:val="en-US"/>
        </w:rPr>
        <w:instrText>down processes exerted by seabirds on forage fish stocks in five contrasted marine ecosystems, compiling numerous data s</w:instrText>
      </w:r>
      <w:r w:rsidR="000358B6">
        <w:rPr>
          <w:lang w:val="en-US"/>
        </w:rPr>
        <w:instrText>ets on seabird counts, diets, energetic needs and prey energy content and abundance. Off Norway, South Africa, Peru, Sweden and Scotland, we found that predation pressure—estimated as the proportion of a fish stock consumed by seabirds—was generally low (median = 1%), but increased sharply at low levels of prey abundance. When prey biomass decreased below 15–18% of its maximum recorded value, predation by seabirds became a source of important additional pressure on prey stocks (~20% of prey biomass is con</w:instrText>
      </w:r>
      <w:r w:rsidR="000358B6">
        <w:rPr>
          <w:rFonts w:hint="eastAsia"/>
          <w:lang w:val="en-US"/>
        </w:rPr>
        <w:instrText>sumed by seabirds). An earlier empirical study advocated for keeping forage stocks from falling below a threshold of 33% of long</w:instrText>
      </w:r>
      <w:r w:rsidR="000358B6">
        <w:rPr>
          <w:rFonts w:hint="eastAsia"/>
          <w:lang w:val="en-US"/>
        </w:rPr>
        <w:instrText>‐</w:instrText>
      </w:r>
      <w:r w:rsidR="000358B6">
        <w:rPr>
          <w:rFonts w:hint="eastAsia"/>
          <w:lang w:val="en-US"/>
        </w:rPr>
        <w:instrText xml:space="preserve">term maximum prey biomass in order to safeguard seabird breeding success, but here we further suggest that a threshold of 18% </w:instrText>
      </w:r>
      <w:r w:rsidR="000358B6">
        <w:rPr>
          <w:lang w:val="en-US"/>
        </w:rPr>
        <w:instrText>should be considered as a limit not to be exceeded for the sake of the forage fish themselves, and below which extra cautious management of fisheries may be required. Nevertheless, despite exceptionally high rates of predation on some occasions, predation pressure was not correlated with prey dynamics, suggesting an absence of prey entrapment due to seabirds alone in these five ecosystems.","container-title":"Fish and Fisheries","DOI":"10.1111/faf.12517","ISSN":"1467-2960, 1467-2979","issue":"2","journalA</w:instrText>
      </w:r>
      <w:r w:rsidR="000358B6">
        <w:rPr>
          <w:rFonts w:hint="eastAsia"/>
          <w:lang w:val="en-US"/>
        </w:rPr>
        <w:instrText>bbreviation":"Fish and Fisheries","language":"en","page":"262-279","source":"DOI.org (Crossref)","title":"Seabird</w:instrText>
      </w:r>
      <w:r w:rsidR="000358B6">
        <w:rPr>
          <w:rFonts w:hint="eastAsia"/>
          <w:lang w:val="en-US"/>
        </w:rPr>
        <w:instrText>‐</w:instrText>
      </w:r>
      <w:r w:rsidR="000358B6">
        <w:rPr>
          <w:rFonts w:hint="eastAsia"/>
          <w:lang w:val="en-US"/>
        </w:rPr>
        <w:instrText>induced natural mortality of forage fish varies with fish abundance: Evidence from five ecosystems","title-short":"Seabird</w:instrText>
      </w:r>
      <w:r w:rsidR="000358B6">
        <w:rPr>
          <w:rFonts w:hint="eastAsia"/>
          <w:lang w:val="en-US"/>
        </w:rPr>
        <w:instrText>‐</w:instrText>
      </w:r>
      <w:r w:rsidR="000358B6">
        <w:rPr>
          <w:rFonts w:hint="eastAsia"/>
          <w:lang w:val="en-US"/>
        </w:rPr>
        <w:instrText>induced natural mortality of forage fish varies with fish abundance","volume":"22","author":[{"family":"Saraux","given":"Claire"},{"family":"Sydeman","given":"William J."},{"family":"Piatt","given":"John F."},{"family":"Anker</w:instrText>
      </w:r>
      <w:r w:rsidR="000358B6">
        <w:rPr>
          <w:rFonts w:hint="eastAsia"/>
          <w:lang w:val="en-US"/>
        </w:rPr>
        <w:instrText>‐</w:instrText>
      </w:r>
      <w:r w:rsidR="000358B6">
        <w:rPr>
          <w:rFonts w:hint="eastAsia"/>
          <w:lang w:val="en-US"/>
        </w:rPr>
        <w:instrText>Nilssen","given":"Tycho"},{"family":"Hentati</w:instrText>
      </w:r>
      <w:r w:rsidR="000358B6">
        <w:rPr>
          <w:rFonts w:hint="eastAsia"/>
          <w:lang w:val="en-US"/>
        </w:rPr>
        <w:instrText>‐</w:instrText>
      </w:r>
      <w:r w:rsidR="000358B6">
        <w:rPr>
          <w:rFonts w:hint="eastAsia"/>
          <w:lang w:val="en-US"/>
        </w:rPr>
        <w:instrText>Su</w:instrText>
      </w:r>
      <w:r w:rsidR="000358B6">
        <w:rPr>
          <w:lang w:val="en-US"/>
        </w:rPr>
        <w:instrText>ndberg","given":"Jonas"},{"family":"Bertrand","given":"Sophie"},{"family":"Cury","given":"Philippe M."},{"family":"Furness","given":"Robert W."},{"family":"Mills","given":"James A."},{"family":"Österblom","given":"Henrik"},{"family":"Passuni","given":"Gia</w:instrText>
      </w:r>
      <w:r w:rsidR="000358B6">
        <w:rPr>
          <w:rFonts w:hint="eastAsia"/>
          <w:lang w:val="en-US"/>
        </w:rPr>
        <w:instrText>nnina"},{"family":"Roux","given":"Jean</w:instrText>
      </w:r>
      <w:r w:rsidR="000358B6">
        <w:rPr>
          <w:rFonts w:hint="eastAsia"/>
          <w:lang w:val="en-US"/>
        </w:rPr>
        <w:instrText>‐</w:instrText>
      </w:r>
      <w:r w:rsidR="000358B6">
        <w:rPr>
          <w:rFonts w:hint="eastAsia"/>
          <w:lang w:val="en-US"/>
        </w:rPr>
        <w:instrText>Paul"},{"family":"Shannon","given":"Lynne J."},{"family":"Crawford","given":"Robert J. M."}],"issued":{"date-parts":[["2021",3]]}}}],"schema":"https://github.com/citation-style-language/schema/raw/master/csl-citation</w:instrText>
      </w:r>
      <w:r w:rsidR="000358B6">
        <w:rPr>
          <w:lang w:val="en-US"/>
        </w:rPr>
        <w:instrText xml:space="preserve">.json"} </w:instrText>
      </w:r>
      <w:r w:rsidRPr="00F46801">
        <w:rPr>
          <w:lang w:val="en-US"/>
        </w:rPr>
        <w:fldChar w:fldCharType="separate"/>
      </w:r>
      <w:r w:rsidR="000358B6" w:rsidRPr="000358B6">
        <w:rPr>
          <w:rFonts w:ascii="Aptos" w:hAnsi="Aptos" w:cs="Times New Roman"/>
          <w:vertAlign w:val="superscript"/>
        </w:rPr>
        <w:t>6</w:t>
      </w:r>
      <w:r w:rsidRPr="00F46801">
        <w:rPr>
          <w:lang w:val="en-US"/>
        </w:rPr>
        <w:fldChar w:fldCharType="end"/>
      </w:r>
      <w:r w:rsidRPr="00F46801">
        <w:rPr>
          <w:lang w:val="en-US"/>
        </w:rPr>
        <w:t>.</w:t>
      </w:r>
      <w:r w:rsidR="00954E90" w:rsidRPr="00F46801">
        <w:rPr>
          <w:lang w:val="en-US"/>
        </w:rPr>
        <w:t xml:space="preserve"> As such, the </w:t>
      </w:r>
      <w:r w:rsidR="00181ABB" w:rsidRPr="00F46801">
        <w:rPr>
          <w:lang w:val="en-US"/>
        </w:rPr>
        <w:t>analysis</w:t>
      </w:r>
      <w:r w:rsidR="00954E90" w:rsidRPr="00F46801">
        <w:rPr>
          <w:lang w:val="en-US"/>
        </w:rPr>
        <w:t xml:space="preserve"> should focus on </w:t>
      </w:r>
      <w:r w:rsidR="00112F7B" w:rsidRPr="00F46801">
        <w:rPr>
          <w:lang w:val="en-US"/>
        </w:rPr>
        <w:t>detecting (i) localized prey depletion and (ii)</w:t>
      </w:r>
      <w:r w:rsidR="007C44E1" w:rsidRPr="00F46801">
        <w:rPr>
          <w:lang w:val="en-US"/>
        </w:rPr>
        <w:t xml:space="preserve"> numerical</w:t>
      </w:r>
      <w:r w:rsidR="00181ABB" w:rsidRPr="00F46801">
        <w:rPr>
          <w:lang w:val="en-US"/>
        </w:rPr>
        <w:t xml:space="preserve"> or functional response of seabirds to prey depletion</w:t>
      </w:r>
      <w:r w:rsidR="00181ABB" w:rsidRPr="00F46801">
        <w:rPr>
          <w:lang w:val="en-US"/>
        </w:rPr>
        <w:fldChar w:fldCharType="begin"/>
      </w:r>
      <w:r w:rsidR="000358B6">
        <w:rPr>
          <w:lang w:val="en-US"/>
        </w:rPr>
        <w:instrText xml:space="preserve"> ADDIN ZOTERO_ITEM CSL_CITATION {"citationID":"L9KEyQGd","properties":{"formattedCitation":"\\super 7\\nosupersub{}","plainCitation":"7","noteIndex":0},"citationItems":[{"id":31,"uris":["http://zotero.org/users/17616177/items/778B8JXS"],"itemData":{"id":31,"type":"article-journal","abstract":"Worldwide, in recent years capture fisheries targeting lower-trophic level forage fish and euphausiid crustaceans have been substantial (</w:instrText>
      </w:r>
      <w:r w:rsidR="000358B6">
        <w:rPr>
          <w:rFonts w:ascii="Cambria Math" w:hAnsi="Cambria Math" w:cs="Cambria Math"/>
          <w:lang w:val="en-US"/>
        </w:rPr>
        <w:instrText>∼</w:instrText>
      </w:r>
      <w:r w:rsidR="000358B6">
        <w:rPr>
          <w:lang w:val="en-US"/>
        </w:rPr>
        <w:instrText xml:space="preserve">20 million metric tons [MT] annually). Landings of forage species are projected to increase in the future, and this harvest may affect marine ecosystems and predator-prey interactions by removal or redistribution of biomass central to pelagic food webs. In particular, fisheries targeting forage fish and euphausiids may be in competition with seabirds, likely the most sensitive of marine vertebrates given limitations in their foraging abilities (ambit and gape size) and high metabolic rate, for food resources. Lately, apparent competition between fisheries and seabirds has led to numerous high-profile conflicts over interpretations, as well as the approaches that could and should be used to assess the magnitude and consequences of fisheriesseabird resource competition. In this paper, we review the methods used to date to study fisheries competition with seabirds, and present “best practices” for future resource competition assessments. Documenting current fisheries competition with seabirds generally involves addressing two major issues: 1) are fisheries causing localized prey depletion that is sufficient to affect the birds? (i.e., are fisheries limiting food resources?), and 2) how are fisheries-induced changes to forage stocks affecting seabird populations given the associated functional or numerical response relationships? Previous studies have been hampered by mismatches in the scale of fisheries, fish, and seabird data, and a lack of causal understanding due to confounding by climatic and other ecosystem factors (e.g., removal of predatory fish). Best practices for fisheries-seabird competition research should include i) clear articulation of hypotheses, ii) data collection (or summation) of fisheries, fish, and seabirds on matched spatio-temporal scales, and iii) integration of observational and experimental (including numerical simulation) approaches to establish connections and causality between fisheries and seabirds. As no single technique can provide all the answers to this vexing issue, an integrated approach is most promising to obtain robust scientific results and in turn the sustainability of forage fish fisheries from an ecosystem perspective.","container-title":"Fisheries Research","DOI":"10.1016/j.fishres.2017.05.018","ISSN":"0165-7836","language":"en","license":"https://www.elsevier.com/tdm/userlicense/1.0/","note":"publisher: Elsevier BV","page":"209-221","source":"Crossref","title":"Best practices for assessing forage fish fisheries-seabird resource competition","volume":"194","author":[{"family":"Sydeman","given":"William J."},{"family":"Thompson","given":"Sarah Ann"},{"family":"Anker-Nilssen","given":"Tycho"},{"family":"Arimitsu","given":"Mayumi"},{"family":"Bennison","given":"Ashley"},{"family":"Bertrand","given":"Sophie"},{"family":"Boersch-Supan","given":"Philipp"},{"family":"Boyd","given":"Charlotte"},{"family":"Bransome","given":"Nicole C."},{"family":"Crawford","given":"Robert J.M."},{"family":"Daunt","given":"Francis"},{"family":"Furness","given":"Robert W."},{"family":"Gianuca","given":"Dimas"},{"family":"Gladics","given":"Amanda"},{"family":"Koehn","given":"Laura"},{"family":"Lang","given":"Jennifer W."},{"family":"Logerwell","given":"Elizabeth"},{"family":"Morris","given":"Taryn L."},{"family":"Phillips","given":"Elizabeth M."},{"family":"Provencher","given":"Jennifer"},{"family":"Punt","given":"André E."},{"family":"Saraux","given":"Claire"},{"family":"Shannon","given":"Lynne"},{"family":"Sherley","given":"Richard B."},{"family":"Simeone","given":"Alejandro"},{"family":"Wanless","given":"Ross M."},{"family":"Wanless","given":"Sarah"},{"family":"Zador","given":"Stephani"}],"issued":{"date-parts":[["2017",10]]}}}],"schema":"https://github.com/citation-style-language/schema/raw/master/csl-citation.json"} </w:instrText>
      </w:r>
      <w:r w:rsidR="00181ABB" w:rsidRPr="00F46801">
        <w:rPr>
          <w:lang w:val="en-US"/>
        </w:rPr>
        <w:fldChar w:fldCharType="separate"/>
      </w:r>
      <w:r w:rsidR="000358B6" w:rsidRPr="000358B6">
        <w:rPr>
          <w:rFonts w:ascii="Aptos" w:hAnsi="Aptos" w:cs="Times New Roman"/>
          <w:vertAlign w:val="superscript"/>
        </w:rPr>
        <w:t>7</w:t>
      </w:r>
      <w:r w:rsidR="00181ABB" w:rsidRPr="00F46801">
        <w:rPr>
          <w:lang w:val="en-US"/>
        </w:rPr>
        <w:fldChar w:fldCharType="end"/>
      </w:r>
      <w:r w:rsidR="00181ABB" w:rsidRPr="00F46801">
        <w:rPr>
          <w:lang w:val="en-US"/>
        </w:rPr>
        <w:t>.</w:t>
      </w:r>
      <w:r w:rsidR="000D44FD" w:rsidRPr="00F46801">
        <w:rPr>
          <w:lang w:val="en-US"/>
        </w:rPr>
        <w:t xml:space="preserve"> Then, </w:t>
      </w:r>
      <w:r w:rsidR="000357E4" w:rsidRPr="00F46801">
        <w:rPr>
          <w:lang w:val="en-US"/>
        </w:rPr>
        <w:t xml:space="preserve">fishery-seabird </w:t>
      </w:r>
      <w:r w:rsidR="00A225EA" w:rsidRPr="00F46801">
        <w:rPr>
          <w:lang w:val="en-US"/>
        </w:rPr>
        <w:t>competition</w:t>
      </w:r>
      <w:r w:rsidR="000357E4" w:rsidRPr="00F46801">
        <w:rPr>
          <w:lang w:val="en-US"/>
        </w:rPr>
        <w:t xml:space="preserve"> should be assessed through an integrat</w:t>
      </w:r>
      <w:r w:rsidR="00615345" w:rsidRPr="00F46801">
        <w:rPr>
          <w:lang w:val="en-US"/>
        </w:rPr>
        <w:t>ion of</w:t>
      </w:r>
      <w:r w:rsidR="000357E4" w:rsidRPr="00F46801">
        <w:rPr>
          <w:lang w:val="en-US"/>
        </w:rPr>
        <w:t xml:space="preserve"> </w:t>
      </w:r>
      <w:r w:rsidR="00615345" w:rsidRPr="00F46801">
        <w:rPr>
          <w:lang w:val="en-US"/>
        </w:rPr>
        <w:t xml:space="preserve">observational </w:t>
      </w:r>
      <w:r w:rsidR="00A225EA" w:rsidRPr="00F46801">
        <w:rPr>
          <w:lang w:val="en-US"/>
        </w:rPr>
        <w:t>and experimental (including modeling) approaches</w:t>
      </w:r>
      <w:r w:rsidR="00A225EA" w:rsidRPr="00F46801">
        <w:rPr>
          <w:lang w:val="en-US"/>
        </w:rPr>
        <w:fldChar w:fldCharType="begin"/>
      </w:r>
      <w:r w:rsidR="000358B6">
        <w:rPr>
          <w:lang w:val="en-US"/>
        </w:rPr>
        <w:instrText xml:space="preserve"> ADDIN ZOTERO_ITEM CSL_CITATION {"citationID":"S3aIdRN9","properties":{"formattedCitation":"\\super 7\\nosupersub{}","plainCitation":"7","noteIndex":0},"citationItems":[{"id":31,"uris":["http://zotero.org/users/17616177/items/778B8JXS"],"itemData":{"id":31,"type":"article-journal","abstract":"Worldwide, in recent years capture fisheries targeting lower-trophic level forage fish and euphausiid crustaceans have been substantial (</w:instrText>
      </w:r>
      <w:r w:rsidR="000358B6">
        <w:rPr>
          <w:rFonts w:ascii="Cambria Math" w:hAnsi="Cambria Math" w:cs="Cambria Math"/>
          <w:lang w:val="en-US"/>
        </w:rPr>
        <w:instrText>∼</w:instrText>
      </w:r>
      <w:r w:rsidR="000358B6">
        <w:rPr>
          <w:lang w:val="en-US"/>
        </w:rPr>
        <w:instrText xml:space="preserve">20 million metric tons [MT] annually). Landings of forage species are projected to increase in the future, and this harvest may affect marine ecosystems and predator-prey interactions by removal or redistribution of biomass central to pelagic food webs. In particular, fisheries targeting forage fish and euphausiids may be in competition with seabirds, likely the most sensitive of marine vertebrates given limitations in their foraging abilities (ambit and gape size) and high metabolic rate, for food resources. Lately, apparent competition between fisheries and seabirds has led to numerous high-profile conflicts over interpretations, as well as the approaches that could and should be used to assess the magnitude and consequences of fisheriesseabird resource competition. In this paper, we review the methods used to date to study fisheries competition with seabirds, and present “best practices” for future resource competition assessments. Documenting current fisheries competition with seabirds generally involves addressing two major issues: 1) are fisheries causing localized prey depletion that is sufficient to affect the birds? (i.e., are fisheries limiting food resources?), and 2) how are fisheries-induced changes to forage stocks affecting seabird populations given the associated functional or numerical response relationships? Previous studies have been hampered by mismatches in the scale of fisheries, fish, and seabird data, and a lack of causal understanding due to confounding by climatic and other ecosystem factors (e.g., removal of predatory fish). Best practices for fisheries-seabird competition research should include i) clear articulation of hypotheses, ii) data collection (or summation) of fisheries, fish, and seabirds on matched spatio-temporal scales, and iii) integration of observational and experimental (including numerical simulation) approaches to establish connections and causality between fisheries and seabirds. As no single technique can provide all the answers to this vexing issue, an integrated approach is most promising to obtain robust scientific results and in turn the sustainability of forage fish fisheries from an ecosystem perspective.","container-title":"Fisheries Research","DOI":"10.1016/j.fishres.2017.05.018","ISSN":"0165-7836","language":"en","license":"https://www.elsevier.com/tdm/userlicense/1.0/","note":"publisher: Elsevier BV","page":"209-221","source":"Crossref","title":"Best practices for assessing forage fish fisheries-seabird resource competition","volume":"194","author":[{"family":"Sydeman","given":"William J."},{"family":"Thompson","given":"Sarah Ann"},{"family":"Anker-Nilssen","given":"Tycho"},{"family":"Arimitsu","given":"Mayumi"},{"family":"Bennison","given":"Ashley"},{"family":"Bertrand","given":"Sophie"},{"family":"Boersch-Supan","given":"Philipp"},{"family":"Boyd","given":"Charlotte"},{"family":"Bransome","given":"Nicole C."},{"family":"Crawford","given":"Robert J.M."},{"family":"Daunt","given":"Francis"},{"family":"Furness","given":"Robert W."},{"family":"Gianuca","given":"Dimas"},{"family":"Gladics","given":"Amanda"},{"family":"Koehn","given":"Laura"},{"family":"Lang","given":"Jennifer W."},{"family":"Logerwell","given":"Elizabeth"},{"family":"Morris","given":"Taryn L."},{"family":"Phillips","given":"Elizabeth M."},{"family":"Provencher","given":"Jennifer"},{"family":"Punt","given":"André E."},{"family":"Saraux","given":"Claire"},{"family":"Shannon","given":"Lynne"},{"family":"Sherley","given":"Richard B."},{"family":"Simeone","given":"Alejandro"},{"family":"Wanless","given":"Ross M."},{"family":"Wanless","given":"Sarah"},{"family":"Zador","given":"Stephani"}],"issued":{"date-parts":[["2017",10]]}}}],"schema":"https://github.com/citation-style-language/schema/raw/master/csl-citation.json"} </w:instrText>
      </w:r>
      <w:r w:rsidR="00A225EA" w:rsidRPr="00F46801">
        <w:rPr>
          <w:lang w:val="en-US"/>
        </w:rPr>
        <w:fldChar w:fldCharType="separate"/>
      </w:r>
      <w:r w:rsidR="000358B6" w:rsidRPr="000358B6">
        <w:rPr>
          <w:rFonts w:ascii="Aptos" w:hAnsi="Aptos" w:cs="Times New Roman"/>
          <w:vertAlign w:val="superscript"/>
        </w:rPr>
        <w:t>7</w:t>
      </w:r>
      <w:r w:rsidR="00A225EA" w:rsidRPr="00F46801">
        <w:rPr>
          <w:lang w:val="en-US"/>
        </w:rPr>
        <w:fldChar w:fldCharType="end"/>
      </w:r>
      <w:r w:rsidR="00A225EA" w:rsidRPr="00F46801">
        <w:rPr>
          <w:lang w:val="en-US"/>
        </w:rPr>
        <w:t xml:space="preserve">. </w:t>
      </w:r>
      <w:r w:rsidR="00242604" w:rsidRPr="00F46801">
        <w:rPr>
          <w:lang w:val="en-US"/>
        </w:rPr>
        <w:t>A</w:t>
      </w:r>
      <w:r w:rsidR="003C78CB" w:rsidRPr="00F46801">
        <w:rPr>
          <w:lang w:val="en-US"/>
        </w:rPr>
        <w:t>s</w:t>
      </w:r>
      <w:r w:rsidR="00242604" w:rsidRPr="00F46801">
        <w:rPr>
          <w:lang w:val="en-US"/>
        </w:rPr>
        <w:t xml:space="preserve"> seen above, the paper </w:t>
      </w:r>
      <w:r w:rsidR="00BC5284" w:rsidRPr="00F46801">
        <w:rPr>
          <w:lang w:val="en-US"/>
        </w:rPr>
        <w:t>failed</w:t>
      </w:r>
      <w:r w:rsidR="00242604" w:rsidRPr="00F46801">
        <w:rPr>
          <w:lang w:val="en-US"/>
        </w:rPr>
        <w:t xml:space="preserve"> on both aspects. First, fishing pressure </w:t>
      </w:r>
      <w:r w:rsidR="00E63097">
        <w:rPr>
          <w:lang w:val="en-US"/>
        </w:rPr>
        <w:t xml:space="preserve">(LHR) </w:t>
      </w:r>
      <w:r w:rsidR="00242604" w:rsidRPr="00F46801">
        <w:rPr>
          <w:lang w:val="en-US"/>
        </w:rPr>
        <w:t>for the areas and period study remain extremely low</w:t>
      </w:r>
      <w:r w:rsidR="00BC5284" w:rsidRPr="00F46801">
        <w:rPr>
          <w:lang w:val="en-US"/>
        </w:rPr>
        <w:t xml:space="preserve"> (</w:t>
      </w:r>
      <w:r w:rsidR="00E63097">
        <w:rPr>
          <w:lang w:val="en-US"/>
        </w:rPr>
        <w:t>Fig. 3</w:t>
      </w:r>
      <w:r w:rsidR="00BC5284" w:rsidRPr="00F46801">
        <w:rPr>
          <w:lang w:val="en-US"/>
        </w:rPr>
        <w:t xml:space="preserve">). Second, </w:t>
      </w:r>
      <w:r w:rsidR="008D69EC" w:rsidRPr="00F46801">
        <w:rPr>
          <w:lang w:val="en-US"/>
        </w:rPr>
        <w:t>there is no</w:t>
      </w:r>
      <w:r w:rsidR="00E0183E" w:rsidRPr="00F46801">
        <w:rPr>
          <w:lang w:val="en-US"/>
        </w:rPr>
        <w:t xml:space="preserve"> cause-effect between indexes used and </w:t>
      </w:r>
      <w:r w:rsidR="006E53F6" w:rsidRPr="00F46801">
        <w:rPr>
          <w:lang w:val="en-US"/>
        </w:rPr>
        <w:t xml:space="preserve">seabird </w:t>
      </w:r>
      <w:r w:rsidR="003224BA" w:rsidRPr="00F46801">
        <w:rPr>
          <w:lang w:val="en-US"/>
        </w:rPr>
        <w:t xml:space="preserve">productivity </w:t>
      </w:r>
      <w:r w:rsidR="006E53F6" w:rsidRPr="00F46801">
        <w:rPr>
          <w:lang w:val="en-US"/>
        </w:rPr>
        <w:t xml:space="preserve">or survival. </w:t>
      </w:r>
      <w:r w:rsidR="00691027" w:rsidRPr="00F46801">
        <w:rPr>
          <w:lang w:val="en-US"/>
        </w:rPr>
        <w:t>As such, the study only presents penguin a</w:t>
      </w:r>
      <w:r w:rsidR="00012306" w:rsidRPr="00F46801">
        <w:rPr>
          <w:lang w:val="en-US"/>
        </w:rPr>
        <w:t>nd</w:t>
      </w:r>
      <w:r w:rsidR="00691027" w:rsidRPr="00F46801">
        <w:rPr>
          <w:lang w:val="en-US"/>
        </w:rPr>
        <w:t xml:space="preserve"> fishing correlati</w:t>
      </w:r>
      <w:r w:rsidR="00012306" w:rsidRPr="00F46801">
        <w:rPr>
          <w:lang w:val="en-US"/>
        </w:rPr>
        <w:t>o</w:t>
      </w:r>
      <w:r w:rsidR="00691027" w:rsidRPr="00F46801">
        <w:rPr>
          <w:lang w:val="en-US"/>
        </w:rPr>
        <w:t>n to a common driver: krill availability.</w:t>
      </w:r>
    </w:p>
    <w:p w14:paraId="724E4067" w14:textId="70ACED8F" w:rsidR="00A27B64" w:rsidRPr="00F46801" w:rsidRDefault="00A27B64" w:rsidP="002518C1">
      <w:pPr>
        <w:rPr>
          <w:lang w:val="en-US"/>
        </w:rPr>
      </w:pPr>
      <w:r w:rsidRPr="00F46801">
        <w:rPr>
          <w:lang w:val="en-US"/>
        </w:rPr>
        <w:t xml:space="preserve">The analysis assumes that reduced krill </w:t>
      </w:r>
      <w:r w:rsidR="00663B7A" w:rsidRPr="00F46801">
        <w:rPr>
          <w:lang w:val="en-US"/>
        </w:rPr>
        <w:t>availability</w:t>
      </w:r>
      <w:r w:rsidRPr="00F46801">
        <w:rPr>
          <w:lang w:val="en-US"/>
        </w:rPr>
        <w:t xml:space="preserve"> would, in part, be an effect of fishing catches in nearby area</w:t>
      </w:r>
      <w:r w:rsidR="00C528E4">
        <w:rPr>
          <w:lang w:val="en-US"/>
        </w:rPr>
        <w:t>s</w:t>
      </w:r>
      <w:r w:rsidRPr="00F46801">
        <w:rPr>
          <w:lang w:val="en-US"/>
        </w:rPr>
        <w:t xml:space="preserve">. </w:t>
      </w:r>
      <w:r w:rsidR="00663B7A" w:rsidRPr="00F46801">
        <w:rPr>
          <w:lang w:val="en-US"/>
        </w:rPr>
        <w:t>Total b</w:t>
      </w:r>
      <w:r w:rsidR="00E5724B" w:rsidRPr="00F46801">
        <w:rPr>
          <w:lang w:val="en-US"/>
        </w:rPr>
        <w:t xml:space="preserve">iomass estimates for Drake Passage and Bransfield Strait range </w:t>
      </w:r>
      <w:r w:rsidR="00663B7A" w:rsidRPr="00F46801">
        <w:rPr>
          <w:lang w:val="en-US"/>
        </w:rPr>
        <w:t xml:space="preserve">from </w:t>
      </w:r>
      <w:r w:rsidR="002B10D5" w:rsidRPr="00F46801">
        <w:rPr>
          <w:lang w:val="en-US"/>
        </w:rPr>
        <w:t>1.1</w:t>
      </w:r>
      <w:r w:rsidR="00D85BF2" w:rsidRPr="00F46801">
        <w:rPr>
          <w:lang w:val="en-US"/>
        </w:rPr>
        <w:t xml:space="preserve">6 and 15.50 million tonnes. </w:t>
      </w:r>
      <w:r w:rsidR="002C766E" w:rsidRPr="00F46801">
        <w:rPr>
          <w:lang w:val="en-US"/>
        </w:rPr>
        <w:t xml:space="preserve">Penguin population </w:t>
      </w:r>
      <w:r w:rsidR="00781627">
        <w:rPr>
          <w:lang w:val="en-US"/>
        </w:rPr>
        <w:t xml:space="preserve">within those gSSMU </w:t>
      </w:r>
      <w:r w:rsidR="002C766E" w:rsidRPr="00F46801">
        <w:rPr>
          <w:lang w:val="en-US"/>
        </w:rPr>
        <w:t>range</w:t>
      </w:r>
      <w:r w:rsidR="00781627">
        <w:rPr>
          <w:lang w:val="en-US"/>
        </w:rPr>
        <w:t xml:space="preserve"> from xxx-xxx</w:t>
      </w:r>
      <w:r w:rsidR="002C766E" w:rsidRPr="00F46801">
        <w:rPr>
          <w:lang w:val="en-US"/>
        </w:rPr>
        <w:t>, with a</w:t>
      </w:r>
      <w:r w:rsidR="00781627">
        <w:rPr>
          <w:lang w:val="en-US"/>
        </w:rPr>
        <w:t>n</w:t>
      </w:r>
      <w:r w:rsidR="002C766E" w:rsidRPr="00F46801">
        <w:rPr>
          <w:lang w:val="en-US"/>
        </w:rPr>
        <w:t xml:space="preserve"> estimated consumption of x</w:t>
      </w:r>
      <w:r w:rsidR="00F057C1" w:rsidRPr="00F46801">
        <w:rPr>
          <w:lang w:val="en-US"/>
        </w:rPr>
        <w:t>x</w:t>
      </w:r>
      <w:r w:rsidR="00781627">
        <w:rPr>
          <w:lang w:val="en-US"/>
        </w:rPr>
        <w:t xml:space="preserve"> tonnes of krill annually</w:t>
      </w:r>
      <w:r w:rsidR="00F057C1" w:rsidRPr="00F46801">
        <w:rPr>
          <w:lang w:val="en-US"/>
        </w:rPr>
        <w:t>.</w:t>
      </w:r>
      <w:r w:rsidR="002C766E" w:rsidRPr="00F46801">
        <w:rPr>
          <w:lang w:val="en-US"/>
        </w:rPr>
        <w:t xml:space="preserve"> </w:t>
      </w:r>
      <w:r w:rsidR="00F057C1" w:rsidRPr="00F46801">
        <w:rPr>
          <w:lang w:val="en-US"/>
        </w:rPr>
        <w:t>According</w:t>
      </w:r>
      <w:r w:rsidR="007C3F78" w:rsidRPr="00F46801">
        <w:rPr>
          <w:lang w:val="en-US"/>
        </w:rPr>
        <w:t xml:space="preserve"> to </w:t>
      </w:r>
      <w:r w:rsidR="00F057C1" w:rsidRPr="00F46801">
        <w:rPr>
          <w:lang w:val="en-US"/>
        </w:rPr>
        <w:t>the above estimates</w:t>
      </w:r>
      <w:r w:rsidR="007C3F78" w:rsidRPr="00F46801">
        <w:rPr>
          <w:lang w:val="en-US"/>
        </w:rPr>
        <w:t>, on years of low krill availability</w:t>
      </w:r>
      <w:r w:rsidR="00324394" w:rsidRPr="00F46801">
        <w:rPr>
          <w:lang w:val="en-US"/>
        </w:rPr>
        <w:t xml:space="preserve"> (</w:t>
      </w:r>
      <w:r w:rsidR="00F057C1" w:rsidRPr="00F46801">
        <w:rPr>
          <w:lang w:val="en-US"/>
        </w:rPr>
        <w:t>e.g., 2002, 2004, 2010</w:t>
      </w:r>
      <w:r w:rsidR="00324394" w:rsidRPr="00F46801">
        <w:rPr>
          <w:lang w:val="en-US"/>
        </w:rPr>
        <w:t>)</w:t>
      </w:r>
      <w:r w:rsidR="007C3F78" w:rsidRPr="00F46801">
        <w:rPr>
          <w:lang w:val="en-US"/>
        </w:rPr>
        <w:t>, penguins (and other predators) would be dying on shores or complete</w:t>
      </w:r>
      <w:r w:rsidR="00324394" w:rsidRPr="00F46801">
        <w:rPr>
          <w:lang w:val="en-US"/>
        </w:rPr>
        <w:t xml:space="preserve">ly migrate off the region to find food; neither case has been documented. </w:t>
      </w:r>
    </w:p>
    <w:p w14:paraId="6E86FC67" w14:textId="77777777" w:rsidR="00A27B64" w:rsidRPr="00F46801" w:rsidRDefault="00A27B64" w:rsidP="002518C1">
      <w:pPr>
        <w:rPr>
          <w:lang w:val="en-US"/>
        </w:rPr>
      </w:pPr>
    </w:p>
    <w:p w14:paraId="44CBDFCE" w14:textId="4F120152" w:rsidR="002518C1" w:rsidRDefault="002518C1" w:rsidP="002518C1">
      <w:pPr>
        <w:rPr>
          <w:lang w:val="en-US"/>
        </w:rPr>
      </w:pPr>
      <w:r w:rsidRPr="00F46801">
        <w:rPr>
          <w:lang w:val="en-US"/>
        </w:rPr>
        <w:lastRenderedPageBreak/>
        <w:t>A key element is that breeding performance studies use breeding success or a proxy variable to analyze effect of prey abundance on the seabird. In the case of Watters et al. (2020), they did not provide a cause-effect between indexes used and breeding performance, a key element to determine impact.</w:t>
      </w:r>
      <w:r w:rsidR="00B43679" w:rsidRPr="00F46801">
        <w:rPr>
          <w:lang w:val="en-US"/>
        </w:rPr>
        <w:t xml:space="preserve"> </w:t>
      </w:r>
      <w:r w:rsidR="00097F76" w:rsidRPr="00F46801">
        <w:rPr>
          <w:lang w:val="en-US"/>
        </w:rPr>
        <w:t>As Watters et al. (2020</w:t>
      </w:r>
      <w:r w:rsidR="0080132C">
        <w:rPr>
          <w:lang w:val="en-US"/>
        </w:rPr>
        <w:t>)</w:t>
      </w:r>
      <w:r w:rsidR="00097F76" w:rsidRPr="00F46801">
        <w:rPr>
          <w:lang w:val="en-US"/>
        </w:rPr>
        <w:t xml:space="preserve"> indicate themselves, </w:t>
      </w:r>
      <w:r w:rsidR="00995379" w:rsidRPr="00F46801">
        <w:rPr>
          <w:lang w:val="en-US"/>
        </w:rPr>
        <w:t xml:space="preserve">population-level </w:t>
      </w:r>
      <w:r w:rsidR="0080132C" w:rsidRPr="00F46801">
        <w:rPr>
          <w:lang w:val="en-US"/>
        </w:rPr>
        <w:t>consequences</w:t>
      </w:r>
      <w:r w:rsidR="00995379" w:rsidRPr="00F46801">
        <w:rPr>
          <w:lang w:val="en-US"/>
        </w:rPr>
        <w:t xml:space="preserve"> other than </w:t>
      </w:r>
      <w:r w:rsidR="00B43679" w:rsidRPr="00F46801">
        <w:rPr>
          <w:lang w:val="en-US"/>
        </w:rPr>
        <w:t xml:space="preserve">recruitment are not </w:t>
      </w:r>
      <w:r w:rsidR="00584C59" w:rsidRPr="00F46801">
        <w:rPr>
          <w:lang w:val="en-US"/>
        </w:rPr>
        <w:t>relevant</w:t>
      </w:r>
      <w:r w:rsidR="00B43679" w:rsidRPr="00F46801">
        <w:rPr>
          <w:lang w:val="en-US"/>
        </w:rPr>
        <w:t xml:space="preserve">. </w:t>
      </w:r>
      <w:r w:rsidR="00584C59" w:rsidRPr="00F46801">
        <w:rPr>
          <w:lang w:val="en-US"/>
        </w:rPr>
        <w:t xml:space="preserve">Yet, </w:t>
      </w:r>
      <w:r w:rsidR="00584C59" w:rsidRPr="00F46801">
        <w:rPr>
          <w:highlight w:val="yellow"/>
          <w:lang w:val="en-US"/>
        </w:rPr>
        <w:t xml:space="preserve">they fail to </w:t>
      </w:r>
      <w:r w:rsidR="002F255B" w:rsidRPr="00F46801">
        <w:rPr>
          <w:highlight w:val="yellow"/>
          <w:lang w:val="en-US"/>
        </w:rPr>
        <w:t>prove</w:t>
      </w:r>
      <w:r w:rsidR="00326C1E" w:rsidRPr="00F46801">
        <w:rPr>
          <w:highlight w:val="yellow"/>
          <w:lang w:val="en-US"/>
        </w:rPr>
        <w:t xml:space="preserve"> effects on recruitment</w:t>
      </w:r>
      <w:r w:rsidR="00326C1E" w:rsidRPr="00F46801">
        <w:rPr>
          <w:lang w:val="en-US"/>
        </w:rPr>
        <w:t xml:space="preserve">. </w:t>
      </w:r>
      <w:r w:rsidR="00584C59" w:rsidRPr="00F46801">
        <w:rPr>
          <w:lang w:val="en-US"/>
        </w:rPr>
        <w:t xml:space="preserve"> </w:t>
      </w:r>
    </w:p>
    <w:p w14:paraId="4D45EB5B" w14:textId="2DB92259" w:rsidR="005C2420" w:rsidRDefault="001C1652" w:rsidP="005C2420">
      <w:pPr>
        <w:rPr>
          <w:lang w:val="en-US"/>
        </w:rPr>
      </w:pPr>
      <w:r>
        <w:rPr>
          <w:lang w:val="en-US"/>
        </w:rPr>
        <w:t>By contrast</w:t>
      </w:r>
      <w:r w:rsidR="005C2420">
        <w:rPr>
          <w:lang w:val="en-US"/>
        </w:rPr>
        <w:t>,</w:t>
      </w:r>
      <w:r w:rsidR="005C2420" w:rsidRPr="005C2420">
        <w:rPr>
          <w:lang w:val="en-US"/>
        </w:rPr>
        <w:t xml:space="preserve"> </w:t>
      </w:r>
      <w:r w:rsidR="005C2420">
        <w:rPr>
          <w:lang w:val="en-US"/>
        </w:rPr>
        <w:t xml:space="preserve">penguin population trends at each location shown a [describe better]  decline throughout the study period, from 1980s (COPA) and late 1990s (CAPE) onwards, with no observed changes after 2010. </w:t>
      </w:r>
      <w:r w:rsidR="005C2420">
        <w:rPr>
          <w:lang w:val="en-US"/>
        </w:rPr>
        <w:t xml:space="preserve">Kril </w:t>
      </w:r>
      <w:r w:rsidR="00135174">
        <w:rPr>
          <w:lang w:val="en-US"/>
        </w:rPr>
        <w:t>catches</w:t>
      </w:r>
      <w:r w:rsidR="005C2420">
        <w:rPr>
          <w:lang w:val="en-US"/>
        </w:rPr>
        <w:t xml:space="preserve"> were the highest between </w:t>
      </w:r>
      <w:r w:rsidR="00D50E96">
        <w:rPr>
          <w:lang w:val="en-US"/>
        </w:rPr>
        <w:t xml:space="preserve">1979 and 1992, with a significant drop between 1993 and </w:t>
      </w:r>
      <w:r w:rsidR="004E7064">
        <w:rPr>
          <w:lang w:val="en-US"/>
        </w:rPr>
        <w:t xml:space="preserve">2009 </w:t>
      </w:r>
      <w:r w:rsidR="00D50E96">
        <w:rPr>
          <w:lang w:val="en-US"/>
        </w:rPr>
        <w:t>(CCAMLR)</w:t>
      </w:r>
      <w:r w:rsidR="004E7064">
        <w:rPr>
          <w:lang w:val="en-US"/>
        </w:rPr>
        <w:t>. If LHR had a significant effect on penguin popul</w:t>
      </w:r>
      <w:r w:rsidR="00B80CC4">
        <w:rPr>
          <w:lang w:val="en-US"/>
        </w:rPr>
        <w:t>a</w:t>
      </w:r>
      <w:r w:rsidR="004E7064">
        <w:rPr>
          <w:lang w:val="en-US"/>
        </w:rPr>
        <w:t xml:space="preserve">tions, it would expected </w:t>
      </w:r>
      <w:r w:rsidR="00405B8F">
        <w:rPr>
          <w:lang w:val="en-US"/>
        </w:rPr>
        <w:t xml:space="preserve">a recover in </w:t>
      </w:r>
      <w:r w:rsidR="004E7064">
        <w:rPr>
          <w:lang w:val="en-US"/>
        </w:rPr>
        <w:t>popul</w:t>
      </w:r>
      <w:r w:rsidR="00B80CC4">
        <w:rPr>
          <w:lang w:val="en-US"/>
        </w:rPr>
        <w:t>a</w:t>
      </w:r>
      <w:r w:rsidR="004E7064">
        <w:rPr>
          <w:lang w:val="en-US"/>
        </w:rPr>
        <w:t>tions</w:t>
      </w:r>
      <w:r w:rsidR="00405B8F">
        <w:rPr>
          <w:lang w:val="en-US"/>
        </w:rPr>
        <w:t xml:space="preserve"> trend after 1992. Yet</w:t>
      </w:r>
      <w:r w:rsidR="00B80CC4">
        <w:rPr>
          <w:lang w:val="en-US"/>
        </w:rPr>
        <w:t>, that did not happened [].</w:t>
      </w:r>
    </w:p>
    <w:p w14:paraId="57741D96" w14:textId="45FBFA2C" w:rsidR="00E72606" w:rsidRDefault="00135A29" w:rsidP="005C2420">
      <w:pPr>
        <w:rPr>
          <w:lang w:val="en-US"/>
        </w:rPr>
      </w:pPr>
      <w:r>
        <w:rPr>
          <w:lang w:val="en-US"/>
        </w:rPr>
        <w:t>[</w:t>
      </w:r>
      <w:r w:rsidR="00E72606">
        <w:rPr>
          <w:lang w:val="en-US"/>
        </w:rPr>
        <w:t>Gento penguins are the only species increasing</w:t>
      </w:r>
      <w:r w:rsidR="00DB1F69">
        <w:rPr>
          <w:lang w:val="en-US"/>
        </w:rPr>
        <w:t xml:space="preserve"> in t</w:t>
      </w:r>
      <w:r w:rsidR="00E72606">
        <w:rPr>
          <w:lang w:val="en-US"/>
        </w:rPr>
        <w:t>he Antarctic Peninsula region, a</w:t>
      </w:r>
      <w:r w:rsidR="001E42F8">
        <w:rPr>
          <w:lang w:val="en-US"/>
        </w:rPr>
        <w:t>s also noted from gentoo trend data at COPA.</w:t>
      </w:r>
      <w:r>
        <w:rPr>
          <w:lang w:val="en-US"/>
        </w:rPr>
        <w:t>]</w:t>
      </w:r>
      <w:r w:rsidR="001E42F8">
        <w:rPr>
          <w:lang w:val="en-US"/>
        </w:rPr>
        <w:t xml:space="preserve"> </w:t>
      </w:r>
    </w:p>
    <w:p w14:paraId="72A1C9B5" w14:textId="77777777" w:rsidR="005C2420" w:rsidRDefault="005C2420" w:rsidP="005C2420">
      <w:pPr>
        <w:rPr>
          <w:lang w:val="en-US"/>
        </w:rPr>
      </w:pPr>
    </w:p>
    <w:p w14:paraId="14C8D4E3" w14:textId="0E62EF4F" w:rsidR="001C1652" w:rsidRPr="00F46801" w:rsidRDefault="001C1652" w:rsidP="002518C1">
      <w:pPr>
        <w:rPr>
          <w:lang w:val="en-US"/>
        </w:rPr>
      </w:pPr>
    </w:p>
    <w:p w14:paraId="03B0080D" w14:textId="7F54F187" w:rsidR="00A32E0E" w:rsidRPr="00F46801" w:rsidRDefault="00A32E0E" w:rsidP="002518C1">
      <w:pPr>
        <w:rPr>
          <w:lang w:val="en-US"/>
        </w:rPr>
      </w:pPr>
      <w:r w:rsidRPr="00F46801">
        <w:rPr>
          <w:lang w:val="en-US"/>
        </w:rPr>
        <w:t xml:space="preserve">Analysis of fishing impact on wildlife, including seabirds, is commonly conducted through </w:t>
      </w:r>
      <w:r w:rsidR="00350714" w:rsidRPr="00F46801">
        <w:rPr>
          <w:lang w:val="en-US"/>
        </w:rPr>
        <w:t xml:space="preserve">numerical analysis that </w:t>
      </w:r>
      <w:r w:rsidR="00A6705E" w:rsidRPr="00F46801">
        <w:rPr>
          <w:lang w:val="en-US"/>
        </w:rPr>
        <w:t>reflects</w:t>
      </w:r>
      <w:r w:rsidR="00350714" w:rsidRPr="00F46801">
        <w:rPr>
          <w:lang w:val="en-US"/>
        </w:rPr>
        <w:t xml:space="preserve"> population dynamics, such as population viability analysis or other. </w:t>
      </w:r>
      <w:r w:rsidR="002755C3" w:rsidRPr="00F46801">
        <w:rPr>
          <w:lang w:val="en-US"/>
        </w:rPr>
        <w:t>Likewise, CCAMLR manages marine</w:t>
      </w:r>
      <w:r w:rsidR="00C4687E" w:rsidRPr="00F46801">
        <w:rPr>
          <w:lang w:val="en-US"/>
        </w:rPr>
        <w:t xml:space="preserve"> </w:t>
      </w:r>
      <w:r w:rsidR="002755C3" w:rsidRPr="00F46801">
        <w:rPr>
          <w:lang w:val="en-US"/>
        </w:rPr>
        <w:t xml:space="preserve">living resources </w:t>
      </w:r>
      <w:r w:rsidR="00C4687E" w:rsidRPr="00F46801">
        <w:rPr>
          <w:lang w:val="en-US"/>
        </w:rPr>
        <w:t>based on long-term projections of population trajectories</w:t>
      </w:r>
      <w:r w:rsidR="008A44DF" w:rsidRPr="00F46801">
        <w:rPr>
          <w:lang w:val="en-US"/>
        </w:rPr>
        <w:fldChar w:fldCharType="begin"/>
      </w:r>
      <w:r w:rsidR="000358B6">
        <w:rPr>
          <w:lang w:val="en-US"/>
        </w:rPr>
        <w:instrText xml:space="preserve"> ADDIN ZOTERO_ITEM CSL_CITATION {"citationID":"39AnId0L","properties":{"formattedCitation":"\\super 8\\nosupersub{}","plainCitation":"8","noteIndex":0},"citationItems":[{"id":178,"uris":["http://zotero.org/users/17616177/items/R2YJDSWK"],"itemData":{"id":178,"type":"article-journal","container-title":"ICES Journal of Marine Science","DOI":"10.1006/jmsc.2000.0725","ISSN":"10543139","issue":"3","journalAbbreviation":"ICES Journal of Marine Science","language":"en","page":"778-791","source":"DOI.org (Crossref)","title":"Managing fisheries to conserve the Antarctic marine ecosystem: practical implementation of the Convention on the Conservation of Antarctic Marine Living Resources (CCAMLR)","title-short":"Managing fisheries to conserve the Antarctic marine ecosystem","volume":"57","contributor":[{"family":"Constable","given":"A"},{"family":"Mare","given":"W K","non-dropping-particle":"de la"},{"family":"Agnew","given":"D J"},{"family":"Everson","given":"I"},{"family":"Miller","given":"D"}],"issued":{"date-parts":[["2000",6]]}}}],"schema":"https://github.com/citation-style-language/schema/raw/master/csl-citation.json"} </w:instrText>
      </w:r>
      <w:r w:rsidR="008A44DF" w:rsidRPr="00F46801">
        <w:rPr>
          <w:lang w:val="en-US"/>
        </w:rPr>
        <w:fldChar w:fldCharType="separate"/>
      </w:r>
      <w:r w:rsidR="000358B6" w:rsidRPr="000358B6">
        <w:rPr>
          <w:rFonts w:ascii="Aptos" w:hAnsi="Aptos" w:cs="Times New Roman"/>
          <w:vertAlign w:val="superscript"/>
        </w:rPr>
        <w:t>8</w:t>
      </w:r>
      <w:r w:rsidR="008A44DF" w:rsidRPr="00F46801">
        <w:rPr>
          <w:lang w:val="en-US"/>
        </w:rPr>
        <w:fldChar w:fldCharType="end"/>
      </w:r>
      <w:r w:rsidR="00C4687E" w:rsidRPr="00F46801">
        <w:rPr>
          <w:lang w:val="en-US"/>
        </w:rPr>
        <w:t>.</w:t>
      </w:r>
      <w:r w:rsidR="00F30F67" w:rsidRPr="00F46801">
        <w:rPr>
          <w:lang w:val="en-US"/>
        </w:rPr>
        <w:t xml:space="preserve">(Does </w:t>
      </w:r>
      <w:r w:rsidR="00504AE9" w:rsidRPr="00F46801">
        <w:rPr>
          <w:lang w:val="en-US"/>
        </w:rPr>
        <w:t xml:space="preserve">Article </w:t>
      </w:r>
      <w:r w:rsidR="00577B33" w:rsidRPr="00F46801">
        <w:rPr>
          <w:lang w:val="en-US"/>
        </w:rPr>
        <w:t>II also applied to penguins and whales</w:t>
      </w:r>
      <w:r w:rsidR="002F255B">
        <w:rPr>
          <w:lang w:val="en-US"/>
        </w:rPr>
        <w:t>?</w:t>
      </w:r>
      <w:r w:rsidR="00577B33" w:rsidRPr="00F46801">
        <w:rPr>
          <w:lang w:val="en-US"/>
        </w:rPr>
        <w:t>)</w:t>
      </w:r>
    </w:p>
    <w:p w14:paraId="30407353" w14:textId="4B3FA9BC" w:rsidR="00DB6A10" w:rsidRPr="00F46801" w:rsidRDefault="005505EA">
      <w:pPr>
        <w:rPr>
          <w:lang w:val="en-US"/>
        </w:rPr>
      </w:pPr>
      <w:r w:rsidRPr="00F46801">
        <w:rPr>
          <w:lang w:val="en-US"/>
        </w:rPr>
        <w:t xml:space="preserve">It is well now established that </w:t>
      </w:r>
      <w:r w:rsidR="00AF18F1" w:rsidRPr="00F46801">
        <w:rPr>
          <w:lang w:val="en-US"/>
        </w:rPr>
        <w:t xml:space="preserve">Chinstrap and Adelie penguins are declining in </w:t>
      </w:r>
      <w:r w:rsidR="00C544C4" w:rsidRPr="00F46801">
        <w:rPr>
          <w:lang w:val="en-US"/>
        </w:rPr>
        <w:t xml:space="preserve">the broader </w:t>
      </w:r>
      <w:r w:rsidR="002C635C" w:rsidRPr="00F46801">
        <w:rPr>
          <w:lang w:val="en-US"/>
        </w:rPr>
        <w:t xml:space="preserve">FAO </w:t>
      </w:r>
      <w:r w:rsidR="00AF18F1" w:rsidRPr="00F46801">
        <w:rPr>
          <w:lang w:val="en-US"/>
        </w:rPr>
        <w:t>Area 48,</w:t>
      </w:r>
      <w:r w:rsidR="002C635C" w:rsidRPr="00F46801">
        <w:rPr>
          <w:lang w:val="en-US"/>
        </w:rPr>
        <w:t xml:space="preserve"> including the </w:t>
      </w:r>
      <w:r w:rsidR="007318E4" w:rsidRPr="00F46801">
        <w:rPr>
          <w:lang w:val="en-US"/>
        </w:rPr>
        <w:t xml:space="preserve">South </w:t>
      </w:r>
      <w:r w:rsidR="007C48EE" w:rsidRPr="00F46801">
        <w:rPr>
          <w:lang w:val="en-US"/>
        </w:rPr>
        <w:t>Sandwich</w:t>
      </w:r>
      <w:r w:rsidR="007318E4" w:rsidRPr="00F46801">
        <w:rPr>
          <w:lang w:val="en-US"/>
        </w:rPr>
        <w:t xml:space="preserve"> </w:t>
      </w:r>
      <w:r w:rsidR="007C48EE" w:rsidRPr="00F46801">
        <w:rPr>
          <w:lang w:val="en-US"/>
        </w:rPr>
        <w:t>Islands</w:t>
      </w:r>
      <w:r w:rsidR="007318E4" w:rsidRPr="00F46801">
        <w:rPr>
          <w:lang w:val="en-US"/>
        </w:rPr>
        <w:t xml:space="preserve">, South Orkneys, South Shetlands, and the </w:t>
      </w:r>
      <w:r w:rsidR="007C48EE" w:rsidRPr="00F46801">
        <w:rPr>
          <w:lang w:val="en-US"/>
        </w:rPr>
        <w:t>Antarctic</w:t>
      </w:r>
      <w:r w:rsidR="007318E4" w:rsidRPr="00F46801">
        <w:rPr>
          <w:lang w:val="en-US"/>
        </w:rPr>
        <w:t xml:space="preserve"> Peninsula</w:t>
      </w:r>
      <w:r w:rsidR="00FA7BD0" w:rsidRPr="00F46801">
        <w:rPr>
          <w:lang w:val="en-US"/>
        </w:rPr>
        <w:fldChar w:fldCharType="begin"/>
      </w:r>
      <w:r w:rsidR="000358B6">
        <w:rPr>
          <w:lang w:val="en-US"/>
        </w:rPr>
        <w:instrText xml:space="preserve"> ADDIN ZOTERO_ITEM CSL_CITATION {"citationID":"LEJyaNGa","properties":{"formattedCitation":"\\super 9\\nosupersub{}","plainCitation":"9","noteIndex":0},"citationItems":[{"id":430,"uris":["http://zotero.org/users/17616177/items/GYW9A4L6"],"itemData":{"id":430,"type":"article-journal","abstract":"Abstract\n            \n              Using satellite imagery, drone imagery, and ground counts, we have assembled the first comprehensive global population assessment of Chinstrap penguins (Pygoscelis antarctica) at 3.42 (95th-percentile CI: [2.98, 4.00]) million breeding pairs across 375 extant colonies. Twenty-three previously known Chinstrap penguin colonies are found to be absent or extirpated. We identify five new colonies, and 21 additional colonies previously unreported and likely missed by previous surveys. Limited or imprecise historical data prohibit our assessment of population change at 35% of all Chinstrap penguin colonies. Of colonies for which a comparison can be made to historical counts in the 1980s, 45% have probably or certainly declined and 18% have probably or certainly increased. Several large colonies in the South Sandwich Islands, where conditions apparently remain favorable for Chinstrap penguins, cannot be assessed against a historical benchmark. Our population assessment provides a detailed baseline for quantifying future changes in Chinstrap penguin abundance, sheds new light on the environmental drivers of Chinstrap penguin population dynamics in Antarctica, and contributes to ongoing monitoring and conservation efforts at a time of climate change and concerns over declining krill abundance in the Southern Ocean.","container-title":"Scientific Reports","DOI":"10.1038/s41598-020-76479-3","ISSN":"2045-2322","issue":"1","journalAbbreviation":"Sci Rep","language":"en","page":"19474","source":"DOI.org (Crossref)","title":"A global population assessment of the Chinstrap penguin (Pygoscelis antarctica)","volume":"10","author":[{"family":"Strycker","given":"Noah"},{"family":"Wethington","given":"Michael"},{"family":"Borowicz","given":"Alex"},{"family":"Forrest","given":"Steve"},{"family":"Witharana","given":"Chandi"},{"family":"Hart","given":"Tom"},{"family":"Lynch","given":"Heather J."}],"issued":{"date-parts":[["2020",11,10]]}}}],"schema":"https://github.com/citation-style-language/schema/raw/master/csl-citation.json"} </w:instrText>
      </w:r>
      <w:r w:rsidR="00FA7BD0" w:rsidRPr="00F46801">
        <w:rPr>
          <w:lang w:val="en-US"/>
        </w:rPr>
        <w:fldChar w:fldCharType="separate"/>
      </w:r>
      <w:r w:rsidR="000358B6" w:rsidRPr="000358B6">
        <w:rPr>
          <w:rFonts w:ascii="Aptos" w:hAnsi="Aptos" w:cs="Times New Roman"/>
          <w:vertAlign w:val="superscript"/>
        </w:rPr>
        <w:t>9</w:t>
      </w:r>
      <w:r w:rsidR="00FA7BD0" w:rsidRPr="00F46801">
        <w:rPr>
          <w:lang w:val="en-US"/>
        </w:rPr>
        <w:fldChar w:fldCharType="end"/>
      </w:r>
      <w:r w:rsidR="007318E4" w:rsidRPr="00F46801">
        <w:rPr>
          <w:lang w:val="en-US"/>
        </w:rPr>
        <w:t xml:space="preserve">. </w:t>
      </w:r>
      <w:r w:rsidR="00AF18F1" w:rsidRPr="00F46801">
        <w:rPr>
          <w:lang w:val="en-US"/>
        </w:rPr>
        <w:t xml:space="preserve"> </w:t>
      </w:r>
    </w:p>
    <w:p w14:paraId="777200AF" w14:textId="3CAE67DD" w:rsidR="00DB6A10" w:rsidRPr="00F46801" w:rsidRDefault="00163301" w:rsidP="00BF259E">
      <w:pPr>
        <w:rPr>
          <w:lang w:val="en-US"/>
        </w:rPr>
      </w:pPr>
      <w:r w:rsidRPr="00F46801">
        <w:rPr>
          <w:lang w:val="en-US"/>
        </w:rPr>
        <w:t>Metanalysis of sea</w:t>
      </w:r>
      <w:r w:rsidR="007851C0" w:rsidRPr="00F46801">
        <w:rPr>
          <w:lang w:val="en-US"/>
        </w:rPr>
        <w:t>b</w:t>
      </w:r>
      <w:r w:rsidRPr="00F46801">
        <w:rPr>
          <w:lang w:val="en-US"/>
        </w:rPr>
        <w:t xml:space="preserve">ird and fish stock suggests that forage stocks from falling below a threshold of 33% of long-term maximum prey biomass in order to safeguard seabird breeding success, </w:t>
      </w:r>
      <w:r w:rsidR="00BF259E" w:rsidRPr="00F46801">
        <w:rPr>
          <w:lang w:val="en-US"/>
        </w:rPr>
        <w:t xml:space="preserve">but here we further suggest that a threshold of 18% should be considered as a limit not to be exceeded for the sake of the forage fish themselves </w:t>
      </w:r>
      <w:r w:rsidR="007851C0" w:rsidRPr="00F46801">
        <w:rPr>
          <w:lang w:val="en-US"/>
        </w:rPr>
        <w:fldChar w:fldCharType="begin"/>
      </w:r>
      <w:r w:rsidR="000358B6">
        <w:rPr>
          <w:lang w:val="en-US"/>
        </w:rPr>
        <w:instrText xml:space="preserve"> ADDIN ZOTERO_ITEM CSL_CITATION {"citationID":"aNypQZGZ","properties":{"formattedCitation":"\\super 6,10\\nosupersub{}","plainCitation":"6,10","noteIndex":0},"citationItems":[{"id":401,"uris":["http://zotero.org/users/17616177/items/S3SLPPZ2"],"itemData":{"id":401,"type":"article-journal","abstract":"Abstract\n            Forage fish populations often undergo large and rapid fluctuations in abundance. However, most of their predators are buffered against such fluctuations owing to their slower pace of lif</w:instrText>
      </w:r>
      <w:r w:rsidR="000358B6">
        <w:rPr>
          <w:rFonts w:hint="eastAsia"/>
          <w:lang w:val="en-US"/>
        </w:rPr>
        <w:instrText>e, which allows them to maintain more stable populations, at least during short periods of food scarcity. In this study, we investigated top</w:instrText>
      </w:r>
      <w:r w:rsidR="000358B6">
        <w:rPr>
          <w:rFonts w:hint="eastAsia"/>
          <w:lang w:val="en-US"/>
        </w:rPr>
        <w:instrText>‐</w:instrText>
      </w:r>
      <w:r w:rsidR="000358B6">
        <w:rPr>
          <w:rFonts w:hint="eastAsia"/>
          <w:lang w:val="en-US"/>
        </w:rPr>
        <w:instrText xml:space="preserve">down processes exerted by seabirds on forage fish stocks in five contrasted marine ecosystems, compiling numerous </w:instrText>
      </w:r>
      <w:r w:rsidR="000358B6">
        <w:rPr>
          <w:lang w:val="en-US"/>
        </w:rPr>
        <w:instrText xml:space="preserve">data sets on seabird counts, diets, energetic needs and prey energy content and abundance. Off Norway, South Africa, Peru, Sweden and Scotland, we found that predation pressure—estimated as the proportion of a fish stock consumed by seabirds—was generally low (median = 1%), but increased sharply at low levels of prey abundance. When prey biomass decreased below 15–18% of its maximum recorded value, predation by seabirds became a source of important additional pressure on prey stocks (~20% of prey biomass </w:instrText>
      </w:r>
      <w:r w:rsidR="000358B6">
        <w:rPr>
          <w:rFonts w:hint="eastAsia"/>
          <w:lang w:val="en-US"/>
        </w:rPr>
        <w:instrText>is consumed by seabirds). An earlier empirical study advocated for keeping forage stocks from falling below a threshold of 33% of long</w:instrText>
      </w:r>
      <w:r w:rsidR="000358B6">
        <w:rPr>
          <w:rFonts w:hint="eastAsia"/>
          <w:lang w:val="en-US"/>
        </w:rPr>
        <w:instrText>‐</w:instrText>
      </w:r>
      <w:r w:rsidR="000358B6">
        <w:rPr>
          <w:rFonts w:hint="eastAsia"/>
          <w:lang w:val="en-US"/>
        </w:rPr>
        <w:instrText>term maximum prey biomass in order to safeguard seabird breeding success, but here we further suggest that a threshold o</w:instrText>
      </w:r>
      <w:r w:rsidR="000358B6">
        <w:rPr>
          <w:lang w:val="en-US"/>
        </w:rPr>
        <w:instrText>f 18% should be considered as a limit not to be exceeded for the sake of the forage fish themselves, and below which extra cautious management of fisheries may be required. Nevertheless, despite exceptionally high rates of predation on some occasions, predation pressure was not correlated with prey dynamics, suggesting an absence of prey entrapment due to seabirds alone in these five ecosystems.","container-title":"Fish and Fisheries","DOI":"10.1111/faf.12517","ISSN":"1467-2960, 1467-2979","issue":"2","jo</w:instrText>
      </w:r>
      <w:r w:rsidR="000358B6">
        <w:rPr>
          <w:rFonts w:hint="eastAsia"/>
          <w:lang w:val="en-US"/>
        </w:rPr>
        <w:instrText>urnalAbbreviation":"Fish and Fisheries","language":"en","page":"262-279","source":"DOI.org (Crossref)","title":"Seabird</w:instrText>
      </w:r>
      <w:r w:rsidR="000358B6">
        <w:rPr>
          <w:rFonts w:hint="eastAsia"/>
          <w:lang w:val="en-US"/>
        </w:rPr>
        <w:instrText>‐</w:instrText>
      </w:r>
      <w:r w:rsidR="000358B6">
        <w:rPr>
          <w:rFonts w:hint="eastAsia"/>
          <w:lang w:val="en-US"/>
        </w:rPr>
        <w:instrText>induced natural mortality of forage fish varies with fish abundance: Evidence from five ecosystems","title-short":"Seabird</w:instrText>
      </w:r>
      <w:r w:rsidR="000358B6">
        <w:rPr>
          <w:rFonts w:hint="eastAsia"/>
          <w:lang w:val="en-US"/>
        </w:rPr>
        <w:instrText>‐</w:instrText>
      </w:r>
      <w:r w:rsidR="000358B6">
        <w:rPr>
          <w:rFonts w:hint="eastAsia"/>
          <w:lang w:val="en-US"/>
        </w:rPr>
        <w:instrText>induced natural mortality of forage fish varies with fish abundance","volume":"22","author":[{"family":"Saraux","given":"Claire"},{"family":"Sydeman","given":"William J."},{"family":"Piatt","given":"John F."},{"family":"Anker</w:instrText>
      </w:r>
      <w:r w:rsidR="000358B6">
        <w:rPr>
          <w:rFonts w:hint="eastAsia"/>
          <w:lang w:val="en-US"/>
        </w:rPr>
        <w:instrText>‐</w:instrText>
      </w:r>
      <w:r w:rsidR="000358B6">
        <w:rPr>
          <w:rFonts w:hint="eastAsia"/>
          <w:lang w:val="en-US"/>
        </w:rPr>
        <w:instrText>Nilssen","given":"Tycho"},{"family":"Hentati</w:instrText>
      </w:r>
      <w:r w:rsidR="000358B6">
        <w:rPr>
          <w:rFonts w:hint="eastAsia"/>
          <w:lang w:val="en-US"/>
        </w:rPr>
        <w:instrText>‐</w:instrText>
      </w:r>
      <w:r w:rsidR="000358B6">
        <w:rPr>
          <w:rFonts w:hint="eastAsia"/>
          <w:lang w:val="en-US"/>
        </w:rPr>
        <w:instrText>Sundberg","given":"Jonas"},{"family":"Bertrand","given":"Sophie"},{"family":"Cury","given":"Philippe M."},{"family":"Furness","given":"Robert W."},{"family":"Mills","given":"James A."},{"family":"Österblom","given":"Henrik"},{"family":"Passuni","given":"Giannina"},{"family":"Roux","given":"Jean</w:instrText>
      </w:r>
      <w:r w:rsidR="000358B6">
        <w:rPr>
          <w:rFonts w:hint="eastAsia"/>
          <w:lang w:val="en-US"/>
        </w:rPr>
        <w:instrText>‐</w:instrText>
      </w:r>
      <w:r w:rsidR="000358B6">
        <w:rPr>
          <w:rFonts w:hint="eastAsia"/>
          <w:lang w:val="en-US"/>
        </w:rPr>
        <w:instrText>Paul"},{"family":"Shannon","given":"Lynne J."},{"family":"Crawford","given":"Robert J. M."}],"issued":{"date-parts":[["2021",3]]}}},{"id":407,"uris":["http://zotero.org/users/17616177/items/NG4JV43Q"],"itemData</w:instrText>
      </w:r>
      <w:r w:rsidR="000358B6">
        <w:rPr>
          <w:lang w:val="en-US"/>
        </w:rPr>
        <w:instrText xml:space="preserve">":{"id":407,"type":"article-journal","abstract":"One-third of maximum fish biomass must be available for seabirds to sustain high breeding success.\n          , \n            Determining the form of key predator-prey relationships is critical for understanding marine ecosystem dynamics. Using a comprehensive global database, we quantified the effect of fluctuations in food abundance on seabird breeding success. We identified a threshold in prey (fish and krill, termed “forage fish”) abundance below which seabirds experience consistently reduced and more variable productivity. This response was common to all seven ecosystems and 14 bird species examined within the Atlantic, Pacific, and Southern Oceans. The threshold approximated one-third of the maximum prey biomass observed in long-term studies. This provides an indicator of the minimal forage fish biomass needed to sustain seabird productivity over the long term.","container-title":"Science","DOI":"10.1126/science.1212928","ISSN":"0036-8075, 1095-9203","issue":"6063","journalAbbreviation":"Science","language":"en","page":"1703-1706","source":"DOI.org (Crossref)","title":"Global Seabird Response to Forage Fish Depletion—One-Third for the Birds","volume":"334","author":[{"family":"Cury","given":"Philippe M."},{"family":"Boyd","given":"Ian L."},{"family":"Bonhommeau","given":"Sylvain"},{"family":"Anker-Nilssen","given":"Tycho"},{"family":"Crawford","given":"Robert J. M."},{"family":"Furness","given":"Robert W."},{"family":"Mills","given":"James A."},{"family":"Murphy","given":"Eugene J."},{"family":"Österblom","given":"Henrik"},{"family":"Paleczny","given":"Michelle"},{"family":"Piatt","given":"John F."},{"family":"Roux","given":"Jean-Paul"},{"family":"Shannon","given":"Lynne"},{"family":"Sydeman","given":"William J."}],"issued":{"date-parts":[["2011",12,23]]}}}],"schema":"https://github.com/citation-style-language/schema/raw/master/csl-citation.json"} </w:instrText>
      </w:r>
      <w:r w:rsidR="007851C0" w:rsidRPr="00F46801">
        <w:rPr>
          <w:lang w:val="en-US"/>
        </w:rPr>
        <w:fldChar w:fldCharType="separate"/>
      </w:r>
      <w:r w:rsidR="000358B6" w:rsidRPr="000358B6">
        <w:rPr>
          <w:rFonts w:ascii="Aptos" w:hAnsi="Aptos" w:cs="Times New Roman"/>
          <w:vertAlign w:val="superscript"/>
        </w:rPr>
        <w:t>6,10</w:t>
      </w:r>
      <w:r w:rsidR="007851C0" w:rsidRPr="00F46801">
        <w:rPr>
          <w:lang w:val="en-US"/>
        </w:rPr>
        <w:fldChar w:fldCharType="end"/>
      </w:r>
      <w:r w:rsidR="00BF259E" w:rsidRPr="00F46801">
        <w:rPr>
          <w:lang w:val="en-US"/>
        </w:rPr>
        <w:t>.</w:t>
      </w:r>
    </w:p>
    <w:p w14:paraId="49276124" w14:textId="77777777" w:rsidR="00696A61" w:rsidRPr="00F46801" w:rsidRDefault="00696A61" w:rsidP="00BD10B3">
      <w:pPr>
        <w:rPr>
          <w:lang w:val="en-US"/>
        </w:rPr>
      </w:pPr>
    </w:p>
    <w:p w14:paraId="2E2DF421" w14:textId="75813177" w:rsidR="007C48EE" w:rsidRPr="00F46801" w:rsidRDefault="00ED77D5" w:rsidP="00BD10B3">
      <w:pPr>
        <w:rPr>
          <w:b/>
          <w:bCs/>
          <w:lang w:val="en-US"/>
        </w:rPr>
      </w:pPr>
      <w:r w:rsidRPr="00F46801">
        <w:rPr>
          <w:b/>
          <w:bCs/>
          <w:lang w:val="en-US"/>
        </w:rPr>
        <w:t>References</w:t>
      </w:r>
    </w:p>
    <w:p w14:paraId="7349768E" w14:textId="77777777" w:rsidR="000358B6" w:rsidRPr="000358B6" w:rsidRDefault="001D4AC5" w:rsidP="00CD7F1B">
      <w:pPr>
        <w:pStyle w:val="Bibliografa"/>
        <w:spacing w:line="276" w:lineRule="auto"/>
      </w:pPr>
      <w:r w:rsidRPr="00F46801">
        <w:rPr>
          <w:lang w:val="en-US"/>
        </w:rPr>
        <w:fldChar w:fldCharType="begin"/>
      </w:r>
      <w:r w:rsidRPr="00F46801">
        <w:rPr>
          <w:lang w:val="en-US"/>
        </w:rPr>
        <w:instrText xml:space="preserve"> ADDIN ZOTERO_BIBL {"uncited":[],"omitted":[],"custom":[]} CSL_BIBLIOGRAPHY </w:instrText>
      </w:r>
      <w:r w:rsidRPr="00F46801">
        <w:rPr>
          <w:lang w:val="en-US"/>
        </w:rPr>
        <w:fldChar w:fldCharType="separate"/>
      </w:r>
      <w:r w:rsidR="000358B6" w:rsidRPr="000358B6">
        <w:t>1.</w:t>
      </w:r>
      <w:r w:rsidR="000358B6" w:rsidRPr="000358B6">
        <w:tab/>
        <w:t xml:space="preserve">Reiss, C. S., Hinke, J. T. &amp; Watters, G. M. Demographic and maturity patterns of Antarctic krill (Euphausia superba) in an overwintering hotspot. </w:t>
      </w:r>
      <w:r w:rsidR="000358B6" w:rsidRPr="000358B6">
        <w:rPr>
          <w:i/>
          <w:iCs/>
        </w:rPr>
        <w:t>Polar Biol</w:t>
      </w:r>
      <w:r w:rsidR="000358B6" w:rsidRPr="000358B6">
        <w:t xml:space="preserve"> </w:t>
      </w:r>
      <w:r w:rsidR="000358B6" w:rsidRPr="000358B6">
        <w:rPr>
          <w:b/>
          <w:bCs/>
        </w:rPr>
        <w:t>43</w:t>
      </w:r>
      <w:r w:rsidR="000358B6" w:rsidRPr="000358B6">
        <w:t>, 1233–1245 (2020).</w:t>
      </w:r>
    </w:p>
    <w:p w14:paraId="64561933" w14:textId="77777777" w:rsidR="000358B6" w:rsidRPr="000358B6" w:rsidRDefault="000358B6" w:rsidP="00CD7F1B">
      <w:pPr>
        <w:pStyle w:val="Bibliografa"/>
        <w:spacing w:line="276" w:lineRule="auto"/>
      </w:pPr>
      <w:r w:rsidRPr="000358B6">
        <w:t>2.</w:t>
      </w:r>
      <w:r w:rsidRPr="000358B6">
        <w:tab/>
        <w:t xml:space="preserve">Santa Cruz, F., Ernst, B., Arata, J. A. &amp; Parada, C. Spatial and temporal dynamics of the Antarctic krill fishery in fishing hotspots in the Bransfield Strait and South Shetland Islands. </w:t>
      </w:r>
      <w:r w:rsidRPr="000358B6">
        <w:rPr>
          <w:i/>
          <w:iCs/>
        </w:rPr>
        <w:t>Fisheries Research</w:t>
      </w:r>
      <w:r w:rsidRPr="000358B6">
        <w:t xml:space="preserve"> </w:t>
      </w:r>
      <w:r w:rsidRPr="000358B6">
        <w:rPr>
          <w:b/>
          <w:bCs/>
        </w:rPr>
        <w:t>208</w:t>
      </w:r>
      <w:r w:rsidRPr="000358B6">
        <w:t>, 157–166 (2018).</w:t>
      </w:r>
    </w:p>
    <w:p w14:paraId="56119DDB" w14:textId="77777777" w:rsidR="000358B6" w:rsidRPr="000358B6" w:rsidRDefault="000358B6" w:rsidP="00CD7F1B">
      <w:pPr>
        <w:pStyle w:val="Bibliografa"/>
        <w:spacing w:line="276" w:lineRule="auto"/>
      </w:pPr>
      <w:r w:rsidRPr="000358B6">
        <w:t>3.</w:t>
      </w:r>
      <w:r w:rsidRPr="000358B6">
        <w:tab/>
        <w:t xml:space="preserve">Ryabov, A. B., De Roos, A. M., Meyer, B., Kawaguchi, S. &amp; Blasius, B. Competition-induced starvation drives large-scale population cycles in Antarctic krill. </w:t>
      </w:r>
      <w:r w:rsidRPr="000358B6">
        <w:rPr>
          <w:i/>
          <w:iCs/>
        </w:rPr>
        <w:t>Nat Ecol Evol</w:t>
      </w:r>
      <w:r w:rsidRPr="000358B6">
        <w:t xml:space="preserve"> </w:t>
      </w:r>
      <w:r w:rsidRPr="000358B6">
        <w:rPr>
          <w:b/>
          <w:bCs/>
        </w:rPr>
        <w:t>1</w:t>
      </w:r>
      <w:r w:rsidRPr="000358B6">
        <w:t>, 0177 (2017).</w:t>
      </w:r>
    </w:p>
    <w:p w14:paraId="7CE1BCB6" w14:textId="77777777" w:rsidR="000358B6" w:rsidRPr="000358B6" w:rsidRDefault="000358B6" w:rsidP="00CD7F1B">
      <w:pPr>
        <w:pStyle w:val="Bibliografa"/>
        <w:spacing w:line="276" w:lineRule="auto"/>
      </w:pPr>
      <w:r w:rsidRPr="000358B6">
        <w:lastRenderedPageBreak/>
        <w:t>4.</w:t>
      </w:r>
      <w:r w:rsidRPr="000358B6">
        <w:tab/>
        <w:t xml:space="preserve">Ryabov, A., Berger, U., Blasius, B. &amp; Meyer, B. Driving forces of Antarctic krill abundance. </w:t>
      </w:r>
      <w:r w:rsidRPr="000358B6">
        <w:rPr>
          <w:i/>
          <w:iCs/>
        </w:rPr>
        <w:t>Sci. Adv.</w:t>
      </w:r>
      <w:r w:rsidRPr="000358B6">
        <w:t xml:space="preserve"> </w:t>
      </w:r>
      <w:r w:rsidRPr="000358B6">
        <w:rPr>
          <w:b/>
          <w:bCs/>
        </w:rPr>
        <w:t>9</w:t>
      </w:r>
      <w:r w:rsidRPr="000358B6">
        <w:t>, eadh4584 (2023).</w:t>
      </w:r>
    </w:p>
    <w:p w14:paraId="7B11905E" w14:textId="77777777" w:rsidR="000358B6" w:rsidRPr="000358B6" w:rsidRDefault="000358B6" w:rsidP="00CD7F1B">
      <w:pPr>
        <w:pStyle w:val="Bibliografa"/>
        <w:spacing w:line="276" w:lineRule="auto"/>
      </w:pPr>
      <w:r w:rsidRPr="000358B6">
        <w:t>5.</w:t>
      </w:r>
      <w:r w:rsidRPr="000358B6">
        <w:tab/>
        <w:t xml:space="preserve">Panasiuk, A., Gic-Grusza, G. &amp; Korczak-Abshire, M. Availability to predators and a size structure of the Antarctic krill Euphausia superba in the 48.1 CCAMLR subarea. </w:t>
      </w:r>
      <w:r w:rsidRPr="000358B6">
        <w:rPr>
          <w:i/>
          <w:iCs/>
        </w:rPr>
        <w:t>Sci Rep</w:t>
      </w:r>
      <w:r w:rsidRPr="000358B6">
        <w:t xml:space="preserve"> </w:t>
      </w:r>
      <w:r w:rsidRPr="000358B6">
        <w:rPr>
          <w:b/>
          <w:bCs/>
        </w:rPr>
        <w:t>14</w:t>
      </w:r>
      <w:r w:rsidRPr="000358B6">
        <w:t>, 21538 (2024).</w:t>
      </w:r>
    </w:p>
    <w:p w14:paraId="6BDC68E5" w14:textId="77777777" w:rsidR="000358B6" w:rsidRPr="000358B6" w:rsidRDefault="000358B6" w:rsidP="00CD7F1B">
      <w:pPr>
        <w:pStyle w:val="Bibliografa"/>
        <w:spacing w:line="276" w:lineRule="auto"/>
      </w:pPr>
      <w:r w:rsidRPr="000358B6">
        <w:t>6.</w:t>
      </w:r>
      <w:r w:rsidRPr="000358B6">
        <w:tab/>
        <w:t xml:space="preserve">Saraux, C. </w:t>
      </w:r>
      <w:r w:rsidRPr="000358B6">
        <w:rPr>
          <w:i/>
          <w:iCs/>
        </w:rPr>
        <w:t>et al.</w:t>
      </w:r>
      <w:r w:rsidRPr="000358B6">
        <w:t xml:space="preserve"> Seabird</w:t>
      </w:r>
      <w:r w:rsidRPr="000358B6">
        <w:rPr>
          <w:rFonts w:ascii="Cambria Math" w:hAnsi="Cambria Math" w:cs="Cambria Math"/>
        </w:rPr>
        <w:t>‐</w:t>
      </w:r>
      <w:r w:rsidRPr="000358B6">
        <w:t xml:space="preserve">induced natural mortality of forage fish varies with fish abundance: Evidence from five ecosystems. </w:t>
      </w:r>
      <w:r w:rsidRPr="000358B6">
        <w:rPr>
          <w:i/>
          <w:iCs/>
        </w:rPr>
        <w:t>Fish and Fisheries</w:t>
      </w:r>
      <w:r w:rsidRPr="000358B6">
        <w:t xml:space="preserve"> </w:t>
      </w:r>
      <w:r w:rsidRPr="000358B6">
        <w:rPr>
          <w:b/>
          <w:bCs/>
        </w:rPr>
        <w:t>22</w:t>
      </w:r>
      <w:r w:rsidRPr="000358B6">
        <w:t>, 262–279 (2021).</w:t>
      </w:r>
    </w:p>
    <w:p w14:paraId="01B1180D" w14:textId="77777777" w:rsidR="000358B6" w:rsidRPr="000358B6" w:rsidRDefault="000358B6" w:rsidP="00CD7F1B">
      <w:pPr>
        <w:pStyle w:val="Bibliografa"/>
        <w:spacing w:line="276" w:lineRule="auto"/>
      </w:pPr>
      <w:r w:rsidRPr="000358B6">
        <w:t>7.</w:t>
      </w:r>
      <w:r w:rsidRPr="000358B6">
        <w:tab/>
        <w:t xml:space="preserve">Sydeman, W. J. </w:t>
      </w:r>
      <w:r w:rsidRPr="000358B6">
        <w:rPr>
          <w:i/>
          <w:iCs/>
        </w:rPr>
        <w:t>et al.</w:t>
      </w:r>
      <w:r w:rsidRPr="000358B6">
        <w:t xml:space="preserve"> Best practices for assessing forage fish fisheries-seabird resource competition. </w:t>
      </w:r>
      <w:r w:rsidRPr="000358B6">
        <w:rPr>
          <w:i/>
          <w:iCs/>
        </w:rPr>
        <w:t>Fisheries Research</w:t>
      </w:r>
      <w:r w:rsidRPr="000358B6">
        <w:t xml:space="preserve"> </w:t>
      </w:r>
      <w:r w:rsidRPr="000358B6">
        <w:rPr>
          <w:b/>
          <w:bCs/>
        </w:rPr>
        <w:t>194</w:t>
      </w:r>
      <w:r w:rsidRPr="000358B6">
        <w:t>, 209–221 (2017).</w:t>
      </w:r>
    </w:p>
    <w:p w14:paraId="01F44BC5" w14:textId="77777777" w:rsidR="000358B6" w:rsidRPr="000358B6" w:rsidRDefault="000358B6" w:rsidP="00CD7F1B">
      <w:pPr>
        <w:pStyle w:val="Bibliografa"/>
        <w:spacing w:line="276" w:lineRule="auto"/>
      </w:pPr>
      <w:r w:rsidRPr="000358B6">
        <w:t>8.</w:t>
      </w:r>
      <w:r w:rsidRPr="000358B6">
        <w:tab/>
        <w:t xml:space="preserve">Managing fisheries to conserve the Antarctic marine ecosystem: practical implementation of the Convention on the Conservation of Antarctic Marine Living Resources (CCAMLR). </w:t>
      </w:r>
      <w:r w:rsidRPr="000358B6">
        <w:rPr>
          <w:i/>
          <w:iCs/>
        </w:rPr>
        <w:t>ICES Journal of Marine Science</w:t>
      </w:r>
      <w:r w:rsidRPr="000358B6">
        <w:t xml:space="preserve"> </w:t>
      </w:r>
      <w:r w:rsidRPr="000358B6">
        <w:rPr>
          <w:b/>
          <w:bCs/>
        </w:rPr>
        <w:t>57</w:t>
      </w:r>
      <w:r w:rsidRPr="000358B6">
        <w:t>, 778–791 (2000).</w:t>
      </w:r>
    </w:p>
    <w:p w14:paraId="140B7C05" w14:textId="77777777" w:rsidR="000358B6" w:rsidRPr="000358B6" w:rsidRDefault="000358B6" w:rsidP="00CD7F1B">
      <w:pPr>
        <w:pStyle w:val="Bibliografa"/>
        <w:spacing w:line="276" w:lineRule="auto"/>
      </w:pPr>
      <w:r w:rsidRPr="000358B6">
        <w:t>9.</w:t>
      </w:r>
      <w:r w:rsidRPr="000358B6">
        <w:tab/>
        <w:t xml:space="preserve">Strycker, N. </w:t>
      </w:r>
      <w:r w:rsidRPr="000358B6">
        <w:rPr>
          <w:i/>
          <w:iCs/>
        </w:rPr>
        <w:t>et al.</w:t>
      </w:r>
      <w:r w:rsidRPr="000358B6">
        <w:t xml:space="preserve"> A global population assessment of the Chinstrap penguin (Pygoscelis antarctica). </w:t>
      </w:r>
      <w:r w:rsidRPr="000358B6">
        <w:rPr>
          <w:i/>
          <w:iCs/>
        </w:rPr>
        <w:t>Sci Rep</w:t>
      </w:r>
      <w:r w:rsidRPr="000358B6">
        <w:t xml:space="preserve"> </w:t>
      </w:r>
      <w:r w:rsidRPr="000358B6">
        <w:rPr>
          <w:b/>
          <w:bCs/>
        </w:rPr>
        <w:t>10</w:t>
      </w:r>
      <w:r w:rsidRPr="000358B6">
        <w:t>, 19474 (2020).</w:t>
      </w:r>
    </w:p>
    <w:p w14:paraId="17A17FD1" w14:textId="77777777" w:rsidR="000358B6" w:rsidRPr="000358B6" w:rsidRDefault="000358B6" w:rsidP="00CD7F1B">
      <w:pPr>
        <w:pStyle w:val="Bibliografa"/>
        <w:spacing w:line="276" w:lineRule="auto"/>
      </w:pPr>
      <w:r w:rsidRPr="000358B6">
        <w:t>10.</w:t>
      </w:r>
      <w:r w:rsidRPr="000358B6">
        <w:tab/>
        <w:t xml:space="preserve">Cury, P. M. </w:t>
      </w:r>
      <w:r w:rsidRPr="000358B6">
        <w:rPr>
          <w:i/>
          <w:iCs/>
        </w:rPr>
        <w:t>et al.</w:t>
      </w:r>
      <w:r w:rsidRPr="000358B6">
        <w:t xml:space="preserve"> Global Seabird Response to Forage Fish Depletion—One-Third for the Birds. </w:t>
      </w:r>
      <w:r w:rsidRPr="000358B6">
        <w:rPr>
          <w:i/>
          <w:iCs/>
        </w:rPr>
        <w:t>Science</w:t>
      </w:r>
      <w:r w:rsidRPr="000358B6">
        <w:t xml:space="preserve"> </w:t>
      </w:r>
      <w:r w:rsidRPr="000358B6">
        <w:rPr>
          <w:b/>
          <w:bCs/>
        </w:rPr>
        <w:t>334</w:t>
      </w:r>
      <w:r w:rsidRPr="000358B6">
        <w:t>, 1703–1706 (2011).</w:t>
      </w:r>
    </w:p>
    <w:p w14:paraId="4CE73F3F" w14:textId="1C5E2313" w:rsidR="007C48EE" w:rsidRPr="00F46801" w:rsidRDefault="001D4AC5" w:rsidP="00AB0EDF">
      <w:pPr>
        <w:spacing w:after="0" w:line="240" w:lineRule="auto"/>
        <w:rPr>
          <w:lang w:val="en-US"/>
        </w:rPr>
      </w:pPr>
      <w:r w:rsidRPr="00F46801">
        <w:rPr>
          <w:lang w:val="en-US"/>
        </w:rPr>
        <w:fldChar w:fldCharType="end"/>
      </w:r>
    </w:p>
    <w:sectPr w:rsidR="007C48EE" w:rsidRPr="00F46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a0sLAwNTSyMDe2tDRT0lEKTi0uzszPAymwrAUAmD1XlSwAAAA="/>
  </w:docVars>
  <w:rsids>
    <w:rsidRoot w:val="000E5180"/>
    <w:rsid w:val="00003672"/>
    <w:rsid w:val="00004B2C"/>
    <w:rsid w:val="00005D7E"/>
    <w:rsid w:val="00011BA8"/>
    <w:rsid w:val="00011DB2"/>
    <w:rsid w:val="00012306"/>
    <w:rsid w:val="00016131"/>
    <w:rsid w:val="000166F3"/>
    <w:rsid w:val="000332F5"/>
    <w:rsid w:val="000357E4"/>
    <w:rsid w:val="000358B6"/>
    <w:rsid w:val="00036404"/>
    <w:rsid w:val="000365E5"/>
    <w:rsid w:val="000367B4"/>
    <w:rsid w:val="000371A7"/>
    <w:rsid w:val="00037695"/>
    <w:rsid w:val="00047B2A"/>
    <w:rsid w:val="00052138"/>
    <w:rsid w:val="00056703"/>
    <w:rsid w:val="00060CF8"/>
    <w:rsid w:val="00061AEF"/>
    <w:rsid w:val="000646F0"/>
    <w:rsid w:val="00075195"/>
    <w:rsid w:val="000779BF"/>
    <w:rsid w:val="000828CC"/>
    <w:rsid w:val="00085197"/>
    <w:rsid w:val="00091F35"/>
    <w:rsid w:val="00092A90"/>
    <w:rsid w:val="00093915"/>
    <w:rsid w:val="00094519"/>
    <w:rsid w:val="00097F76"/>
    <w:rsid w:val="000B0DD9"/>
    <w:rsid w:val="000B26CD"/>
    <w:rsid w:val="000B37D6"/>
    <w:rsid w:val="000B5DE3"/>
    <w:rsid w:val="000C06FC"/>
    <w:rsid w:val="000C3D56"/>
    <w:rsid w:val="000D251B"/>
    <w:rsid w:val="000D44FD"/>
    <w:rsid w:val="000E2C84"/>
    <w:rsid w:val="000E4E12"/>
    <w:rsid w:val="000E5180"/>
    <w:rsid w:val="000F142B"/>
    <w:rsid w:val="00101352"/>
    <w:rsid w:val="00102885"/>
    <w:rsid w:val="00103978"/>
    <w:rsid w:val="00103EBE"/>
    <w:rsid w:val="001060EA"/>
    <w:rsid w:val="001100E4"/>
    <w:rsid w:val="001115B8"/>
    <w:rsid w:val="00111A67"/>
    <w:rsid w:val="00112F7B"/>
    <w:rsid w:val="001177A7"/>
    <w:rsid w:val="0012666E"/>
    <w:rsid w:val="00130D88"/>
    <w:rsid w:val="00131ED9"/>
    <w:rsid w:val="00135174"/>
    <w:rsid w:val="00135967"/>
    <w:rsid w:val="00135A29"/>
    <w:rsid w:val="00140B75"/>
    <w:rsid w:val="00144EDA"/>
    <w:rsid w:val="001568F5"/>
    <w:rsid w:val="00161C81"/>
    <w:rsid w:val="00163301"/>
    <w:rsid w:val="00163B68"/>
    <w:rsid w:val="001663B1"/>
    <w:rsid w:val="001727BA"/>
    <w:rsid w:val="00173F23"/>
    <w:rsid w:val="00181ABB"/>
    <w:rsid w:val="0019457A"/>
    <w:rsid w:val="001969B3"/>
    <w:rsid w:val="001A3971"/>
    <w:rsid w:val="001A6F9C"/>
    <w:rsid w:val="001B0510"/>
    <w:rsid w:val="001B2FB4"/>
    <w:rsid w:val="001B5E72"/>
    <w:rsid w:val="001B785E"/>
    <w:rsid w:val="001C12F5"/>
    <w:rsid w:val="001C1652"/>
    <w:rsid w:val="001C2A50"/>
    <w:rsid w:val="001C5D22"/>
    <w:rsid w:val="001C695D"/>
    <w:rsid w:val="001D108E"/>
    <w:rsid w:val="001D2891"/>
    <w:rsid w:val="001D319E"/>
    <w:rsid w:val="001D4AC5"/>
    <w:rsid w:val="001D4FA1"/>
    <w:rsid w:val="001D5399"/>
    <w:rsid w:val="001D5B62"/>
    <w:rsid w:val="001E07B8"/>
    <w:rsid w:val="001E1925"/>
    <w:rsid w:val="001E3DF7"/>
    <w:rsid w:val="001E42F8"/>
    <w:rsid w:val="001E5B9D"/>
    <w:rsid w:val="001F219B"/>
    <w:rsid w:val="001F3783"/>
    <w:rsid w:val="001F4506"/>
    <w:rsid w:val="001F7E49"/>
    <w:rsid w:val="00200271"/>
    <w:rsid w:val="00200C03"/>
    <w:rsid w:val="002026FC"/>
    <w:rsid w:val="0020341F"/>
    <w:rsid w:val="00204C13"/>
    <w:rsid w:val="002112B7"/>
    <w:rsid w:val="00212EB0"/>
    <w:rsid w:val="00213119"/>
    <w:rsid w:val="00217142"/>
    <w:rsid w:val="002242A5"/>
    <w:rsid w:val="00226C64"/>
    <w:rsid w:val="00231331"/>
    <w:rsid w:val="0024064D"/>
    <w:rsid w:val="00241B3D"/>
    <w:rsid w:val="00241F56"/>
    <w:rsid w:val="00242604"/>
    <w:rsid w:val="00242803"/>
    <w:rsid w:val="002473B1"/>
    <w:rsid w:val="002518C1"/>
    <w:rsid w:val="00253FE0"/>
    <w:rsid w:val="002623BE"/>
    <w:rsid w:val="00266674"/>
    <w:rsid w:val="00274B28"/>
    <w:rsid w:val="00275597"/>
    <w:rsid w:val="002755C3"/>
    <w:rsid w:val="00275CFD"/>
    <w:rsid w:val="0027780F"/>
    <w:rsid w:val="00277D01"/>
    <w:rsid w:val="002864B8"/>
    <w:rsid w:val="002902A4"/>
    <w:rsid w:val="00292EDD"/>
    <w:rsid w:val="00293002"/>
    <w:rsid w:val="002A0B9E"/>
    <w:rsid w:val="002A0F1B"/>
    <w:rsid w:val="002A544F"/>
    <w:rsid w:val="002B05A2"/>
    <w:rsid w:val="002B09B5"/>
    <w:rsid w:val="002B10D5"/>
    <w:rsid w:val="002B1E24"/>
    <w:rsid w:val="002B3A55"/>
    <w:rsid w:val="002C2BA6"/>
    <w:rsid w:val="002C5011"/>
    <w:rsid w:val="002C635C"/>
    <w:rsid w:val="002C766E"/>
    <w:rsid w:val="002D57F6"/>
    <w:rsid w:val="002D66E4"/>
    <w:rsid w:val="002E37EE"/>
    <w:rsid w:val="002E3CBC"/>
    <w:rsid w:val="002E67A8"/>
    <w:rsid w:val="002F255B"/>
    <w:rsid w:val="002F6734"/>
    <w:rsid w:val="00301611"/>
    <w:rsid w:val="003030DE"/>
    <w:rsid w:val="00307F9D"/>
    <w:rsid w:val="00317AE1"/>
    <w:rsid w:val="003224BA"/>
    <w:rsid w:val="00324394"/>
    <w:rsid w:val="00326C1E"/>
    <w:rsid w:val="0033606F"/>
    <w:rsid w:val="003410C1"/>
    <w:rsid w:val="00341EB7"/>
    <w:rsid w:val="00345096"/>
    <w:rsid w:val="00345740"/>
    <w:rsid w:val="00350714"/>
    <w:rsid w:val="00355A85"/>
    <w:rsid w:val="00356E54"/>
    <w:rsid w:val="00360884"/>
    <w:rsid w:val="00361B19"/>
    <w:rsid w:val="003630CA"/>
    <w:rsid w:val="00363C64"/>
    <w:rsid w:val="003665B3"/>
    <w:rsid w:val="00366E12"/>
    <w:rsid w:val="003737F5"/>
    <w:rsid w:val="00384895"/>
    <w:rsid w:val="00384A75"/>
    <w:rsid w:val="00386B12"/>
    <w:rsid w:val="003924FD"/>
    <w:rsid w:val="003926D7"/>
    <w:rsid w:val="003A00C3"/>
    <w:rsid w:val="003A0BE9"/>
    <w:rsid w:val="003A31B4"/>
    <w:rsid w:val="003A38D4"/>
    <w:rsid w:val="003A460C"/>
    <w:rsid w:val="003A634A"/>
    <w:rsid w:val="003B1631"/>
    <w:rsid w:val="003B7263"/>
    <w:rsid w:val="003B7AEC"/>
    <w:rsid w:val="003B7E7F"/>
    <w:rsid w:val="003C1888"/>
    <w:rsid w:val="003C5F14"/>
    <w:rsid w:val="003C78CB"/>
    <w:rsid w:val="003D2039"/>
    <w:rsid w:val="003D20DB"/>
    <w:rsid w:val="003D3EDE"/>
    <w:rsid w:val="003E2466"/>
    <w:rsid w:val="003E33B6"/>
    <w:rsid w:val="003E5A33"/>
    <w:rsid w:val="003F4872"/>
    <w:rsid w:val="003F6AA3"/>
    <w:rsid w:val="003F6DD9"/>
    <w:rsid w:val="003F77EB"/>
    <w:rsid w:val="004007AF"/>
    <w:rsid w:val="0040436E"/>
    <w:rsid w:val="00405B8F"/>
    <w:rsid w:val="004069D9"/>
    <w:rsid w:val="00421F60"/>
    <w:rsid w:val="00426E63"/>
    <w:rsid w:val="00430FD1"/>
    <w:rsid w:val="00434763"/>
    <w:rsid w:val="00436442"/>
    <w:rsid w:val="004461D0"/>
    <w:rsid w:val="00453C1F"/>
    <w:rsid w:val="0045515D"/>
    <w:rsid w:val="00455549"/>
    <w:rsid w:val="00455A76"/>
    <w:rsid w:val="00457CC8"/>
    <w:rsid w:val="004616B3"/>
    <w:rsid w:val="00470D34"/>
    <w:rsid w:val="00474AC1"/>
    <w:rsid w:val="004755E3"/>
    <w:rsid w:val="00485963"/>
    <w:rsid w:val="0049102C"/>
    <w:rsid w:val="004A05FE"/>
    <w:rsid w:val="004A345A"/>
    <w:rsid w:val="004B2844"/>
    <w:rsid w:val="004B4D5C"/>
    <w:rsid w:val="004C0086"/>
    <w:rsid w:val="004C0429"/>
    <w:rsid w:val="004C5681"/>
    <w:rsid w:val="004D3C30"/>
    <w:rsid w:val="004D726D"/>
    <w:rsid w:val="004E0E53"/>
    <w:rsid w:val="004E16AB"/>
    <w:rsid w:val="004E5ABD"/>
    <w:rsid w:val="004E6DFC"/>
    <w:rsid w:val="004E7064"/>
    <w:rsid w:val="004F2B91"/>
    <w:rsid w:val="004F7101"/>
    <w:rsid w:val="00500AA4"/>
    <w:rsid w:val="00504AE9"/>
    <w:rsid w:val="00516487"/>
    <w:rsid w:val="005171FE"/>
    <w:rsid w:val="0052033C"/>
    <w:rsid w:val="00521971"/>
    <w:rsid w:val="005266DF"/>
    <w:rsid w:val="00526CCF"/>
    <w:rsid w:val="00534171"/>
    <w:rsid w:val="00540BC4"/>
    <w:rsid w:val="0054264E"/>
    <w:rsid w:val="00547080"/>
    <w:rsid w:val="005505EA"/>
    <w:rsid w:val="00552C71"/>
    <w:rsid w:val="00562476"/>
    <w:rsid w:val="0056377B"/>
    <w:rsid w:val="00564DD6"/>
    <w:rsid w:val="0056622E"/>
    <w:rsid w:val="00570194"/>
    <w:rsid w:val="00572BB4"/>
    <w:rsid w:val="005766A8"/>
    <w:rsid w:val="005772C6"/>
    <w:rsid w:val="00577B33"/>
    <w:rsid w:val="00577BBE"/>
    <w:rsid w:val="00582386"/>
    <w:rsid w:val="00582C94"/>
    <w:rsid w:val="00584C59"/>
    <w:rsid w:val="00586F38"/>
    <w:rsid w:val="005A1193"/>
    <w:rsid w:val="005A2AD4"/>
    <w:rsid w:val="005A684E"/>
    <w:rsid w:val="005B24FA"/>
    <w:rsid w:val="005C2420"/>
    <w:rsid w:val="005C45EF"/>
    <w:rsid w:val="005C7429"/>
    <w:rsid w:val="005C752F"/>
    <w:rsid w:val="005D58ED"/>
    <w:rsid w:val="005E2BC5"/>
    <w:rsid w:val="005E2D08"/>
    <w:rsid w:val="00602252"/>
    <w:rsid w:val="00603BF5"/>
    <w:rsid w:val="00607343"/>
    <w:rsid w:val="00607697"/>
    <w:rsid w:val="00613AEA"/>
    <w:rsid w:val="00615345"/>
    <w:rsid w:val="00616CF0"/>
    <w:rsid w:val="00617441"/>
    <w:rsid w:val="00622CAD"/>
    <w:rsid w:val="00626B30"/>
    <w:rsid w:val="00627BFA"/>
    <w:rsid w:val="006317C9"/>
    <w:rsid w:val="00636A2B"/>
    <w:rsid w:val="0064105D"/>
    <w:rsid w:val="006412E3"/>
    <w:rsid w:val="00641C6F"/>
    <w:rsid w:val="00642102"/>
    <w:rsid w:val="00643BC6"/>
    <w:rsid w:val="00646509"/>
    <w:rsid w:val="00650B80"/>
    <w:rsid w:val="006515A6"/>
    <w:rsid w:val="00654231"/>
    <w:rsid w:val="00657BF1"/>
    <w:rsid w:val="00663B7A"/>
    <w:rsid w:val="006654A6"/>
    <w:rsid w:val="006719AB"/>
    <w:rsid w:val="00673577"/>
    <w:rsid w:val="006766C6"/>
    <w:rsid w:val="00677935"/>
    <w:rsid w:val="006821DE"/>
    <w:rsid w:val="0068349A"/>
    <w:rsid w:val="0068633B"/>
    <w:rsid w:val="00687B31"/>
    <w:rsid w:val="00691027"/>
    <w:rsid w:val="00695D72"/>
    <w:rsid w:val="00696A61"/>
    <w:rsid w:val="00697423"/>
    <w:rsid w:val="006976CD"/>
    <w:rsid w:val="00697FA3"/>
    <w:rsid w:val="006A00ED"/>
    <w:rsid w:val="006A07D0"/>
    <w:rsid w:val="006A2F01"/>
    <w:rsid w:val="006A6429"/>
    <w:rsid w:val="006A719C"/>
    <w:rsid w:val="006B2490"/>
    <w:rsid w:val="006B27A5"/>
    <w:rsid w:val="006B3DDD"/>
    <w:rsid w:val="006B5090"/>
    <w:rsid w:val="006C0917"/>
    <w:rsid w:val="006C4801"/>
    <w:rsid w:val="006C56CC"/>
    <w:rsid w:val="006D070E"/>
    <w:rsid w:val="006D4CD7"/>
    <w:rsid w:val="006E0E25"/>
    <w:rsid w:val="006E110B"/>
    <w:rsid w:val="006E17F4"/>
    <w:rsid w:val="006E1FC6"/>
    <w:rsid w:val="006E53F6"/>
    <w:rsid w:val="006F1931"/>
    <w:rsid w:val="006F1CCD"/>
    <w:rsid w:val="006F6F73"/>
    <w:rsid w:val="00703425"/>
    <w:rsid w:val="00707669"/>
    <w:rsid w:val="00711FF8"/>
    <w:rsid w:val="00713725"/>
    <w:rsid w:val="00713FB1"/>
    <w:rsid w:val="00726D46"/>
    <w:rsid w:val="007318E4"/>
    <w:rsid w:val="00747E4E"/>
    <w:rsid w:val="00750613"/>
    <w:rsid w:val="00751809"/>
    <w:rsid w:val="00752616"/>
    <w:rsid w:val="00761E2C"/>
    <w:rsid w:val="007653BF"/>
    <w:rsid w:val="007676F6"/>
    <w:rsid w:val="007742C1"/>
    <w:rsid w:val="00774F43"/>
    <w:rsid w:val="00780C2D"/>
    <w:rsid w:val="00781627"/>
    <w:rsid w:val="00784799"/>
    <w:rsid w:val="007851C0"/>
    <w:rsid w:val="007852A4"/>
    <w:rsid w:val="00790B40"/>
    <w:rsid w:val="00792009"/>
    <w:rsid w:val="00796202"/>
    <w:rsid w:val="00796519"/>
    <w:rsid w:val="007A3657"/>
    <w:rsid w:val="007A45AC"/>
    <w:rsid w:val="007B1545"/>
    <w:rsid w:val="007B2CFB"/>
    <w:rsid w:val="007C26B3"/>
    <w:rsid w:val="007C3F78"/>
    <w:rsid w:val="007C4308"/>
    <w:rsid w:val="007C44E1"/>
    <w:rsid w:val="007C48EE"/>
    <w:rsid w:val="007C5D7A"/>
    <w:rsid w:val="007C7E91"/>
    <w:rsid w:val="007D44F8"/>
    <w:rsid w:val="007E495F"/>
    <w:rsid w:val="007E797E"/>
    <w:rsid w:val="007F3BDD"/>
    <w:rsid w:val="008001D8"/>
    <w:rsid w:val="0080132C"/>
    <w:rsid w:val="00802E7A"/>
    <w:rsid w:val="00802F64"/>
    <w:rsid w:val="008214A9"/>
    <w:rsid w:val="0082312D"/>
    <w:rsid w:val="00826B6C"/>
    <w:rsid w:val="008277B5"/>
    <w:rsid w:val="008329CE"/>
    <w:rsid w:val="00835783"/>
    <w:rsid w:val="00835E03"/>
    <w:rsid w:val="00836561"/>
    <w:rsid w:val="008444DC"/>
    <w:rsid w:val="00851809"/>
    <w:rsid w:val="008535A1"/>
    <w:rsid w:val="00856598"/>
    <w:rsid w:val="00856E86"/>
    <w:rsid w:val="00857C4E"/>
    <w:rsid w:val="00861549"/>
    <w:rsid w:val="008678EB"/>
    <w:rsid w:val="00870135"/>
    <w:rsid w:val="0087079F"/>
    <w:rsid w:val="00871041"/>
    <w:rsid w:val="00873856"/>
    <w:rsid w:val="0087411C"/>
    <w:rsid w:val="008750F3"/>
    <w:rsid w:val="00877325"/>
    <w:rsid w:val="0087784A"/>
    <w:rsid w:val="00884B7A"/>
    <w:rsid w:val="00886C0F"/>
    <w:rsid w:val="0089233A"/>
    <w:rsid w:val="0089497E"/>
    <w:rsid w:val="00895094"/>
    <w:rsid w:val="008A44DF"/>
    <w:rsid w:val="008B1AEA"/>
    <w:rsid w:val="008B50E2"/>
    <w:rsid w:val="008B5B16"/>
    <w:rsid w:val="008B65E0"/>
    <w:rsid w:val="008D45A1"/>
    <w:rsid w:val="008D5F08"/>
    <w:rsid w:val="008D69EC"/>
    <w:rsid w:val="008E16B0"/>
    <w:rsid w:val="008E1925"/>
    <w:rsid w:val="008E4B30"/>
    <w:rsid w:val="008E7696"/>
    <w:rsid w:val="008F133C"/>
    <w:rsid w:val="008F5C8D"/>
    <w:rsid w:val="008F64BC"/>
    <w:rsid w:val="008F7051"/>
    <w:rsid w:val="009003AE"/>
    <w:rsid w:val="0090640E"/>
    <w:rsid w:val="0091313E"/>
    <w:rsid w:val="00913CDE"/>
    <w:rsid w:val="00925826"/>
    <w:rsid w:val="00925C4A"/>
    <w:rsid w:val="00927C22"/>
    <w:rsid w:val="00931762"/>
    <w:rsid w:val="00935225"/>
    <w:rsid w:val="009354B8"/>
    <w:rsid w:val="009368EF"/>
    <w:rsid w:val="00936F8C"/>
    <w:rsid w:val="00944381"/>
    <w:rsid w:val="00954E90"/>
    <w:rsid w:val="00957542"/>
    <w:rsid w:val="00957E31"/>
    <w:rsid w:val="00961D24"/>
    <w:rsid w:val="00964EAA"/>
    <w:rsid w:val="00966965"/>
    <w:rsid w:val="00980B7E"/>
    <w:rsid w:val="00981F8E"/>
    <w:rsid w:val="0098383F"/>
    <w:rsid w:val="00984CC0"/>
    <w:rsid w:val="00990326"/>
    <w:rsid w:val="00990A61"/>
    <w:rsid w:val="00995379"/>
    <w:rsid w:val="009A0120"/>
    <w:rsid w:val="009A500A"/>
    <w:rsid w:val="009A6C79"/>
    <w:rsid w:val="009B04D1"/>
    <w:rsid w:val="009B6CCC"/>
    <w:rsid w:val="009B7F26"/>
    <w:rsid w:val="009C524C"/>
    <w:rsid w:val="009D03C4"/>
    <w:rsid w:val="009E3FB1"/>
    <w:rsid w:val="009E568B"/>
    <w:rsid w:val="009F22F3"/>
    <w:rsid w:val="009F3614"/>
    <w:rsid w:val="00A0734C"/>
    <w:rsid w:val="00A12E52"/>
    <w:rsid w:val="00A21E2A"/>
    <w:rsid w:val="00A225EA"/>
    <w:rsid w:val="00A23E30"/>
    <w:rsid w:val="00A27B64"/>
    <w:rsid w:val="00A32E0E"/>
    <w:rsid w:val="00A33297"/>
    <w:rsid w:val="00A334E1"/>
    <w:rsid w:val="00A430C8"/>
    <w:rsid w:val="00A600FF"/>
    <w:rsid w:val="00A6705E"/>
    <w:rsid w:val="00A67221"/>
    <w:rsid w:val="00A7404C"/>
    <w:rsid w:val="00A74A9A"/>
    <w:rsid w:val="00A75041"/>
    <w:rsid w:val="00A75CD1"/>
    <w:rsid w:val="00A75ED8"/>
    <w:rsid w:val="00A86624"/>
    <w:rsid w:val="00A9224F"/>
    <w:rsid w:val="00A97792"/>
    <w:rsid w:val="00AA18B6"/>
    <w:rsid w:val="00AA27FF"/>
    <w:rsid w:val="00AA3D25"/>
    <w:rsid w:val="00AB0EDF"/>
    <w:rsid w:val="00AB4ED4"/>
    <w:rsid w:val="00AB52B9"/>
    <w:rsid w:val="00AB55BF"/>
    <w:rsid w:val="00AC66D8"/>
    <w:rsid w:val="00AD475F"/>
    <w:rsid w:val="00AE0C99"/>
    <w:rsid w:val="00AE28E2"/>
    <w:rsid w:val="00AF1815"/>
    <w:rsid w:val="00AF18F1"/>
    <w:rsid w:val="00AF356C"/>
    <w:rsid w:val="00AF3BF4"/>
    <w:rsid w:val="00AF69F9"/>
    <w:rsid w:val="00B006C0"/>
    <w:rsid w:val="00B02507"/>
    <w:rsid w:val="00B0383E"/>
    <w:rsid w:val="00B04C2B"/>
    <w:rsid w:val="00B05ED5"/>
    <w:rsid w:val="00B1483E"/>
    <w:rsid w:val="00B14C1D"/>
    <w:rsid w:val="00B15BFB"/>
    <w:rsid w:val="00B21C9B"/>
    <w:rsid w:val="00B24D8B"/>
    <w:rsid w:val="00B34FC3"/>
    <w:rsid w:val="00B42D53"/>
    <w:rsid w:val="00B43679"/>
    <w:rsid w:val="00B55329"/>
    <w:rsid w:val="00B60F93"/>
    <w:rsid w:val="00B65EA8"/>
    <w:rsid w:val="00B72148"/>
    <w:rsid w:val="00B80CC4"/>
    <w:rsid w:val="00B90116"/>
    <w:rsid w:val="00B9269D"/>
    <w:rsid w:val="00B94CB6"/>
    <w:rsid w:val="00B96A24"/>
    <w:rsid w:val="00B96D88"/>
    <w:rsid w:val="00BA2406"/>
    <w:rsid w:val="00BA3E75"/>
    <w:rsid w:val="00BC2063"/>
    <w:rsid w:val="00BC2428"/>
    <w:rsid w:val="00BC48E7"/>
    <w:rsid w:val="00BC5284"/>
    <w:rsid w:val="00BC666C"/>
    <w:rsid w:val="00BD10B3"/>
    <w:rsid w:val="00BD3239"/>
    <w:rsid w:val="00BD57FC"/>
    <w:rsid w:val="00BD67C1"/>
    <w:rsid w:val="00BD6ED3"/>
    <w:rsid w:val="00BE129A"/>
    <w:rsid w:val="00BE28CF"/>
    <w:rsid w:val="00BE457D"/>
    <w:rsid w:val="00BE60D2"/>
    <w:rsid w:val="00BE75CB"/>
    <w:rsid w:val="00BE7AD0"/>
    <w:rsid w:val="00BF259E"/>
    <w:rsid w:val="00BF36F4"/>
    <w:rsid w:val="00BF4721"/>
    <w:rsid w:val="00BF4A70"/>
    <w:rsid w:val="00BF79C6"/>
    <w:rsid w:val="00C04ABF"/>
    <w:rsid w:val="00C06CB2"/>
    <w:rsid w:val="00C13B7E"/>
    <w:rsid w:val="00C17322"/>
    <w:rsid w:val="00C21736"/>
    <w:rsid w:val="00C23037"/>
    <w:rsid w:val="00C263B7"/>
    <w:rsid w:val="00C26529"/>
    <w:rsid w:val="00C36E42"/>
    <w:rsid w:val="00C4242B"/>
    <w:rsid w:val="00C42A91"/>
    <w:rsid w:val="00C43561"/>
    <w:rsid w:val="00C45F88"/>
    <w:rsid w:val="00C4687E"/>
    <w:rsid w:val="00C47D60"/>
    <w:rsid w:val="00C528E4"/>
    <w:rsid w:val="00C544C4"/>
    <w:rsid w:val="00C660F2"/>
    <w:rsid w:val="00C679EE"/>
    <w:rsid w:val="00C737DD"/>
    <w:rsid w:val="00C73CD0"/>
    <w:rsid w:val="00C8203F"/>
    <w:rsid w:val="00C83AAA"/>
    <w:rsid w:val="00C87FF1"/>
    <w:rsid w:val="00C93393"/>
    <w:rsid w:val="00C97F4E"/>
    <w:rsid w:val="00CA6891"/>
    <w:rsid w:val="00CB0830"/>
    <w:rsid w:val="00CB2CED"/>
    <w:rsid w:val="00CB533F"/>
    <w:rsid w:val="00CC6C6A"/>
    <w:rsid w:val="00CD090C"/>
    <w:rsid w:val="00CD787F"/>
    <w:rsid w:val="00CD7F1B"/>
    <w:rsid w:val="00CE11FB"/>
    <w:rsid w:val="00CE1BDB"/>
    <w:rsid w:val="00CE1FB5"/>
    <w:rsid w:val="00CE255D"/>
    <w:rsid w:val="00CF7F00"/>
    <w:rsid w:val="00D04818"/>
    <w:rsid w:val="00D055CB"/>
    <w:rsid w:val="00D05C0D"/>
    <w:rsid w:val="00D06BA3"/>
    <w:rsid w:val="00D10B4D"/>
    <w:rsid w:val="00D10EDD"/>
    <w:rsid w:val="00D111F2"/>
    <w:rsid w:val="00D116CD"/>
    <w:rsid w:val="00D14464"/>
    <w:rsid w:val="00D168BC"/>
    <w:rsid w:val="00D230E1"/>
    <w:rsid w:val="00D30D3B"/>
    <w:rsid w:val="00D34FC8"/>
    <w:rsid w:val="00D4288C"/>
    <w:rsid w:val="00D46A63"/>
    <w:rsid w:val="00D50E96"/>
    <w:rsid w:val="00D57960"/>
    <w:rsid w:val="00D57D6B"/>
    <w:rsid w:val="00D61BAA"/>
    <w:rsid w:val="00D632F1"/>
    <w:rsid w:val="00D76D6A"/>
    <w:rsid w:val="00D81B02"/>
    <w:rsid w:val="00D85BF2"/>
    <w:rsid w:val="00D86796"/>
    <w:rsid w:val="00D94991"/>
    <w:rsid w:val="00DA007C"/>
    <w:rsid w:val="00DA1197"/>
    <w:rsid w:val="00DA13DE"/>
    <w:rsid w:val="00DA407D"/>
    <w:rsid w:val="00DB1F69"/>
    <w:rsid w:val="00DB5C36"/>
    <w:rsid w:val="00DB6A10"/>
    <w:rsid w:val="00DB6F0F"/>
    <w:rsid w:val="00DC6457"/>
    <w:rsid w:val="00DF0042"/>
    <w:rsid w:val="00DF0112"/>
    <w:rsid w:val="00DF094C"/>
    <w:rsid w:val="00DF1291"/>
    <w:rsid w:val="00DF512C"/>
    <w:rsid w:val="00E0183E"/>
    <w:rsid w:val="00E10C98"/>
    <w:rsid w:val="00E11DE7"/>
    <w:rsid w:val="00E16286"/>
    <w:rsid w:val="00E22188"/>
    <w:rsid w:val="00E27E3F"/>
    <w:rsid w:val="00E30150"/>
    <w:rsid w:val="00E34856"/>
    <w:rsid w:val="00E35A8E"/>
    <w:rsid w:val="00E42E85"/>
    <w:rsid w:val="00E456B2"/>
    <w:rsid w:val="00E47677"/>
    <w:rsid w:val="00E5724B"/>
    <w:rsid w:val="00E63097"/>
    <w:rsid w:val="00E66E3F"/>
    <w:rsid w:val="00E72606"/>
    <w:rsid w:val="00E72C4A"/>
    <w:rsid w:val="00E7699A"/>
    <w:rsid w:val="00E80C4E"/>
    <w:rsid w:val="00E8171C"/>
    <w:rsid w:val="00E82C5C"/>
    <w:rsid w:val="00E833F8"/>
    <w:rsid w:val="00E841B7"/>
    <w:rsid w:val="00E915BC"/>
    <w:rsid w:val="00EA540F"/>
    <w:rsid w:val="00EA6703"/>
    <w:rsid w:val="00EA698A"/>
    <w:rsid w:val="00EA6A52"/>
    <w:rsid w:val="00EA7F77"/>
    <w:rsid w:val="00EB76CB"/>
    <w:rsid w:val="00EB7C98"/>
    <w:rsid w:val="00EC0AD4"/>
    <w:rsid w:val="00EC5CDA"/>
    <w:rsid w:val="00ED77D5"/>
    <w:rsid w:val="00ED7A4D"/>
    <w:rsid w:val="00EE4C02"/>
    <w:rsid w:val="00EF45E7"/>
    <w:rsid w:val="00EF689E"/>
    <w:rsid w:val="00EF777F"/>
    <w:rsid w:val="00F057C1"/>
    <w:rsid w:val="00F135D6"/>
    <w:rsid w:val="00F143B4"/>
    <w:rsid w:val="00F20E72"/>
    <w:rsid w:val="00F229CD"/>
    <w:rsid w:val="00F22B2A"/>
    <w:rsid w:val="00F30F67"/>
    <w:rsid w:val="00F40FF7"/>
    <w:rsid w:val="00F452D4"/>
    <w:rsid w:val="00F46801"/>
    <w:rsid w:val="00F521B9"/>
    <w:rsid w:val="00F52692"/>
    <w:rsid w:val="00F61B6A"/>
    <w:rsid w:val="00F66FAE"/>
    <w:rsid w:val="00F74C58"/>
    <w:rsid w:val="00F8405B"/>
    <w:rsid w:val="00F87AD9"/>
    <w:rsid w:val="00F91082"/>
    <w:rsid w:val="00F92C21"/>
    <w:rsid w:val="00F9559D"/>
    <w:rsid w:val="00F95BF2"/>
    <w:rsid w:val="00F9772C"/>
    <w:rsid w:val="00FA66A3"/>
    <w:rsid w:val="00FA67A6"/>
    <w:rsid w:val="00FA7BD0"/>
    <w:rsid w:val="00FB04EC"/>
    <w:rsid w:val="00FB237D"/>
    <w:rsid w:val="00FB29E1"/>
    <w:rsid w:val="00FC5140"/>
    <w:rsid w:val="00FD0807"/>
    <w:rsid w:val="00FD1A84"/>
    <w:rsid w:val="00FD4A3D"/>
    <w:rsid w:val="00FE2727"/>
    <w:rsid w:val="00FF0060"/>
    <w:rsid w:val="00FF0CD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E9FD3"/>
  <w15:chartTrackingRefBased/>
  <w15:docId w15:val="{05247898-B7A8-4EBB-AE4C-1FC943C8E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DF7"/>
    <w:pPr>
      <w:spacing w:after="200" w:line="276" w:lineRule="auto"/>
    </w:pPr>
    <w:rPr>
      <w:lang w:val="en-AU"/>
    </w:rPr>
  </w:style>
  <w:style w:type="paragraph" w:styleId="Ttulo1">
    <w:name w:val="heading 1"/>
    <w:basedOn w:val="Normal"/>
    <w:next w:val="Normal"/>
    <w:link w:val="Ttulo1Car"/>
    <w:uiPriority w:val="9"/>
    <w:qFormat/>
    <w:rsid w:val="001E3DF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1E3DF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0E51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51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51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51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51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51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51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3DF7"/>
    <w:rPr>
      <w:rFonts w:asciiTheme="majorHAnsi" w:eastAsiaTheme="majorEastAsia" w:hAnsiTheme="majorHAnsi" w:cstheme="majorBidi"/>
      <w:color w:val="0F4761" w:themeColor="accent1" w:themeShade="BF"/>
      <w:sz w:val="32"/>
      <w:szCs w:val="32"/>
      <w:lang w:val="en-AU"/>
    </w:rPr>
  </w:style>
  <w:style w:type="character" w:customStyle="1" w:styleId="Ttulo2Car">
    <w:name w:val="Título 2 Car"/>
    <w:basedOn w:val="Fuentedeprrafopredeter"/>
    <w:link w:val="Ttulo2"/>
    <w:uiPriority w:val="9"/>
    <w:rsid w:val="001E3DF7"/>
    <w:rPr>
      <w:rFonts w:asciiTheme="majorHAnsi" w:eastAsiaTheme="majorEastAsia" w:hAnsiTheme="majorHAnsi" w:cstheme="majorBidi"/>
      <w:color w:val="0F4761" w:themeColor="accent1" w:themeShade="BF"/>
      <w:sz w:val="26"/>
      <w:szCs w:val="26"/>
      <w:lang w:val="en-AU"/>
    </w:rPr>
  </w:style>
  <w:style w:type="character" w:customStyle="1" w:styleId="Ttulo3Car">
    <w:name w:val="Título 3 Car"/>
    <w:basedOn w:val="Fuentedeprrafopredeter"/>
    <w:link w:val="Ttulo3"/>
    <w:uiPriority w:val="9"/>
    <w:semiHidden/>
    <w:rsid w:val="000E5180"/>
    <w:rPr>
      <w:rFonts w:eastAsiaTheme="majorEastAsia" w:cstheme="majorBidi"/>
      <w:color w:val="0F4761" w:themeColor="accent1" w:themeShade="BF"/>
      <w:sz w:val="28"/>
      <w:szCs w:val="28"/>
      <w:lang w:val="en-AU"/>
    </w:rPr>
  </w:style>
  <w:style w:type="character" w:customStyle="1" w:styleId="Ttulo4Car">
    <w:name w:val="Título 4 Car"/>
    <w:basedOn w:val="Fuentedeprrafopredeter"/>
    <w:link w:val="Ttulo4"/>
    <w:uiPriority w:val="9"/>
    <w:semiHidden/>
    <w:rsid w:val="000E5180"/>
    <w:rPr>
      <w:rFonts w:eastAsiaTheme="majorEastAsia" w:cstheme="majorBidi"/>
      <w:i/>
      <w:iCs/>
      <w:color w:val="0F4761" w:themeColor="accent1" w:themeShade="BF"/>
      <w:lang w:val="en-AU"/>
    </w:rPr>
  </w:style>
  <w:style w:type="character" w:customStyle="1" w:styleId="Ttulo5Car">
    <w:name w:val="Título 5 Car"/>
    <w:basedOn w:val="Fuentedeprrafopredeter"/>
    <w:link w:val="Ttulo5"/>
    <w:uiPriority w:val="9"/>
    <w:semiHidden/>
    <w:rsid w:val="000E5180"/>
    <w:rPr>
      <w:rFonts w:eastAsiaTheme="majorEastAsia" w:cstheme="majorBidi"/>
      <w:color w:val="0F4761" w:themeColor="accent1" w:themeShade="BF"/>
      <w:lang w:val="en-AU"/>
    </w:rPr>
  </w:style>
  <w:style w:type="character" w:customStyle="1" w:styleId="Ttulo6Car">
    <w:name w:val="Título 6 Car"/>
    <w:basedOn w:val="Fuentedeprrafopredeter"/>
    <w:link w:val="Ttulo6"/>
    <w:uiPriority w:val="9"/>
    <w:semiHidden/>
    <w:rsid w:val="000E5180"/>
    <w:rPr>
      <w:rFonts w:eastAsiaTheme="majorEastAsia" w:cstheme="majorBidi"/>
      <w:i/>
      <w:iCs/>
      <w:color w:val="595959" w:themeColor="text1" w:themeTint="A6"/>
      <w:lang w:val="en-AU"/>
    </w:rPr>
  </w:style>
  <w:style w:type="character" w:customStyle="1" w:styleId="Ttulo7Car">
    <w:name w:val="Título 7 Car"/>
    <w:basedOn w:val="Fuentedeprrafopredeter"/>
    <w:link w:val="Ttulo7"/>
    <w:uiPriority w:val="9"/>
    <w:semiHidden/>
    <w:rsid w:val="000E5180"/>
    <w:rPr>
      <w:rFonts w:eastAsiaTheme="majorEastAsia" w:cstheme="majorBidi"/>
      <w:color w:val="595959" w:themeColor="text1" w:themeTint="A6"/>
      <w:lang w:val="en-AU"/>
    </w:rPr>
  </w:style>
  <w:style w:type="character" w:customStyle="1" w:styleId="Ttulo8Car">
    <w:name w:val="Título 8 Car"/>
    <w:basedOn w:val="Fuentedeprrafopredeter"/>
    <w:link w:val="Ttulo8"/>
    <w:uiPriority w:val="9"/>
    <w:semiHidden/>
    <w:rsid w:val="000E5180"/>
    <w:rPr>
      <w:rFonts w:eastAsiaTheme="majorEastAsia" w:cstheme="majorBidi"/>
      <w:i/>
      <w:iCs/>
      <w:color w:val="272727" w:themeColor="text1" w:themeTint="D8"/>
      <w:lang w:val="en-AU"/>
    </w:rPr>
  </w:style>
  <w:style w:type="character" w:customStyle="1" w:styleId="Ttulo9Car">
    <w:name w:val="Título 9 Car"/>
    <w:basedOn w:val="Fuentedeprrafopredeter"/>
    <w:link w:val="Ttulo9"/>
    <w:uiPriority w:val="9"/>
    <w:semiHidden/>
    <w:rsid w:val="000E5180"/>
    <w:rPr>
      <w:rFonts w:eastAsiaTheme="majorEastAsia" w:cstheme="majorBidi"/>
      <w:color w:val="272727" w:themeColor="text1" w:themeTint="D8"/>
      <w:lang w:val="en-AU"/>
    </w:rPr>
  </w:style>
  <w:style w:type="paragraph" w:styleId="Ttulo">
    <w:name w:val="Title"/>
    <w:basedOn w:val="Normal"/>
    <w:next w:val="Normal"/>
    <w:link w:val="TtuloCar"/>
    <w:uiPriority w:val="10"/>
    <w:qFormat/>
    <w:rsid w:val="000E5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5180"/>
    <w:rPr>
      <w:rFonts w:asciiTheme="majorHAnsi" w:eastAsiaTheme="majorEastAsia" w:hAnsiTheme="majorHAnsi" w:cstheme="majorBidi"/>
      <w:spacing w:val="-10"/>
      <w:kern w:val="28"/>
      <w:sz w:val="56"/>
      <w:szCs w:val="56"/>
      <w:lang w:val="en-AU"/>
    </w:rPr>
  </w:style>
  <w:style w:type="paragraph" w:styleId="Subttulo">
    <w:name w:val="Subtitle"/>
    <w:basedOn w:val="Normal"/>
    <w:next w:val="Normal"/>
    <w:link w:val="SubttuloCar"/>
    <w:uiPriority w:val="11"/>
    <w:qFormat/>
    <w:rsid w:val="000E518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5180"/>
    <w:rPr>
      <w:rFonts w:eastAsiaTheme="majorEastAsia" w:cstheme="majorBidi"/>
      <w:color w:val="595959" w:themeColor="text1" w:themeTint="A6"/>
      <w:spacing w:val="15"/>
      <w:sz w:val="28"/>
      <w:szCs w:val="28"/>
      <w:lang w:val="en-AU"/>
    </w:rPr>
  </w:style>
  <w:style w:type="paragraph" w:styleId="Cita">
    <w:name w:val="Quote"/>
    <w:basedOn w:val="Normal"/>
    <w:next w:val="Normal"/>
    <w:link w:val="CitaCar"/>
    <w:uiPriority w:val="29"/>
    <w:qFormat/>
    <w:rsid w:val="000E518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E5180"/>
    <w:rPr>
      <w:i/>
      <w:iCs/>
      <w:color w:val="404040" w:themeColor="text1" w:themeTint="BF"/>
      <w:lang w:val="en-AU"/>
    </w:rPr>
  </w:style>
  <w:style w:type="paragraph" w:styleId="Prrafodelista">
    <w:name w:val="List Paragraph"/>
    <w:basedOn w:val="Normal"/>
    <w:uiPriority w:val="34"/>
    <w:qFormat/>
    <w:rsid w:val="000E5180"/>
    <w:pPr>
      <w:ind w:left="720"/>
      <w:contextualSpacing/>
    </w:pPr>
  </w:style>
  <w:style w:type="character" w:styleId="nfasisintenso">
    <w:name w:val="Intense Emphasis"/>
    <w:basedOn w:val="Fuentedeprrafopredeter"/>
    <w:uiPriority w:val="21"/>
    <w:qFormat/>
    <w:rsid w:val="000E5180"/>
    <w:rPr>
      <w:i/>
      <w:iCs/>
      <w:color w:val="0F4761" w:themeColor="accent1" w:themeShade="BF"/>
    </w:rPr>
  </w:style>
  <w:style w:type="paragraph" w:styleId="Citadestacada">
    <w:name w:val="Intense Quote"/>
    <w:basedOn w:val="Normal"/>
    <w:next w:val="Normal"/>
    <w:link w:val="CitadestacadaCar"/>
    <w:uiPriority w:val="30"/>
    <w:qFormat/>
    <w:rsid w:val="000E5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5180"/>
    <w:rPr>
      <w:i/>
      <w:iCs/>
      <w:color w:val="0F4761" w:themeColor="accent1" w:themeShade="BF"/>
      <w:lang w:val="en-AU"/>
    </w:rPr>
  </w:style>
  <w:style w:type="character" w:styleId="Referenciaintensa">
    <w:name w:val="Intense Reference"/>
    <w:basedOn w:val="Fuentedeprrafopredeter"/>
    <w:uiPriority w:val="32"/>
    <w:qFormat/>
    <w:rsid w:val="000E5180"/>
    <w:rPr>
      <w:b/>
      <w:bCs/>
      <w:smallCaps/>
      <w:color w:val="0F4761" w:themeColor="accent1" w:themeShade="BF"/>
      <w:spacing w:val="5"/>
    </w:rPr>
  </w:style>
  <w:style w:type="paragraph" w:styleId="Bibliografa">
    <w:name w:val="Bibliography"/>
    <w:basedOn w:val="Normal"/>
    <w:next w:val="Normal"/>
    <w:uiPriority w:val="37"/>
    <w:unhideWhenUsed/>
    <w:rsid w:val="001D4AC5"/>
    <w:pPr>
      <w:tabs>
        <w:tab w:val="left" w:pos="264"/>
      </w:tabs>
      <w:spacing w:after="0" w:line="480" w:lineRule="auto"/>
      <w:ind w:left="264" w:hanging="264"/>
    </w:pPr>
  </w:style>
  <w:style w:type="table" w:styleId="Tablaconcuadrcula">
    <w:name w:val="Table Grid"/>
    <w:basedOn w:val="Tablanormal"/>
    <w:uiPriority w:val="39"/>
    <w:rsid w:val="004F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52033C"/>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2033C"/>
    <w:rPr>
      <w:rFonts w:ascii="Consolas" w:hAnsi="Consolas"/>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1672</TotalTime>
  <Pages>10</Pages>
  <Words>4776</Words>
  <Characters>38209</Characters>
  <Application>Microsoft Office Word</Application>
  <DocSecurity>0</DocSecurity>
  <Lines>4776</Lines>
  <Paragraphs>4776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ARATA</dc:creator>
  <cp:keywords/>
  <dc:description/>
  <cp:lastModifiedBy>JAVIER ARATA</cp:lastModifiedBy>
  <cp:revision>680</cp:revision>
  <dcterms:created xsi:type="dcterms:W3CDTF">2025-10-03T18:14:00Z</dcterms:created>
  <dcterms:modified xsi:type="dcterms:W3CDTF">2025-11-07T15:46:00Z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id="FUD6jsgz"/&gt;&lt;style id="http://www.zotero.org/styles/nature" hasBibliography="1" bibliographyStyleHasBeenSet="1"/&gt;&lt;prefs&gt;&lt;pref name="fieldType" value="Field"/&gt;&lt;/prefs&gt;&lt;/data&gt;</vt:lpwstr>
  </property>
  <property fmtid="{D5CDD505-2E9C-101B-9397-08002B2CF9AE}" pid="3" name="GrammarlyDocumentId">
    <vt:lpwstr>4d48d929-c5b2-4d7e-a8e2-b7f304afbbff</vt:lpwstr>
  </property>
</Properties>
</file>