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6C97" w14:textId="77777777" w:rsidR="00770904" w:rsidRDefault="00000000">
      <w:pPr>
        <w:pStyle w:val="Ttulo"/>
      </w:pPr>
      <w:r>
        <w:t>Supplementary material: A Rebuttal to Watters et al. (2020): Misinterpretation of Predator-Prey Dynamics leading to erroneous Precautionary Management in Antarctic Krill Fisheries</w:t>
      </w:r>
    </w:p>
    <w:p w14:paraId="65ED6C98" w14:textId="77777777" w:rsidR="00770904" w:rsidRDefault="00000000">
      <w:pPr>
        <w:pStyle w:val="Fecha"/>
      </w:pPr>
      <w:r>
        <w:t>2026-03-20</w:t>
      </w:r>
    </w:p>
    <w:p w14:paraId="65ED6C99" w14:textId="77777777" w:rsidR="00770904" w:rsidRDefault="00000000">
      <w:pPr>
        <w:pStyle w:val="Ttulo1"/>
      </w:pPr>
      <w:bookmarkStart w:id="0" w:name="a.-analysis-of-survey-coverage"/>
      <w:r>
        <w:t>A. Analysis of Survey Coverage</w:t>
      </w:r>
    </w:p>
    <w:p w14:paraId="65ED6C9A" w14:textId="77777777" w:rsidR="00770904" w:rsidRDefault="00000000">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65ED6C9B" w14:textId="77777777" w:rsidR="00770904" w:rsidRDefault="00000000">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four survey legs in gSSMU 1 (≤10 nm; 1996, 1999, 2010, and 2012) and three survey legs in gSSMU 2 (≤200 nm; 2010, 2011 and 2012) (Figure S1).</w:t>
      </w:r>
    </w:p>
    <w:p w14:paraId="65ED6C9C" w14:textId="77777777" w:rsidR="00770904" w:rsidRDefault="00000000">
      <w:pPr>
        <w:pStyle w:val="Textoindependiente"/>
      </w:pPr>
      <w:r>
        <w:rPr>
          <w:noProof/>
        </w:rPr>
        <w:lastRenderedPageBreak/>
        <w:drawing>
          <wp:inline distT="0" distB="0" distL="0" distR="0" wp14:anchorId="65ED6E44" wp14:editId="65ED6E45">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65ED6E46" wp14:editId="65ED6E47">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65ED6C9D" w14:textId="77777777" w:rsidR="00770904" w:rsidRDefault="00000000">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65ED6C9E" w14:textId="77777777" w:rsidR="00770904" w:rsidRDefault="00000000">
      <w:r>
        <w:br w:type="page"/>
      </w:r>
    </w:p>
    <w:p w14:paraId="65ED6C9F" w14:textId="77777777" w:rsidR="00770904" w:rsidRDefault="00000000">
      <w:pPr>
        <w:pStyle w:val="Ttulo1"/>
      </w:pPr>
      <w:bookmarkStart w:id="1" w:name="Xdec01b5238bb5b03d97df130ad70050d4a88b3b"/>
      <w:bookmarkEnd w:id="0"/>
      <w:r>
        <w:lastRenderedPageBreak/>
        <w:t>B. Distribution of observed vs imputed summer ln</w:t>
      </w:r>
      <w:r>
        <w:rPr>
          <w:i/>
          <w:iCs/>
        </w:rPr>
        <w:t>LKB</w:t>
      </w:r>
      <w:r>
        <w:t xml:space="preserve"> values</w:t>
      </w:r>
    </w:p>
    <w:p w14:paraId="65ED6CA0" w14:textId="77777777" w:rsidR="00770904" w:rsidRDefault="00000000">
      <w:pPr>
        <w:pStyle w:val="FirstParagraph"/>
      </w:pPr>
      <w:r>
        <w:t>We evaluated the procedure used to impute LKB values in years without survey data. First, we assessed whether ln</w:t>
      </w:r>
      <w:r>
        <w:rPr>
          <w:i/>
          <w:iCs/>
        </w:rPr>
        <w:t>LKB</w:t>
      </w:r>
      <w:r>
        <w:t xml:space="preserve"> from survey observations followed an appropriate parametric distribution. We then generated imputed ln</w:t>
      </w:r>
      <w:r>
        <w:rPr>
          <w:i/>
          <w:iCs/>
        </w:rPr>
        <w:t>LKB</w:t>
      </w:r>
      <w:r>
        <w:t xml:space="preserve"> values following equations (1) and (2) of Watters et al. (2020) and compared the resulting distributions with the empirical distribution of observed data.</w:t>
      </w:r>
    </w:p>
    <w:p w14:paraId="65ED6CA1" w14:textId="77777777" w:rsidR="00770904" w:rsidRDefault="00000000">
      <w:pPr>
        <w:pStyle w:val="Textoindependiente"/>
      </w:pPr>
      <w:r>
        <w:t>We fitted a log-normal distribution to the survey-based LKB data and assessed normality of ln</w:t>
      </w:r>
      <w:r>
        <w:rPr>
          <w:i/>
          <w:iCs/>
        </w:rPr>
        <w:t>LKB</w:t>
      </w:r>
      <w:r>
        <w:t xml:space="preserve"> using the Shapiro–Wilk test. Using the same parameterization, we generated 100,000 imputed ln</w:t>
      </w:r>
      <w:r>
        <w:rPr>
          <w:i/>
          <w:iCs/>
        </w:rPr>
        <w:t>LKB</w:t>
      </w:r>
      <w:r>
        <w:t xml:space="preserve"> values from equations (1) and (2), applying lower and upper bounds of 10,000 t and 1 × 10⁹ t, respectively, as defined in Supplementary Material S1. Normality of the imputed ln</w:t>
      </w:r>
      <w:r>
        <w:rPr>
          <w:i/>
          <w:iCs/>
        </w:rPr>
        <w:t>LKB</w:t>
      </w:r>
      <w:r>
        <w:t xml:space="preserve"> distribution was then re-evaluated using the Shapiro–Wilk test.</w:t>
      </w:r>
    </w:p>
    <w:p w14:paraId="65ED6CA2" w14:textId="77777777" w:rsidR="00770904" w:rsidRDefault="00000000">
      <w:pPr>
        <w:pStyle w:val="Textoindependiente"/>
      </w:pPr>
      <w:r>
        <w:t>Observed survey-based LKB distributions for all gSSMU–SAM combinations were well described by a log-normal distribution (Supplementary Material, Table S1; Figure S2). In contrast, ln(LKB) values generated through the imputation procedure of Watters et al. (2020) were concentrated toward the upper bound of the imposed limits, with mean ln(LKB) values of 17.5–17.7 (approximately 44 Mt), and did not conform to a log-normal distribution (Supplementary Material, Table S2; Figure S3).</w:t>
      </w:r>
    </w:p>
    <w:p w14:paraId="65ED6CA3" w14:textId="77777777" w:rsidR="00770904" w:rsidRDefault="00000000">
      <w:r>
        <w:br w:type="page"/>
      </w:r>
    </w:p>
    <w:p w14:paraId="65ED6CA4" w14:textId="77777777" w:rsidR="00770904" w:rsidRDefault="00000000">
      <w:pPr>
        <w:pStyle w:val="Textoindependiente"/>
      </w:pPr>
      <w:r>
        <w:rPr>
          <w:noProof/>
        </w:rPr>
        <w:lastRenderedPageBreak/>
        <w:drawing>
          <wp:inline distT="0" distB="0" distL="0" distR="0" wp14:anchorId="65ED6E48" wp14:editId="65ED6E49">
            <wp:extent cx="2933700" cy="220027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Watters_model/Imputed/freq_dist_summer_biomass.png"/>
                    <pic:cNvPicPr>
                      <a:picLocks noChangeAspect="1" noChangeArrowheads="1"/>
                    </pic:cNvPicPr>
                  </pic:nvPicPr>
                  <pic:blipFill>
                    <a:blip r:embed="rId9"/>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4A" wp14:editId="65ED6E4B">
            <wp:extent cx="2933700" cy="220027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A_Results/Watters_model/Imputed/freq_dist_summer_hr.png"/>
                    <pic:cNvPicPr>
                      <a:picLocks noChangeAspect="1" noChangeArrowheads="1"/>
                    </pic:cNvPicPr>
                  </pic:nvPicPr>
                  <pic:blipFill>
                    <a:blip r:embed="rId10"/>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4C" wp14:editId="65ED6E4D">
            <wp:extent cx="2933700" cy="2200275"/>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A_Results/Watters_model/Imputed/obs_freq_dist_summer_biomass.png"/>
                    <pic:cNvPicPr>
                      <a:picLocks noChangeAspect="1" noChangeArrowheads="1"/>
                    </pic:cNvPicPr>
                  </pic:nvPicPr>
                  <pic:blipFill>
                    <a:blip r:embed="rId11"/>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4E" wp14:editId="65ED6E4F">
            <wp:extent cx="2933700" cy="2200275"/>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obs_freq_dist_summer_hr.png"/>
                    <pic:cNvPicPr>
                      <a:picLocks noChangeAspect="1" noChangeArrowheads="1"/>
                    </pic:cNvPicPr>
                  </pic:nvPicPr>
                  <pic:blipFill>
                    <a:blip r:embed="rId12"/>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50" wp14:editId="65ED6E51">
            <wp:extent cx="2933700" cy="2200275"/>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SSMU/obs_freq_dist_summer_biomass.png"/>
                    <pic:cNvPicPr>
                      <a:picLocks noChangeAspect="1" noChangeArrowheads="1"/>
                    </pic:cNvPicPr>
                  </pic:nvPicPr>
                  <pic:blipFill>
                    <a:blip r:embed="rId13"/>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52" wp14:editId="65ED6E53">
            <wp:extent cx="2933700" cy="2200275"/>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obs_freq_dist_summer_hr.png"/>
                    <pic:cNvPicPr>
                      <a:picLocks noChangeAspect="1" noChangeArrowheads="1"/>
                    </pic:cNvPicPr>
                  </pic:nvPicPr>
                  <pic:blipFill>
                    <a:blip r:embed="rId14"/>
                    <a:stretch>
                      <a:fillRect/>
                    </a:stretch>
                  </pic:blipFill>
                  <pic:spPr bwMode="auto">
                    <a:xfrm>
                      <a:off x="0" y="0"/>
                      <a:ext cx="2933700" cy="2200275"/>
                    </a:xfrm>
                    <a:prstGeom prst="rect">
                      <a:avLst/>
                    </a:prstGeom>
                    <a:noFill/>
                    <a:ln w="9525">
                      <a:noFill/>
                      <a:headEnd/>
                      <a:tailEnd/>
                    </a:ln>
                  </pic:spPr>
                </pic:pic>
              </a:graphicData>
            </a:graphic>
          </wp:inline>
        </w:drawing>
      </w:r>
    </w:p>
    <w:p w14:paraId="65ED6CA5" w14:textId="77777777" w:rsidR="00770904" w:rsidRDefault="00000000">
      <w:pPr>
        <w:pStyle w:val="Textoindependiente"/>
      </w:pPr>
      <w:r>
        <w:t>Figure S2. Frequency distribution of summer krill biomass, LKB (left), and summer harvest rate, LHR (right). Watter’s model imputed (top; blue) and observed (middle; red) data, and Model SSMU (this paper; bottom; green), separated by SAM phase and gSSMU.</w:t>
      </w:r>
    </w:p>
    <w:p w14:paraId="65ED6CA6" w14:textId="77777777" w:rsidR="00770904" w:rsidRDefault="00000000">
      <w:r>
        <w:br w:type="page"/>
      </w:r>
    </w:p>
    <w:p w14:paraId="65ED6CA7" w14:textId="77777777" w:rsidR="00770904" w:rsidRDefault="00000000">
      <w:pPr>
        <w:pStyle w:val="Textoindependiente"/>
      </w:pPr>
      <w:r>
        <w:rPr>
          <w:noProof/>
        </w:rPr>
        <w:lastRenderedPageBreak/>
        <w:drawing>
          <wp:inline distT="0" distB="0" distL="0" distR="0" wp14:anchorId="65ED6E54" wp14:editId="65ED6E55">
            <wp:extent cx="2933700" cy="22002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freq_dist_bclass.png"/>
                    <pic:cNvPicPr>
                      <a:picLocks noChangeAspect="1" noChangeArrowheads="1"/>
                    </pic:cNvPicPr>
                  </pic:nvPicPr>
                  <pic:blipFill>
                    <a:blip r:embed="rId15"/>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56" wp14:editId="65ED6E57">
            <wp:extent cx="2933700" cy="22002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Watters_model/Imputed/freq_dist_hrclass.png"/>
                    <pic:cNvPicPr>
                      <a:picLocks noChangeAspect="1" noChangeArrowheads="1"/>
                    </pic:cNvPicPr>
                  </pic:nvPicPr>
                  <pic:blipFill>
                    <a:blip r:embed="rId16"/>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58" wp14:editId="65ED6E59">
            <wp:extent cx="2933700" cy="22002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Watters_model/Imputed/obs_freq_dist_bclass.png"/>
                    <pic:cNvPicPr>
                      <a:picLocks noChangeAspect="1" noChangeArrowheads="1"/>
                    </pic:cNvPicPr>
                  </pic:nvPicPr>
                  <pic:blipFill>
                    <a:blip r:embed="rId17"/>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5A" wp14:editId="65ED6E5B">
            <wp:extent cx="2933700" cy="220027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_Results/Watters_model/Imputed/obs_freq_dist_hrclass.png"/>
                    <pic:cNvPicPr>
                      <a:picLocks noChangeAspect="1" noChangeArrowheads="1"/>
                    </pic:cNvPicPr>
                  </pic:nvPicPr>
                  <pic:blipFill>
                    <a:blip r:embed="rId18"/>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5C" wp14:editId="65ED6E5D">
            <wp:extent cx="2933700" cy="2200275"/>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A_Results/Model02_SSMU/obs_freq_dist_bclass.png"/>
                    <pic:cNvPicPr>
                      <a:picLocks noChangeAspect="1" noChangeArrowheads="1"/>
                    </pic:cNvPicPr>
                  </pic:nvPicPr>
                  <pic:blipFill>
                    <a:blip r:embed="rId19"/>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65ED6E5E" wp14:editId="65ED6E5F">
            <wp:extent cx="2933700" cy="2200275"/>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A_Results/Model02_SSMU/obs_freq_dist_hrclass.png"/>
                    <pic:cNvPicPr>
                      <a:picLocks noChangeAspect="1" noChangeArrowheads="1"/>
                    </pic:cNvPicPr>
                  </pic:nvPicPr>
                  <pic:blipFill>
                    <a:blip r:embed="rId20"/>
                    <a:stretch>
                      <a:fillRect/>
                    </a:stretch>
                  </pic:blipFill>
                  <pic:spPr bwMode="auto">
                    <a:xfrm>
                      <a:off x="0" y="0"/>
                      <a:ext cx="2933700" cy="2200275"/>
                    </a:xfrm>
                    <a:prstGeom prst="rect">
                      <a:avLst/>
                    </a:prstGeom>
                    <a:noFill/>
                    <a:ln w="9525">
                      <a:noFill/>
                      <a:headEnd/>
                      <a:tailEnd/>
                    </a:ln>
                  </pic:spPr>
                </pic:pic>
              </a:graphicData>
            </a:graphic>
          </wp:inline>
        </w:drawing>
      </w:r>
    </w:p>
    <w:p w14:paraId="65ED6CA8" w14:textId="77777777" w:rsidR="00770904" w:rsidRDefault="00000000">
      <w:pPr>
        <w:pStyle w:val="Textoindependiente"/>
      </w:pPr>
      <w:r>
        <w:t>Figure S3. Frequency distribution of LKB categories (left) and LHR categories (right). Watter’s model imputed (top; blue) and observed (middle; red) data, and model SSMU (this paper; bottom; green), separated by SAM phase and gSSMU.</w:t>
      </w:r>
    </w:p>
    <w:p w14:paraId="65ED6CA9" w14:textId="77777777" w:rsidR="00770904" w:rsidRDefault="00000000">
      <w:r>
        <w:br w:type="page"/>
      </w:r>
    </w:p>
    <w:p w14:paraId="65ED6CAA" w14:textId="77777777" w:rsidR="00770904" w:rsidRDefault="00000000">
      <w:pPr>
        <w:pStyle w:val="TableCaption"/>
      </w:pPr>
      <w:r>
        <w:lastRenderedPageBreak/>
        <w:t>Table S1. Shapiro–Wilk test results for normality of observed log-transformed LKB values, reported by gSSMU and SAM sign. Columns show sample size (n), p-value, and W-statistic.</w:t>
      </w:r>
    </w:p>
    <w:tbl>
      <w:tblPr>
        <w:tblStyle w:val="Table"/>
        <w:tblW w:w="0" w:type="auto"/>
        <w:tblLook w:val="0020" w:firstRow="1" w:lastRow="0" w:firstColumn="0" w:lastColumn="0" w:noHBand="0" w:noVBand="0"/>
        <w:tblCaption w:val="Table S1. Shapiro–Wilk test results for normality of observed log-transformed LKB values, reported by gSSMU and SAM sign. Columns show sample size (n), p-value, and W-statistic."/>
      </w:tblPr>
      <w:tblGrid>
        <w:gridCol w:w="924"/>
        <w:gridCol w:w="1156"/>
        <w:gridCol w:w="482"/>
        <w:gridCol w:w="797"/>
        <w:gridCol w:w="797"/>
      </w:tblGrid>
      <w:tr w:rsidR="00770904" w14:paraId="65ED6CB0" w14:textId="77777777" w:rsidTr="00770904">
        <w:trPr>
          <w:cnfStyle w:val="100000000000" w:firstRow="1" w:lastRow="0" w:firstColumn="0" w:lastColumn="0" w:oddVBand="0" w:evenVBand="0" w:oddHBand="0" w:evenHBand="0" w:firstRowFirstColumn="0" w:firstRowLastColumn="0" w:lastRowFirstColumn="0" w:lastRowLastColumn="0"/>
          <w:tblHeader/>
        </w:trPr>
        <w:tc>
          <w:tcPr>
            <w:tcW w:w="0" w:type="auto"/>
          </w:tcPr>
          <w:p w14:paraId="65ED6CAB" w14:textId="77777777" w:rsidR="00770904" w:rsidRDefault="00000000">
            <w:pPr>
              <w:pStyle w:val="Compact"/>
            </w:pPr>
            <w:r>
              <w:t>gSSMU</w:t>
            </w:r>
          </w:p>
        </w:tc>
        <w:tc>
          <w:tcPr>
            <w:tcW w:w="0" w:type="auto"/>
          </w:tcPr>
          <w:p w14:paraId="65ED6CAC" w14:textId="77777777" w:rsidR="00770904" w:rsidRDefault="00000000">
            <w:pPr>
              <w:pStyle w:val="Compact"/>
              <w:jc w:val="center"/>
            </w:pPr>
            <w:r>
              <w:t>SAM sign</w:t>
            </w:r>
          </w:p>
        </w:tc>
        <w:tc>
          <w:tcPr>
            <w:tcW w:w="0" w:type="auto"/>
          </w:tcPr>
          <w:p w14:paraId="65ED6CAD" w14:textId="77777777" w:rsidR="00770904" w:rsidRDefault="00000000">
            <w:pPr>
              <w:pStyle w:val="Compact"/>
              <w:jc w:val="center"/>
            </w:pPr>
            <w:r>
              <w:t>n</w:t>
            </w:r>
          </w:p>
        </w:tc>
        <w:tc>
          <w:tcPr>
            <w:tcW w:w="0" w:type="auto"/>
          </w:tcPr>
          <w:p w14:paraId="65ED6CAE" w14:textId="77777777" w:rsidR="00770904" w:rsidRDefault="00000000">
            <w:pPr>
              <w:pStyle w:val="Compact"/>
              <w:jc w:val="center"/>
            </w:pPr>
            <w:r>
              <w:t>p</w:t>
            </w:r>
          </w:p>
        </w:tc>
        <w:tc>
          <w:tcPr>
            <w:tcW w:w="0" w:type="auto"/>
          </w:tcPr>
          <w:p w14:paraId="65ED6CAF" w14:textId="77777777" w:rsidR="00770904" w:rsidRDefault="00000000">
            <w:pPr>
              <w:pStyle w:val="Compact"/>
              <w:jc w:val="center"/>
            </w:pPr>
            <w:r>
              <w:t>W</w:t>
            </w:r>
          </w:p>
        </w:tc>
      </w:tr>
      <w:tr w:rsidR="00770904" w14:paraId="65ED6CB6" w14:textId="77777777">
        <w:tc>
          <w:tcPr>
            <w:tcW w:w="0" w:type="auto"/>
          </w:tcPr>
          <w:p w14:paraId="65ED6CB1" w14:textId="77777777" w:rsidR="00770904" w:rsidRDefault="00000000">
            <w:pPr>
              <w:pStyle w:val="Compact"/>
            </w:pPr>
            <w:r>
              <w:t>1</w:t>
            </w:r>
          </w:p>
        </w:tc>
        <w:tc>
          <w:tcPr>
            <w:tcW w:w="0" w:type="auto"/>
          </w:tcPr>
          <w:p w14:paraId="65ED6CB2" w14:textId="77777777" w:rsidR="00770904" w:rsidRDefault="00000000">
            <w:pPr>
              <w:pStyle w:val="Compact"/>
              <w:jc w:val="center"/>
            </w:pPr>
            <w:r>
              <w:t>Neg</w:t>
            </w:r>
          </w:p>
        </w:tc>
        <w:tc>
          <w:tcPr>
            <w:tcW w:w="0" w:type="auto"/>
          </w:tcPr>
          <w:p w14:paraId="65ED6CB3" w14:textId="77777777" w:rsidR="00770904" w:rsidRDefault="00000000">
            <w:pPr>
              <w:pStyle w:val="Compact"/>
              <w:jc w:val="center"/>
            </w:pPr>
            <w:r>
              <w:t>6</w:t>
            </w:r>
          </w:p>
        </w:tc>
        <w:tc>
          <w:tcPr>
            <w:tcW w:w="0" w:type="auto"/>
          </w:tcPr>
          <w:p w14:paraId="65ED6CB4" w14:textId="77777777" w:rsidR="00770904" w:rsidRDefault="00000000">
            <w:pPr>
              <w:pStyle w:val="Compact"/>
              <w:jc w:val="center"/>
            </w:pPr>
            <w:r>
              <w:t>0.307</w:t>
            </w:r>
          </w:p>
        </w:tc>
        <w:tc>
          <w:tcPr>
            <w:tcW w:w="0" w:type="auto"/>
          </w:tcPr>
          <w:p w14:paraId="65ED6CB5" w14:textId="77777777" w:rsidR="00770904" w:rsidRDefault="00000000">
            <w:pPr>
              <w:pStyle w:val="Compact"/>
              <w:jc w:val="center"/>
            </w:pPr>
            <w:r>
              <w:t>0.888</w:t>
            </w:r>
          </w:p>
        </w:tc>
      </w:tr>
      <w:tr w:rsidR="00770904" w14:paraId="65ED6CBC" w14:textId="77777777">
        <w:tc>
          <w:tcPr>
            <w:tcW w:w="0" w:type="auto"/>
          </w:tcPr>
          <w:p w14:paraId="65ED6CB7" w14:textId="77777777" w:rsidR="00770904" w:rsidRDefault="00000000">
            <w:pPr>
              <w:pStyle w:val="Compact"/>
            </w:pPr>
            <w:r>
              <w:t>1</w:t>
            </w:r>
          </w:p>
        </w:tc>
        <w:tc>
          <w:tcPr>
            <w:tcW w:w="0" w:type="auto"/>
          </w:tcPr>
          <w:p w14:paraId="65ED6CB8" w14:textId="77777777" w:rsidR="00770904" w:rsidRDefault="00000000">
            <w:pPr>
              <w:pStyle w:val="Compact"/>
              <w:jc w:val="center"/>
            </w:pPr>
            <w:r>
              <w:t>Pos</w:t>
            </w:r>
          </w:p>
        </w:tc>
        <w:tc>
          <w:tcPr>
            <w:tcW w:w="0" w:type="auto"/>
          </w:tcPr>
          <w:p w14:paraId="65ED6CB9" w14:textId="77777777" w:rsidR="00770904" w:rsidRDefault="00000000">
            <w:pPr>
              <w:pStyle w:val="Compact"/>
              <w:jc w:val="center"/>
            </w:pPr>
            <w:r>
              <w:t>10</w:t>
            </w:r>
          </w:p>
        </w:tc>
        <w:tc>
          <w:tcPr>
            <w:tcW w:w="0" w:type="auto"/>
          </w:tcPr>
          <w:p w14:paraId="65ED6CBA" w14:textId="77777777" w:rsidR="00770904" w:rsidRDefault="00000000">
            <w:pPr>
              <w:pStyle w:val="Compact"/>
              <w:jc w:val="center"/>
            </w:pPr>
            <w:r>
              <w:t>0.827</w:t>
            </w:r>
          </w:p>
        </w:tc>
        <w:tc>
          <w:tcPr>
            <w:tcW w:w="0" w:type="auto"/>
          </w:tcPr>
          <w:p w14:paraId="65ED6CBB" w14:textId="77777777" w:rsidR="00770904" w:rsidRDefault="00000000">
            <w:pPr>
              <w:pStyle w:val="Compact"/>
              <w:jc w:val="center"/>
            </w:pPr>
            <w:r>
              <w:t>0.964</w:t>
            </w:r>
          </w:p>
        </w:tc>
      </w:tr>
      <w:tr w:rsidR="00770904" w14:paraId="65ED6CC2" w14:textId="77777777">
        <w:tc>
          <w:tcPr>
            <w:tcW w:w="0" w:type="auto"/>
          </w:tcPr>
          <w:p w14:paraId="65ED6CBD" w14:textId="77777777" w:rsidR="00770904" w:rsidRDefault="00000000">
            <w:pPr>
              <w:pStyle w:val="Compact"/>
            </w:pPr>
            <w:r>
              <w:t>2</w:t>
            </w:r>
          </w:p>
        </w:tc>
        <w:tc>
          <w:tcPr>
            <w:tcW w:w="0" w:type="auto"/>
          </w:tcPr>
          <w:p w14:paraId="65ED6CBE" w14:textId="77777777" w:rsidR="00770904" w:rsidRDefault="00000000">
            <w:pPr>
              <w:pStyle w:val="Compact"/>
              <w:jc w:val="center"/>
            </w:pPr>
            <w:r>
              <w:t>Neg</w:t>
            </w:r>
          </w:p>
        </w:tc>
        <w:tc>
          <w:tcPr>
            <w:tcW w:w="0" w:type="auto"/>
          </w:tcPr>
          <w:p w14:paraId="65ED6CBF" w14:textId="77777777" w:rsidR="00770904" w:rsidRDefault="00000000">
            <w:pPr>
              <w:pStyle w:val="Compact"/>
              <w:jc w:val="center"/>
            </w:pPr>
            <w:r>
              <w:t>6</w:t>
            </w:r>
          </w:p>
        </w:tc>
        <w:tc>
          <w:tcPr>
            <w:tcW w:w="0" w:type="auto"/>
          </w:tcPr>
          <w:p w14:paraId="65ED6CC0" w14:textId="77777777" w:rsidR="00770904" w:rsidRDefault="00000000">
            <w:pPr>
              <w:pStyle w:val="Compact"/>
              <w:jc w:val="center"/>
            </w:pPr>
            <w:r>
              <w:t>0.635</w:t>
            </w:r>
          </w:p>
        </w:tc>
        <w:tc>
          <w:tcPr>
            <w:tcW w:w="0" w:type="auto"/>
          </w:tcPr>
          <w:p w14:paraId="65ED6CC1" w14:textId="77777777" w:rsidR="00770904" w:rsidRDefault="00000000">
            <w:pPr>
              <w:pStyle w:val="Compact"/>
              <w:jc w:val="center"/>
            </w:pPr>
            <w:r>
              <w:t>0.937</w:t>
            </w:r>
          </w:p>
        </w:tc>
      </w:tr>
      <w:tr w:rsidR="00770904" w14:paraId="65ED6CC8" w14:textId="77777777">
        <w:tc>
          <w:tcPr>
            <w:tcW w:w="0" w:type="auto"/>
          </w:tcPr>
          <w:p w14:paraId="65ED6CC3" w14:textId="77777777" w:rsidR="00770904" w:rsidRDefault="00000000">
            <w:pPr>
              <w:pStyle w:val="Compact"/>
            </w:pPr>
            <w:r>
              <w:t>2</w:t>
            </w:r>
          </w:p>
        </w:tc>
        <w:tc>
          <w:tcPr>
            <w:tcW w:w="0" w:type="auto"/>
          </w:tcPr>
          <w:p w14:paraId="65ED6CC4" w14:textId="77777777" w:rsidR="00770904" w:rsidRDefault="00000000">
            <w:pPr>
              <w:pStyle w:val="Compact"/>
              <w:jc w:val="center"/>
            </w:pPr>
            <w:r>
              <w:t>Pos</w:t>
            </w:r>
          </w:p>
        </w:tc>
        <w:tc>
          <w:tcPr>
            <w:tcW w:w="0" w:type="auto"/>
          </w:tcPr>
          <w:p w14:paraId="65ED6CC5" w14:textId="77777777" w:rsidR="00770904" w:rsidRDefault="00000000">
            <w:pPr>
              <w:pStyle w:val="Compact"/>
              <w:jc w:val="center"/>
            </w:pPr>
            <w:r>
              <w:t>10</w:t>
            </w:r>
          </w:p>
        </w:tc>
        <w:tc>
          <w:tcPr>
            <w:tcW w:w="0" w:type="auto"/>
          </w:tcPr>
          <w:p w14:paraId="65ED6CC6" w14:textId="77777777" w:rsidR="00770904" w:rsidRDefault="00000000">
            <w:pPr>
              <w:pStyle w:val="Compact"/>
              <w:jc w:val="center"/>
            </w:pPr>
            <w:r>
              <w:t>0.052</w:t>
            </w:r>
          </w:p>
        </w:tc>
        <w:tc>
          <w:tcPr>
            <w:tcW w:w="0" w:type="auto"/>
          </w:tcPr>
          <w:p w14:paraId="65ED6CC7" w14:textId="77777777" w:rsidR="00770904" w:rsidRDefault="00000000">
            <w:pPr>
              <w:pStyle w:val="Compact"/>
              <w:jc w:val="center"/>
            </w:pPr>
            <w:r>
              <w:t>0.846</w:t>
            </w:r>
          </w:p>
        </w:tc>
      </w:tr>
    </w:tbl>
    <w:p w14:paraId="65ED6CC9" w14:textId="77777777" w:rsidR="00770904" w:rsidRDefault="00770904"/>
    <w:p w14:paraId="65ED6CCA" w14:textId="77777777" w:rsidR="00770904" w:rsidRDefault="00000000">
      <w:pPr>
        <w:pStyle w:val="TableCaption"/>
      </w:pPr>
      <w:r>
        <w:t>Table S2. Shapiro–Wilk test results for normality of imputed log-transformed LKB values. The table reports the total number of imputations generated (N total), the subsample used for the test (n sampled), and the corresponding W and p values for each gSSMU and SAM sign.</w:t>
      </w:r>
    </w:p>
    <w:tbl>
      <w:tblPr>
        <w:tblStyle w:val="Table"/>
        <w:tblW w:w="0" w:type="auto"/>
        <w:tblLook w:val="0020" w:firstRow="1" w:lastRow="0" w:firstColumn="0" w:lastColumn="0" w:noHBand="0" w:noVBand="0"/>
        <w:tblCaption w:val="Table S2. Shapiro–Wilk test results for normality of imputed log-transformed LKB values. The table reports the total number of imputations generated (N total), the subsample used for the test (n sampled), and the corresponding W and p values for each gSSMU and SAM sign."/>
      </w:tblPr>
      <w:tblGrid>
        <w:gridCol w:w="924"/>
        <w:gridCol w:w="1156"/>
        <w:gridCol w:w="905"/>
        <w:gridCol w:w="1272"/>
        <w:gridCol w:w="797"/>
        <w:gridCol w:w="350"/>
      </w:tblGrid>
      <w:tr w:rsidR="00770904" w14:paraId="65ED6CD1" w14:textId="77777777" w:rsidTr="00770904">
        <w:trPr>
          <w:cnfStyle w:val="100000000000" w:firstRow="1" w:lastRow="0" w:firstColumn="0" w:lastColumn="0" w:oddVBand="0" w:evenVBand="0" w:oddHBand="0" w:evenHBand="0" w:firstRowFirstColumn="0" w:firstRowLastColumn="0" w:lastRowFirstColumn="0" w:lastRowLastColumn="0"/>
          <w:tblHeader/>
        </w:trPr>
        <w:tc>
          <w:tcPr>
            <w:tcW w:w="0" w:type="auto"/>
          </w:tcPr>
          <w:p w14:paraId="65ED6CCB" w14:textId="77777777" w:rsidR="00770904" w:rsidRDefault="00000000">
            <w:pPr>
              <w:pStyle w:val="Compact"/>
            </w:pPr>
            <w:r>
              <w:t>gSSMU</w:t>
            </w:r>
          </w:p>
        </w:tc>
        <w:tc>
          <w:tcPr>
            <w:tcW w:w="0" w:type="auto"/>
          </w:tcPr>
          <w:p w14:paraId="65ED6CCC" w14:textId="77777777" w:rsidR="00770904" w:rsidRDefault="00000000">
            <w:pPr>
              <w:pStyle w:val="Compact"/>
              <w:jc w:val="center"/>
            </w:pPr>
            <w:r>
              <w:t>SAM sign</w:t>
            </w:r>
          </w:p>
        </w:tc>
        <w:tc>
          <w:tcPr>
            <w:tcW w:w="0" w:type="auto"/>
          </w:tcPr>
          <w:p w14:paraId="65ED6CCD" w14:textId="77777777" w:rsidR="00770904" w:rsidRDefault="00000000">
            <w:pPr>
              <w:pStyle w:val="Compact"/>
              <w:jc w:val="center"/>
            </w:pPr>
            <w:r>
              <w:t>N total</w:t>
            </w:r>
          </w:p>
        </w:tc>
        <w:tc>
          <w:tcPr>
            <w:tcW w:w="0" w:type="auto"/>
          </w:tcPr>
          <w:p w14:paraId="65ED6CCE" w14:textId="77777777" w:rsidR="00770904" w:rsidRDefault="00000000">
            <w:pPr>
              <w:pStyle w:val="Compact"/>
              <w:jc w:val="center"/>
            </w:pPr>
            <w:r>
              <w:t>n sampled</w:t>
            </w:r>
          </w:p>
        </w:tc>
        <w:tc>
          <w:tcPr>
            <w:tcW w:w="0" w:type="auto"/>
          </w:tcPr>
          <w:p w14:paraId="65ED6CCF" w14:textId="77777777" w:rsidR="00770904" w:rsidRDefault="00000000">
            <w:pPr>
              <w:pStyle w:val="Compact"/>
              <w:jc w:val="center"/>
            </w:pPr>
            <w:r>
              <w:t>W</w:t>
            </w:r>
          </w:p>
        </w:tc>
        <w:tc>
          <w:tcPr>
            <w:tcW w:w="0" w:type="auto"/>
          </w:tcPr>
          <w:p w14:paraId="65ED6CD0" w14:textId="77777777" w:rsidR="00770904" w:rsidRDefault="00000000">
            <w:pPr>
              <w:pStyle w:val="Compact"/>
              <w:jc w:val="center"/>
            </w:pPr>
            <w:r>
              <w:t>p</w:t>
            </w:r>
          </w:p>
        </w:tc>
      </w:tr>
      <w:tr w:rsidR="00770904" w14:paraId="65ED6CD8" w14:textId="77777777">
        <w:tc>
          <w:tcPr>
            <w:tcW w:w="0" w:type="auto"/>
          </w:tcPr>
          <w:p w14:paraId="65ED6CD2" w14:textId="77777777" w:rsidR="00770904" w:rsidRDefault="00000000">
            <w:pPr>
              <w:pStyle w:val="Compact"/>
            </w:pPr>
            <w:r>
              <w:t>1</w:t>
            </w:r>
          </w:p>
        </w:tc>
        <w:tc>
          <w:tcPr>
            <w:tcW w:w="0" w:type="auto"/>
          </w:tcPr>
          <w:p w14:paraId="65ED6CD3" w14:textId="77777777" w:rsidR="00770904" w:rsidRDefault="00000000">
            <w:pPr>
              <w:pStyle w:val="Compact"/>
              <w:jc w:val="center"/>
            </w:pPr>
            <w:r>
              <w:t>Neg</w:t>
            </w:r>
          </w:p>
        </w:tc>
        <w:tc>
          <w:tcPr>
            <w:tcW w:w="0" w:type="auto"/>
          </w:tcPr>
          <w:p w14:paraId="65ED6CD4" w14:textId="77777777" w:rsidR="00770904" w:rsidRDefault="00000000">
            <w:pPr>
              <w:pStyle w:val="Compact"/>
              <w:jc w:val="center"/>
            </w:pPr>
            <w:r>
              <w:t>1e+05</w:t>
            </w:r>
          </w:p>
        </w:tc>
        <w:tc>
          <w:tcPr>
            <w:tcW w:w="0" w:type="auto"/>
          </w:tcPr>
          <w:p w14:paraId="65ED6CD5" w14:textId="77777777" w:rsidR="00770904" w:rsidRDefault="00000000">
            <w:pPr>
              <w:pStyle w:val="Compact"/>
              <w:jc w:val="center"/>
            </w:pPr>
            <w:r>
              <w:t>5000</w:t>
            </w:r>
          </w:p>
        </w:tc>
        <w:tc>
          <w:tcPr>
            <w:tcW w:w="0" w:type="auto"/>
          </w:tcPr>
          <w:p w14:paraId="65ED6CD6" w14:textId="77777777" w:rsidR="00770904" w:rsidRDefault="00000000">
            <w:pPr>
              <w:pStyle w:val="Compact"/>
              <w:jc w:val="center"/>
            </w:pPr>
            <w:r>
              <w:t>0.366</w:t>
            </w:r>
          </w:p>
        </w:tc>
        <w:tc>
          <w:tcPr>
            <w:tcW w:w="0" w:type="auto"/>
          </w:tcPr>
          <w:p w14:paraId="65ED6CD7" w14:textId="77777777" w:rsidR="00770904" w:rsidRDefault="00000000">
            <w:pPr>
              <w:pStyle w:val="Compact"/>
              <w:jc w:val="center"/>
            </w:pPr>
            <w:r>
              <w:t>0</w:t>
            </w:r>
          </w:p>
        </w:tc>
      </w:tr>
      <w:tr w:rsidR="00770904" w14:paraId="65ED6CDF" w14:textId="77777777">
        <w:tc>
          <w:tcPr>
            <w:tcW w:w="0" w:type="auto"/>
          </w:tcPr>
          <w:p w14:paraId="65ED6CD9" w14:textId="77777777" w:rsidR="00770904" w:rsidRDefault="00000000">
            <w:pPr>
              <w:pStyle w:val="Compact"/>
            </w:pPr>
            <w:r>
              <w:t>1</w:t>
            </w:r>
          </w:p>
        </w:tc>
        <w:tc>
          <w:tcPr>
            <w:tcW w:w="0" w:type="auto"/>
          </w:tcPr>
          <w:p w14:paraId="65ED6CDA" w14:textId="77777777" w:rsidR="00770904" w:rsidRDefault="00000000">
            <w:pPr>
              <w:pStyle w:val="Compact"/>
              <w:jc w:val="center"/>
            </w:pPr>
            <w:r>
              <w:t>Pos</w:t>
            </w:r>
          </w:p>
        </w:tc>
        <w:tc>
          <w:tcPr>
            <w:tcW w:w="0" w:type="auto"/>
          </w:tcPr>
          <w:p w14:paraId="65ED6CDB" w14:textId="77777777" w:rsidR="00770904" w:rsidRDefault="00000000">
            <w:pPr>
              <w:pStyle w:val="Compact"/>
              <w:jc w:val="center"/>
            </w:pPr>
            <w:r>
              <w:t>1e+05</w:t>
            </w:r>
          </w:p>
        </w:tc>
        <w:tc>
          <w:tcPr>
            <w:tcW w:w="0" w:type="auto"/>
          </w:tcPr>
          <w:p w14:paraId="65ED6CDC" w14:textId="77777777" w:rsidR="00770904" w:rsidRDefault="00000000">
            <w:pPr>
              <w:pStyle w:val="Compact"/>
              <w:jc w:val="center"/>
            </w:pPr>
            <w:r>
              <w:t>5000</w:t>
            </w:r>
          </w:p>
        </w:tc>
        <w:tc>
          <w:tcPr>
            <w:tcW w:w="0" w:type="auto"/>
          </w:tcPr>
          <w:p w14:paraId="65ED6CDD" w14:textId="77777777" w:rsidR="00770904" w:rsidRDefault="00000000">
            <w:pPr>
              <w:pStyle w:val="Compact"/>
              <w:jc w:val="center"/>
            </w:pPr>
            <w:r>
              <w:t>0.367</w:t>
            </w:r>
          </w:p>
        </w:tc>
        <w:tc>
          <w:tcPr>
            <w:tcW w:w="0" w:type="auto"/>
          </w:tcPr>
          <w:p w14:paraId="65ED6CDE" w14:textId="77777777" w:rsidR="00770904" w:rsidRDefault="00000000">
            <w:pPr>
              <w:pStyle w:val="Compact"/>
              <w:jc w:val="center"/>
            </w:pPr>
            <w:r>
              <w:t>0</w:t>
            </w:r>
          </w:p>
        </w:tc>
      </w:tr>
      <w:tr w:rsidR="00770904" w14:paraId="65ED6CE6" w14:textId="77777777">
        <w:tc>
          <w:tcPr>
            <w:tcW w:w="0" w:type="auto"/>
          </w:tcPr>
          <w:p w14:paraId="65ED6CE0" w14:textId="77777777" w:rsidR="00770904" w:rsidRDefault="00000000">
            <w:pPr>
              <w:pStyle w:val="Compact"/>
            </w:pPr>
            <w:r>
              <w:t>2</w:t>
            </w:r>
          </w:p>
        </w:tc>
        <w:tc>
          <w:tcPr>
            <w:tcW w:w="0" w:type="auto"/>
          </w:tcPr>
          <w:p w14:paraId="65ED6CE1" w14:textId="77777777" w:rsidR="00770904" w:rsidRDefault="00000000">
            <w:pPr>
              <w:pStyle w:val="Compact"/>
              <w:jc w:val="center"/>
            </w:pPr>
            <w:r>
              <w:t>Neg</w:t>
            </w:r>
          </w:p>
        </w:tc>
        <w:tc>
          <w:tcPr>
            <w:tcW w:w="0" w:type="auto"/>
          </w:tcPr>
          <w:p w14:paraId="65ED6CE2" w14:textId="77777777" w:rsidR="00770904" w:rsidRDefault="00000000">
            <w:pPr>
              <w:pStyle w:val="Compact"/>
              <w:jc w:val="center"/>
            </w:pPr>
            <w:r>
              <w:t>1e+05</w:t>
            </w:r>
          </w:p>
        </w:tc>
        <w:tc>
          <w:tcPr>
            <w:tcW w:w="0" w:type="auto"/>
          </w:tcPr>
          <w:p w14:paraId="65ED6CE3" w14:textId="77777777" w:rsidR="00770904" w:rsidRDefault="00000000">
            <w:pPr>
              <w:pStyle w:val="Compact"/>
              <w:jc w:val="center"/>
            </w:pPr>
            <w:r>
              <w:t>5000</w:t>
            </w:r>
          </w:p>
        </w:tc>
        <w:tc>
          <w:tcPr>
            <w:tcW w:w="0" w:type="auto"/>
          </w:tcPr>
          <w:p w14:paraId="65ED6CE4" w14:textId="77777777" w:rsidR="00770904" w:rsidRDefault="00000000">
            <w:pPr>
              <w:pStyle w:val="Compact"/>
              <w:jc w:val="center"/>
            </w:pPr>
            <w:r>
              <w:t>0.366</w:t>
            </w:r>
          </w:p>
        </w:tc>
        <w:tc>
          <w:tcPr>
            <w:tcW w:w="0" w:type="auto"/>
          </w:tcPr>
          <w:p w14:paraId="65ED6CE5" w14:textId="77777777" w:rsidR="00770904" w:rsidRDefault="00000000">
            <w:pPr>
              <w:pStyle w:val="Compact"/>
              <w:jc w:val="center"/>
            </w:pPr>
            <w:r>
              <w:t>0</w:t>
            </w:r>
          </w:p>
        </w:tc>
      </w:tr>
      <w:tr w:rsidR="00770904" w14:paraId="65ED6CED" w14:textId="77777777">
        <w:tc>
          <w:tcPr>
            <w:tcW w:w="0" w:type="auto"/>
          </w:tcPr>
          <w:p w14:paraId="65ED6CE7" w14:textId="77777777" w:rsidR="00770904" w:rsidRDefault="00000000">
            <w:pPr>
              <w:pStyle w:val="Compact"/>
            </w:pPr>
            <w:r>
              <w:t>2</w:t>
            </w:r>
          </w:p>
        </w:tc>
        <w:tc>
          <w:tcPr>
            <w:tcW w:w="0" w:type="auto"/>
          </w:tcPr>
          <w:p w14:paraId="65ED6CE8" w14:textId="77777777" w:rsidR="00770904" w:rsidRDefault="00000000">
            <w:pPr>
              <w:pStyle w:val="Compact"/>
              <w:jc w:val="center"/>
            </w:pPr>
            <w:r>
              <w:t>Pos</w:t>
            </w:r>
          </w:p>
        </w:tc>
        <w:tc>
          <w:tcPr>
            <w:tcW w:w="0" w:type="auto"/>
          </w:tcPr>
          <w:p w14:paraId="65ED6CE9" w14:textId="77777777" w:rsidR="00770904" w:rsidRDefault="00000000">
            <w:pPr>
              <w:pStyle w:val="Compact"/>
              <w:jc w:val="center"/>
            </w:pPr>
            <w:r>
              <w:t>1e+05</w:t>
            </w:r>
          </w:p>
        </w:tc>
        <w:tc>
          <w:tcPr>
            <w:tcW w:w="0" w:type="auto"/>
          </w:tcPr>
          <w:p w14:paraId="65ED6CEA" w14:textId="77777777" w:rsidR="00770904" w:rsidRDefault="00000000">
            <w:pPr>
              <w:pStyle w:val="Compact"/>
              <w:jc w:val="center"/>
            </w:pPr>
            <w:r>
              <w:t>5000</w:t>
            </w:r>
          </w:p>
        </w:tc>
        <w:tc>
          <w:tcPr>
            <w:tcW w:w="0" w:type="auto"/>
          </w:tcPr>
          <w:p w14:paraId="65ED6CEB" w14:textId="77777777" w:rsidR="00770904" w:rsidRDefault="00000000">
            <w:pPr>
              <w:pStyle w:val="Compact"/>
              <w:jc w:val="center"/>
            </w:pPr>
            <w:r>
              <w:t>0.338</w:t>
            </w:r>
          </w:p>
        </w:tc>
        <w:tc>
          <w:tcPr>
            <w:tcW w:w="0" w:type="auto"/>
          </w:tcPr>
          <w:p w14:paraId="65ED6CEC" w14:textId="77777777" w:rsidR="00770904" w:rsidRDefault="00000000">
            <w:pPr>
              <w:pStyle w:val="Compact"/>
              <w:jc w:val="center"/>
            </w:pPr>
            <w:r>
              <w:t>0</w:t>
            </w:r>
          </w:p>
        </w:tc>
      </w:tr>
    </w:tbl>
    <w:p w14:paraId="65ED6CEE" w14:textId="77777777" w:rsidR="00770904" w:rsidRDefault="00000000">
      <w:pPr>
        <w:pStyle w:val="Textoindependiente"/>
      </w:pPr>
      <w:r>
        <w:rPr>
          <w:noProof/>
        </w:rPr>
        <w:drawing>
          <wp:inline distT="0" distB="0" distL="0" distR="0" wp14:anchorId="65ED6E60" wp14:editId="65ED6E61">
            <wp:extent cx="4267200" cy="2983706"/>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Watters_Rebutt_Suppl_Mat_files/figure-docx/Survey%20histogram-1.png"/>
                    <pic:cNvPicPr>
                      <a:picLocks noChangeAspect="1" noChangeArrowheads="1"/>
                    </pic:cNvPicPr>
                  </pic:nvPicPr>
                  <pic:blipFill>
                    <a:blip r:embed="rId21"/>
                    <a:stretch>
                      <a:fillRect/>
                    </a:stretch>
                  </pic:blipFill>
                  <pic:spPr bwMode="auto">
                    <a:xfrm>
                      <a:off x="0" y="0"/>
                      <a:ext cx="4267200" cy="2983706"/>
                    </a:xfrm>
                    <a:prstGeom prst="rect">
                      <a:avLst/>
                    </a:prstGeom>
                    <a:noFill/>
                    <a:ln w="9525">
                      <a:noFill/>
                      <a:headEnd/>
                      <a:tailEnd/>
                    </a:ln>
                  </pic:spPr>
                </pic:pic>
              </a:graphicData>
            </a:graphic>
          </wp:inline>
        </w:drawing>
      </w:r>
    </w:p>
    <w:p w14:paraId="65ED6CEF" w14:textId="77777777" w:rsidR="00770904" w:rsidRDefault="00000000">
      <w:pPr>
        <w:pStyle w:val="Textoindependiente"/>
      </w:pPr>
      <w:r>
        <w:t>Figure S2. Distribution of ln-transformed acoustic biomass (LnSurvey) shown as histograms stratified by gSSMU (1, 2) and SAM sign (Neg, Pos). The solid curve in each panel shows the log-normal density fitted to the observed survey values.</w:t>
      </w:r>
    </w:p>
    <w:p w14:paraId="65ED6CF0" w14:textId="77777777" w:rsidR="00770904" w:rsidRDefault="00000000">
      <w:r>
        <w:br w:type="page"/>
      </w:r>
    </w:p>
    <w:p w14:paraId="65ED6CF1" w14:textId="77777777" w:rsidR="00770904" w:rsidRDefault="00000000">
      <w:pPr>
        <w:pStyle w:val="Ttulo1"/>
      </w:pPr>
      <w:bookmarkStart w:id="2" w:name="X3d5f127bfb3c908c1c6d4f349b238ac75f03dd1"/>
      <w:bookmarkEnd w:id="1"/>
      <w:r>
        <w:lastRenderedPageBreak/>
        <w:t>C. Effect of Survey filtering and imputed LKB values on penguin performance</w:t>
      </w:r>
    </w:p>
    <w:p w14:paraId="65ED6CF2" w14:textId="77777777" w:rsidR="00770904" w:rsidRDefault="00000000">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65ED6CF3" w14:textId="77777777" w:rsidR="00770904"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65ED6CF4" w14:textId="77777777" w:rsidR="00770904"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65ED6CF5" w14:textId="77777777" w:rsidR="00770904"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65ED6CF6" w14:textId="77777777" w:rsidR="00770904" w:rsidRDefault="00000000">
      <w:pPr>
        <w:pStyle w:val="Textoindependiente"/>
      </w:pPr>
      <w:r>
        <w:t>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65ED6CF7" w14:textId="77777777" w:rsidR="00770904"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65ED6CF8" w14:textId="77777777" w:rsidR="00770904" w:rsidRDefault="00000000">
      <w:pPr>
        <w:pStyle w:val="Textoindependiente"/>
      </w:pPr>
      <w:r>
        <w:t>Table S3.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770904" w14:paraId="65ED6CFE" w14:textId="77777777" w:rsidTr="00770904">
        <w:trPr>
          <w:cnfStyle w:val="100000000000" w:firstRow="1" w:lastRow="0" w:firstColumn="0" w:lastColumn="0" w:oddVBand="0" w:evenVBand="0" w:oddHBand="0" w:evenHBand="0" w:firstRowFirstColumn="0" w:firstRowLastColumn="0" w:lastRowFirstColumn="0" w:lastRowLastColumn="0"/>
          <w:tblHeader/>
        </w:trPr>
        <w:tc>
          <w:tcPr>
            <w:tcW w:w="0" w:type="auto"/>
          </w:tcPr>
          <w:p w14:paraId="65ED6CF9" w14:textId="77777777" w:rsidR="00770904" w:rsidRDefault="00000000">
            <w:pPr>
              <w:pStyle w:val="Compact"/>
            </w:pPr>
            <w:r>
              <w:t>Scenario</w:t>
            </w:r>
          </w:p>
        </w:tc>
        <w:tc>
          <w:tcPr>
            <w:tcW w:w="0" w:type="auto"/>
          </w:tcPr>
          <w:p w14:paraId="65ED6CFA" w14:textId="77777777" w:rsidR="00770904" w:rsidRDefault="00000000">
            <w:pPr>
              <w:pStyle w:val="Compact"/>
            </w:pPr>
            <w:r>
              <w:t>ONI</w:t>
            </w:r>
          </w:p>
        </w:tc>
        <w:tc>
          <w:tcPr>
            <w:tcW w:w="0" w:type="auto"/>
          </w:tcPr>
          <w:p w14:paraId="65ED6CFB" w14:textId="77777777" w:rsidR="00770904" w:rsidRDefault="00000000">
            <w:pPr>
              <w:pStyle w:val="Compact"/>
            </w:pPr>
            <w:r>
              <w:t>LKB</w:t>
            </w:r>
          </w:p>
        </w:tc>
        <w:tc>
          <w:tcPr>
            <w:tcW w:w="0" w:type="auto"/>
          </w:tcPr>
          <w:p w14:paraId="65ED6CFC" w14:textId="77777777" w:rsidR="00770904" w:rsidRDefault="00000000">
            <w:pPr>
              <w:pStyle w:val="Compact"/>
            </w:pPr>
            <w:r>
              <w:t>LHR</w:t>
            </w:r>
          </w:p>
        </w:tc>
        <w:tc>
          <w:tcPr>
            <w:tcW w:w="0" w:type="auto"/>
          </w:tcPr>
          <w:p w14:paraId="65ED6CFD" w14:textId="77777777" w:rsidR="00770904" w:rsidRDefault="00000000">
            <w:pPr>
              <w:pStyle w:val="Compact"/>
            </w:pPr>
            <w:r>
              <w:t>Season</w:t>
            </w:r>
          </w:p>
        </w:tc>
      </w:tr>
      <w:tr w:rsidR="00770904" w14:paraId="65ED6D04" w14:textId="77777777">
        <w:tc>
          <w:tcPr>
            <w:tcW w:w="0" w:type="auto"/>
          </w:tcPr>
          <w:p w14:paraId="65ED6CFF" w14:textId="77777777" w:rsidR="00770904" w:rsidRDefault="00000000">
            <w:pPr>
              <w:pStyle w:val="Compact"/>
            </w:pPr>
            <w:r>
              <w:t>Case 1 (‘best’)</w:t>
            </w:r>
          </w:p>
        </w:tc>
        <w:tc>
          <w:tcPr>
            <w:tcW w:w="0" w:type="auto"/>
          </w:tcPr>
          <w:p w14:paraId="65ED6D00" w14:textId="77777777" w:rsidR="00770904" w:rsidRDefault="00000000">
            <w:pPr>
              <w:pStyle w:val="Compact"/>
            </w:pPr>
            <w:r>
              <w:t>≤ -0.5</w:t>
            </w:r>
          </w:p>
        </w:tc>
        <w:tc>
          <w:tcPr>
            <w:tcW w:w="0" w:type="auto"/>
          </w:tcPr>
          <w:p w14:paraId="65ED6D01" w14:textId="77777777" w:rsidR="00770904" w:rsidRDefault="00000000">
            <w:pPr>
              <w:pStyle w:val="Compact"/>
            </w:pPr>
            <w:r>
              <w:t>≤ 1 Mt</w:t>
            </w:r>
          </w:p>
        </w:tc>
        <w:tc>
          <w:tcPr>
            <w:tcW w:w="0" w:type="auto"/>
          </w:tcPr>
          <w:p w14:paraId="65ED6D02" w14:textId="77777777" w:rsidR="00770904" w:rsidRDefault="00000000">
            <w:pPr>
              <w:pStyle w:val="Compact"/>
            </w:pPr>
            <w:r>
              <w:t>≤ 0.01</w:t>
            </w:r>
          </w:p>
        </w:tc>
        <w:tc>
          <w:tcPr>
            <w:tcW w:w="0" w:type="auto"/>
          </w:tcPr>
          <w:p w14:paraId="65ED6D03" w14:textId="77777777" w:rsidR="00770904" w:rsidRDefault="00000000">
            <w:pPr>
              <w:pStyle w:val="Compact"/>
            </w:pPr>
            <w:r>
              <w:t>summer</w:t>
            </w:r>
          </w:p>
        </w:tc>
      </w:tr>
      <w:tr w:rsidR="00770904" w14:paraId="65ED6D0A" w14:textId="77777777">
        <w:tc>
          <w:tcPr>
            <w:tcW w:w="0" w:type="auto"/>
          </w:tcPr>
          <w:p w14:paraId="65ED6D05" w14:textId="77777777" w:rsidR="00770904" w:rsidRDefault="00000000">
            <w:pPr>
              <w:pStyle w:val="Compact"/>
            </w:pPr>
            <w:r>
              <w:t>Case 2</w:t>
            </w:r>
          </w:p>
        </w:tc>
        <w:tc>
          <w:tcPr>
            <w:tcW w:w="0" w:type="auto"/>
          </w:tcPr>
          <w:p w14:paraId="65ED6D06" w14:textId="77777777" w:rsidR="00770904" w:rsidRDefault="00000000">
            <w:pPr>
              <w:pStyle w:val="Compact"/>
            </w:pPr>
            <w:r>
              <w:t>≤ -0.5</w:t>
            </w:r>
          </w:p>
        </w:tc>
        <w:tc>
          <w:tcPr>
            <w:tcW w:w="0" w:type="auto"/>
          </w:tcPr>
          <w:p w14:paraId="65ED6D07" w14:textId="77777777" w:rsidR="00770904" w:rsidRDefault="00000000">
            <w:pPr>
              <w:pStyle w:val="Compact"/>
            </w:pPr>
            <w:r>
              <w:t>&gt; 1 Mt</w:t>
            </w:r>
          </w:p>
        </w:tc>
        <w:tc>
          <w:tcPr>
            <w:tcW w:w="0" w:type="auto"/>
          </w:tcPr>
          <w:p w14:paraId="65ED6D08" w14:textId="77777777" w:rsidR="00770904" w:rsidRDefault="00000000">
            <w:pPr>
              <w:pStyle w:val="Compact"/>
            </w:pPr>
            <w:r>
              <w:t>≤ 0.01</w:t>
            </w:r>
          </w:p>
        </w:tc>
        <w:tc>
          <w:tcPr>
            <w:tcW w:w="0" w:type="auto"/>
          </w:tcPr>
          <w:p w14:paraId="65ED6D09" w14:textId="77777777" w:rsidR="00770904" w:rsidRDefault="00000000">
            <w:pPr>
              <w:pStyle w:val="Compact"/>
            </w:pPr>
            <w:r>
              <w:t>summer</w:t>
            </w:r>
          </w:p>
        </w:tc>
      </w:tr>
      <w:tr w:rsidR="00770904" w14:paraId="65ED6D10" w14:textId="77777777">
        <w:tc>
          <w:tcPr>
            <w:tcW w:w="0" w:type="auto"/>
          </w:tcPr>
          <w:p w14:paraId="65ED6D0B" w14:textId="77777777" w:rsidR="00770904" w:rsidRDefault="00000000">
            <w:pPr>
              <w:pStyle w:val="Compact"/>
            </w:pPr>
            <w:r>
              <w:t>Case 7</w:t>
            </w:r>
          </w:p>
        </w:tc>
        <w:tc>
          <w:tcPr>
            <w:tcW w:w="0" w:type="auto"/>
          </w:tcPr>
          <w:p w14:paraId="65ED6D0C" w14:textId="77777777" w:rsidR="00770904" w:rsidRDefault="00000000">
            <w:pPr>
              <w:pStyle w:val="Compact"/>
            </w:pPr>
            <w:r>
              <w:t>-0.5 &lt; ONI &lt;0.5</w:t>
            </w:r>
          </w:p>
        </w:tc>
        <w:tc>
          <w:tcPr>
            <w:tcW w:w="0" w:type="auto"/>
          </w:tcPr>
          <w:p w14:paraId="65ED6D0D" w14:textId="77777777" w:rsidR="00770904" w:rsidRDefault="00000000">
            <w:pPr>
              <w:pStyle w:val="Compact"/>
            </w:pPr>
            <w:r>
              <w:t>≤ 1 Mt</w:t>
            </w:r>
          </w:p>
        </w:tc>
        <w:tc>
          <w:tcPr>
            <w:tcW w:w="0" w:type="auto"/>
          </w:tcPr>
          <w:p w14:paraId="65ED6D0E" w14:textId="77777777" w:rsidR="00770904" w:rsidRDefault="00000000">
            <w:pPr>
              <w:pStyle w:val="Compact"/>
            </w:pPr>
            <w:r>
              <w:t>≤ 0.01</w:t>
            </w:r>
          </w:p>
        </w:tc>
        <w:tc>
          <w:tcPr>
            <w:tcW w:w="0" w:type="auto"/>
          </w:tcPr>
          <w:p w14:paraId="65ED6D0F" w14:textId="77777777" w:rsidR="00770904" w:rsidRDefault="00000000">
            <w:pPr>
              <w:pStyle w:val="Compact"/>
            </w:pPr>
            <w:r>
              <w:t>summer</w:t>
            </w:r>
          </w:p>
        </w:tc>
      </w:tr>
      <w:tr w:rsidR="00770904" w14:paraId="65ED6D16" w14:textId="77777777">
        <w:tc>
          <w:tcPr>
            <w:tcW w:w="0" w:type="auto"/>
          </w:tcPr>
          <w:p w14:paraId="65ED6D11" w14:textId="77777777" w:rsidR="00770904" w:rsidRDefault="00000000">
            <w:pPr>
              <w:pStyle w:val="Compact"/>
            </w:pPr>
            <w:r>
              <w:t>Case 8</w:t>
            </w:r>
          </w:p>
        </w:tc>
        <w:tc>
          <w:tcPr>
            <w:tcW w:w="0" w:type="auto"/>
          </w:tcPr>
          <w:p w14:paraId="65ED6D12" w14:textId="77777777" w:rsidR="00770904" w:rsidRDefault="00000000">
            <w:pPr>
              <w:pStyle w:val="Compact"/>
            </w:pPr>
            <w:r>
              <w:t>-0.5 &lt; ONI &lt;0.5</w:t>
            </w:r>
          </w:p>
        </w:tc>
        <w:tc>
          <w:tcPr>
            <w:tcW w:w="0" w:type="auto"/>
          </w:tcPr>
          <w:p w14:paraId="65ED6D13" w14:textId="77777777" w:rsidR="00770904" w:rsidRDefault="00000000">
            <w:pPr>
              <w:pStyle w:val="Compact"/>
            </w:pPr>
            <w:r>
              <w:t>&gt; 1 Mt</w:t>
            </w:r>
          </w:p>
        </w:tc>
        <w:tc>
          <w:tcPr>
            <w:tcW w:w="0" w:type="auto"/>
          </w:tcPr>
          <w:p w14:paraId="65ED6D14" w14:textId="77777777" w:rsidR="00770904" w:rsidRDefault="00000000">
            <w:pPr>
              <w:pStyle w:val="Compact"/>
            </w:pPr>
            <w:r>
              <w:t>≤ 0.01</w:t>
            </w:r>
          </w:p>
        </w:tc>
        <w:tc>
          <w:tcPr>
            <w:tcW w:w="0" w:type="auto"/>
          </w:tcPr>
          <w:p w14:paraId="65ED6D15" w14:textId="77777777" w:rsidR="00770904" w:rsidRDefault="00000000">
            <w:pPr>
              <w:pStyle w:val="Compact"/>
            </w:pPr>
            <w:r>
              <w:t>summer</w:t>
            </w:r>
          </w:p>
        </w:tc>
      </w:tr>
      <w:tr w:rsidR="00770904" w14:paraId="65ED6D1C" w14:textId="77777777">
        <w:tc>
          <w:tcPr>
            <w:tcW w:w="0" w:type="auto"/>
          </w:tcPr>
          <w:p w14:paraId="65ED6D17" w14:textId="77777777" w:rsidR="00770904" w:rsidRDefault="00000000">
            <w:pPr>
              <w:pStyle w:val="Compact"/>
            </w:pPr>
            <w:r>
              <w:t>Case 10</w:t>
            </w:r>
          </w:p>
        </w:tc>
        <w:tc>
          <w:tcPr>
            <w:tcW w:w="0" w:type="auto"/>
          </w:tcPr>
          <w:p w14:paraId="65ED6D18" w14:textId="77777777" w:rsidR="00770904" w:rsidRDefault="00000000">
            <w:pPr>
              <w:pStyle w:val="Compact"/>
            </w:pPr>
            <w:r>
              <w:t>-0.5 &lt; ONI &lt;0.5</w:t>
            </w:r>
          </w:p>
        </w:tc>
        <w:tc>
          <w:tcPr>
            <w:tcW w:w="0" w:type="auto"/>
          </w:tcPr>
          <w:p w14:paraId="65ED6D19" w14:textId="77777777" w:rsidR="00770904" w:rsidRDefault="00000000">
            <w:pPr>
              <w:pStyle w:val="Compact"/>
            </w:pPr>
            <w:r>
              <w:t>&gt; 1 Mt</w:t>
            </w:r>
          </w:p>
        </w:tc>
        <w:tc>
          <w:tcPr>
            <w:tcW w:w="0" w:type="auto"/>
          </w:tcPr>
          <w:p w14:paraId="65ED6D1A" w14:textId="77777777" w:rsidR="00770904" w:rsidRDefault="00000000">
            <w:pPr>
              <w:pStyle w:val="Compact"/>
            </w:pPr>
            <w:r>
              <w:t>0.01 &lt; LHR &lt; 0.1</w:t>
            </w:r>
          </w:p>
        </w:tc>
        <w:tc>
          <w:tcPr>
            <w:tcW w:w="0" w:type="auto"/>
          </w:tcPr>
          <w:p w14:paraId="65ED6D1B" w14:textId="77777777" w:rsidR="00770904" w:rsidRDefault="00000000">
            <w:pPr>
              <w:pStyle w:val="Compact"/>
            </w:pPr>
            <w:r>
              <w:t>winter</w:t>
            </w:r>
          </w:p>
        </w:tc>
      </w:tr>
      <w:tr w:rsidR="00770904" w14:paraId="65ED6D22" w14:textId="77777777">
        <w:tc>
          <w:tcPr>
            <w:tcW w:w="0" w:type="auto"/>
          </w:tcPr>
          <w:p w14:paraId="65ED6D1D" w14:textId="77777777" w:rsidR="00770904" w:rsidRDefault="00000000">
            <w:pPr>
              <w:pStyle w:val="Compact"/>
            </w:pPr>
            <w:r>
              <w:t>Case 13</w:t>
            </w:r>
          </w:p>
        </w:tc>
        <w:tc>
          <w:tcPr>
            <w:tcW w:w="0" w:type="auto"/>
          </w:tcPr>
          <w:p w14:paraId="65ED6D1E" w14:textId="77777777" w:rsidR="00770904" w:rsidRDefault="00000000">
            <w:pPr>
              <w:pStyle w:val="Compact"/>
            </w:pPr>
            <w:r>
              <w:t>≥ 0.5</w:t>
            </w:r>
          </w:p>
        </w:tc>
        <w:tc>
          <w:tcPr>
            <w:tcW w:w="0" w:type="auto"/>
          </w:tcPr>
          <w:p w14:paraId="65ED6D1F" w14:textId="77777777" w:rsidR="00770904" w:rsidRDefault="00000000">
            <w:pPr>
              <w:pStyle w:val="Compact"/>
            </w:pPr>
            <w:r>
              <w:t>≤ 1 Mt</w:t>
            </w:r>
          </w:p>
        </w:tc>
        <w:tc>
          <w:tcPr>
            <w:tcW w:w="0" w:type="auto"/>
          </w:tcPr>
          <w:p w14:paraId="65ED6D20" w14:textId="77777777" w:rsidR="00770904" w:rsidRDefault="00000000">
            <w:pPr>
              <w:pStyle w:val="Compact"/>
            </w:pPr>
            <w:r>
              <w:t>≤ 0.01</w:t>
            </w:r>
          </w:p>
        </w:tc>
        <w:tc>
          <w:tcPr>
            <w:tcW w:w="0" w:type="auto"/>
          </w:tcPr>
          <w:p w14:paraId="65ED6D21" w14:textId="77777777" w:rsidR="00770904" w:rsidRDefault="00000000">
            <w:pPr>
              <w:pStyle w:val="Compact"/>
            </w:pPr>
            <w:r>
              <w:t>summer</w:t>
            </w:r>
          </w:p>
        </w:tc>
      </w:tr>
      <w:tr w:rsidR="00770904" w14:paraId="65ED6D28" w14:textId="77777777">
        <w:tc>
          <w:tcPr>
            <w:tcW w:w="0" w:type="auto"/>
          </w:tcPr>
          <w:p w14:paraId="65ED6D23" w14:textId="77777777" w:rsidR="00770904" w:rsidRDefault="00000000">
            <w:pPr>
              <w:pStyle w:val="Compact"/>
            </w:pPr>
            <w:r>
              <w:t>Case 14</w:t>
            </w:r>
          </w:p>
        </w:tc>
        <w:tc>
          <w:tcPr>
            <w:tcW w:w="0" w:type="auto"/>
          </w:tcPr>
          <w:p w14:paraId="65ED6D24" w14:textId="77777777" w:rsidR="00770904" w:rsidRDefault="00000000">
            <w:pPr>
              <w:pStyle w:val="Compact"/>
            </w:pPr>
            <w:r>
              <w:t>≥ 0.5</w:t>
            </w:r>
          </w:p>
        </w:tc>
        <w:tc>
          <w:tcPr>
            <w:tcW w:w="0" w:type="auto"/>
          </w:tcPr>
          <w:p w14:paraId="65ED6D25" w14:textId="77777777" w:rsidR="00770904" w:rsidRDefault="00000000">
            <w:pPr>
              <w:pStyle w:val="Compact"/>
            </w:pPr>
            <w:r>
              <w:t>&gt; 1 Mt</w:t>
            </w:r>
          </w:p>
        </w:tc>
        <w:tc>
          <w:tcPr>
            <w:tcW w:w="0" w:type="auto"/>
          </w:tcPr>
          <w:p w14:paraId="65ED6D26" w14:textId="77777777" w:rsidR="00770904" w:rsidRDefault="00000000">
            <w:pPr>
              <w:pStyle w:val="Compact"/>
            </w:pPr>
            <w:r>
              <w:t>≤ 0.01</w:t>
            </w:r>
          </w:p>
        </w:tc>
        <w:tc>
          <w:tcPr>
            <w:tcW w:w="0" w:type="auto"/>
          </w:tcPr>
          <w:p w14:paraId="65ED6D27" w14:textId="77777777" w:rsidR="00770904" w:rsidRDefault="00000000">
            <w:pPr>
              <w:pStyle w:val="Compact"/>
            </w:pPr>
            <w:r>
              <w:t>summer</w:t>
            </w:r>
          </w:p>
        </w:tc>
      </w:tr>
      <w:tr w:rsidR="00770904" w14:paraId="65ED6D2E" w14:textId="77777777">
        <w:tc>
          <w:tcPr>
            <w:tcW w:w="0" w:type="auto"/>
          </w:tcPr>
          <w:p w14:paraId="65ED6D29" w14:textId="77777777" w:rsidR="00770904" w:rsidRDefault="00000000">
            <w:pPr>
              <w:pStyle w:val="Compact"/>
            </w:pPr>
            <w:r>
              <w:t>Case 17</w:t>
            </w:r>
          </w:p>
        </w:tc>
        <w:tc>
          <w:tcPr>
            <w:tcW w:w="0" w:type="auto"/>
          </w:tcPr>
          <w:p w14:paraId="65ED6D2A" w14:textId="77777777" w:rsidR="00770904" w:rsidRDefault="00000000">
            <w:pPr>
              <w:pStyle w:val="Compact"/>
            </w:pPr>
            <w:r>
              <w:t>≥ 0.5</w:t>
            </w:r>
          </w:p>
        </w:tc>
        <w:tc>
          <w:tcPr>
            <w:tcW w:w="0" w:type="auto"/>
          </w:tcPr>
          <w:p w14:paraId="65ED6D2B" w14:textId="77777777" w:rsidR="00770904" w:rsidRDefault="00000000">
            <w:pPr>
              <w:pStyle w:val="Compact"/>
            </w:pPr>
            <w:r>
              <w:t>≤ 1 Mt</w:t>
            </w:r>
          </w:p>
        </w:tc>
        <w:tc>
          <w:tcPr>
            <w:tcW w:w="0" w:type="auto"/>
          </w:tcPr>
          <w:p w14:paraId="65ED6D2C" w14:textId="77777777" w:rsidR="00770904" w:rsidRDefault="00000000">
            <w:pPr>
              <w:pStyle w:val="Compact"/>
            </w:pPr>
            <w:r>
              <w:t>≥ 0.1</w:t>
            </w:r>
          </w:p>
        </w:tc>
        <w:tc>
          <w:tcPr>
            <w:tcW w:w="0" w:type="auto"/>
          </w:tcPr>
          <w:p w14:paraId="65ED6D2D" w14:textId="77777777" w:rsidR="00770904" w:rsidRDefault="00000000">
            <w:pPr>
              <w:pStyle w:val="Compact"/>
            </w:pPr>
            <w:r>
              <w:t>winter</w:t>
            </w:r>
          </w:p>
        </w:tc>
      </w:tr>
    </w:tbl>
    <w:p w14:paraId="65ED6D2F" w14:textId="77777777" w:rsidR="00770904" w:rsidRDefault="00000000">
      <w:pPr>
        <w:pStyle w:val="Textoindependiente"/>
      </w:pPr>
      <w:r>
        <w:rPr>
          <w:noProof/>
        </w:rPr>
        <w:drawing>
          <wp:inline distT="0" distB="0" distL="0" distR="0" wp14:anchorId="65ED6E62" wp14:editId="65ED6E63">
            <wp:extent cx="5334000" cy="4000499"/>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A_Results_Suppl/Model01_filtered/Posterior_predictive_dist_mod01.png"/>
                    <pic:cNvPicPr>
                      <a:picLocks noChangeAspect="1" noChangeArrowheads="1"/>
                    </pic:cNvPicPr>
                  </pic:nvPicPr>
                  <pic:blipFill>
                    <a:blip r:embed="rId22"/>
                    <a:stretch>
                      <a:fillRect/>
                    </a:stretch>
                  </pic:blipFill>
                  <pic:spPr bwMode="auto">
                    <a:xfrm>
                      <a:off x="0" y="0"/>
                      <a:ext cx="5334000" cy="4000499"/>
                    </a:xfrm>
                    <a:prstGeom prst="rect">
                      <a:avLst/>
                    </a:prstGeom>
                    <a:noFill/>
                    <a:ln w="9525">
                      <a:noFill/>
                      <a:headEnd/>
                      <a:tailEnd/>
                    </a:ln>
                  </pic:spPr>
                </pic:pic>
              </a:graphicData>
            </a:graphic>
          </wp:inline>
        </w:drawing>
      </w:r>
    </w:p>
    <w:p w14:paraId="65ED6D30" w14:textId="77777777" w:rsidR="00770904" w:rsidRDefault="00000000">
      <w:pPr>
        <w:pStyle w:val="Textoindependiente"/>
      </w:pPr>
      <w:r>
        <w:t xml:space="preserve">Figure S4. Posterior predictive distributions (boxplots) and jittered observations (colored circles) of penguin performance, after removing low coverage survey data; missing summer LKB were not imputed. Case 1 is ONI ≤ -0.5°C; LKB ≤ 1 Mt; and LHR ≤ 0.01 (the </w:t>
      </w:r>
      <w:r>
        <w:lastRenderedPageBreak/>
        <w:t>“best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5ED6D31" w14:textId="77777777" w:rsidR="00770904" w:rsidRDefault="00000000">
      <w:pPr>
        <w:pStyle w:val="Textoindependiente"/>
      </w:pPr>
      <w:r>
        <w:rPr>
          <w:noProof/>
        </w:rPr>
        <w:drawing>
          <wp:inline distT="0" distB="0" distL="0" distR="0" wp14:anchorId="65ED6E64" wp14:editId="65ED6E65">
            <wp:extent cx="5334000" cy="400049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A_Results_Suppl/Model01_filtered/Penguin_performance_mod01.png"/>
                    <pic:cNvPicPr>
                      <a:picLocks noChangeAspect="1" noChangeArrowheads="1"/>
                    </pic:cNvPicPr>
                  </pic:nvPicPr>
                  <pic:blipFill>
                    <a:blip r:embed="rId23"/>
                    <a:stretch>
                      <a:fillRect/>
                    </a:stretch>
                  </pic:blipFill>
                  <pic:spPr bwMode="auto">
                    <a:xfrm>
                      <a:off x="0" y="0"/>
                      <a:ext cx="5334000" cy="4000499"/>
                    </a:xfrm>
                    <a:prstGeom prst="rect">
                      <a:avLst/>
                    </a:prstGeom>
                    <a:noFill/>
                    <a:ln w="9525">
                      <a:noFill/>
                      <a:headEnd/>
                      <a:tailEnd/>
                    </a:ln>
                  </pic:spPr>
                </pic:pic>
              </a:graphicData>
            </a:graphic>
          </wp:inline>
        </w:drawing>
      </w:r>
    </w:p>
    <w:p w14:paraId="65ED6D32" w14:textId="77777777" w:rsidR="00770904"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65ED6D33" w14:textId="77777777" w:rsidR="00770904" w:rsidRDefault="00000000">
      <w:pPr>
        <w:pStyle w:val="Textoindependiente"/>
      </w:pPr>
      <w:r>
        <w:rPr>
          <w:noProof/>
        </w:rPr>
        <w:lastRenderedPageBreak/>
        <w:drawing>
          <wp:inline distT="0" distB="0" distL="0" distR="0" wp14:anchorId="65ED6E66" wp14:editId="65ED6E67">
            <wp:extent cx="5334000" cy="4000499"/>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A_Results_Suppl/Model01_imputed1/Posterior_predictive_dist_mod01imp.png"/>
                    <pic:cNvPicPr>
                      <a:picLocks noChangeAspect="1" noChangeArrowheads="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14:paraId="65ED6D34" w14:textId="77777777" w:rsidR="00770904"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5ED6D35" w14:textId="77777777" w:rsidR="00770904" w:rsidRDefault="00000000">
      <w:pPr>
        <w:pStyle w:val="Textoindependiente"/>
      </w:pPr>
      <w:r>
        <w:rPr>
          <w:noProof/>
        </w:rPr>
        <w:lastRenderedPageBreak/>
        <w:drawing>
          <wp:inline distT="0" distB="0" distL="0" distR="0" wp14:anchorId="65ED6E68" wp14:editId="65ED6E69">
            <wp:extent cx="5334000" cy="4000499"/>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A_Results_Suppl/Model01_imputed1/Penguin_performance_mod01imp.png"/>
                    <pic:cNvPicPr>
                      <a:picLocks noChangeAspect="1" noChangeArrowheads="1"/>
                    </pic:cNvPicPr>
                  </pic:nvPicPr>
                  <pic:blipFill>
                    <a:blip r:embed="rId25"/>
                    <a:stretch>
                      <a:fillRect/>
                    </a:stretch>
                  </pic:blipFill>
                  <pic:spPr bwMode="auto">
                    <a:xfrm>
                      <a:off x="0" y="0"/>
                      <a:ext cx="5334000" cy="4000499"/>
                    </a:xfrm>
                    <a:prstGeom prst="rect">
                      <a:avLst/>
                    </a:prstGeom>
                    <a:noFill/>
                    <a:ln w="9525">
                      <a:noFill/>
                      <a:headEnd/>
                      <a:tailEnd/>
                    </a:ln>
                  </pic:spPr>
                </pic:pic>
              </a:graphicData>
            </a:graphic>
          </wp:inline>
        </w:drawing>
      </w:r>
    </w:p>
    <w:p w14:paraId="65ED6D36" w14:textId="77777777" w:rsidR="00770904"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65ED6D37" w14:textId="77777777" w:rsidR="00770904" w:rsidRDefault="00000000">
      <w:r>
        <w:br w:type="page"/>
      </w:r>
    </w:p>
    <w:p w14:paraId="65ED6D38" w14:textId="77777777" w:rsidR="00770904" w:rsidRDefault="00000000">
      <w:pPr>
        <w:pStyle w:val="Ttulo1"/>
      </w:pPr>
      <w:bookmarkStart w:id="3" w:name="X19f95fdfba7755b8a0aa9c8458ecd24d9376a21"/>
      <w:bookmarkEnd w:id="2"/>
      <w:r>
        <w:lastRenderedPageBreak/>
        <w:t>D. Continuing spatial and temporal mismatches</w:t>
      </w:r>
    </w:p>
    <w:p w14:paraId="65ED6D39" w14:textId="77777777" w:rsidR="00770904" w:rsidRDefault="00000000">
      <w:pPr>
        <w:pStyle w:val="TableCaption"/>
      </w:pPr>
      <w:r>
        <w:t>Table S4. Size of SSMUs for Subarea 48.1 and its relative size to the gSSMU where they are located. CCAMLR Small-Scale Management Units (SSMUs) were download from CCAMLR Public repository (</w:t>
      </w:r>
      <w:hyperlink r:id="rId26">
        <w:r>
          <w:rPr>
            <w:rStyle w:val="Hipervnculo"/>
          </w:rPr>
          <w:t>https://github.com/ccamlr/data</w:t>
        </w:r>
      </w:hyperlink>
      <w:r>
        <w:t xml:space="preserve">). CCAMLR. 2022. Geographical data layer: CCAMLR Fishery Small-Scale Management Units. Version 0.9, URL: </w:t>
      </w:r>
      <w:hyperlink r:id="rId27">
        <w:r>
          <w:rPr>
            <w:rStyle w:val="Hipervnculo"/>
          </w:rPr>
          <w:t>https://github.com/ccamlr/data/tree/main/geographical_data/ssmu/versions/v0.9</w:t>
        </w:r>
      </w:hyperlink>
      <w:r>
        <w:t>.</w:t>
      </w:r>
    </w:p>
    <w:tbl>
      <w:tblPr>
        <w:tblStyle w:val="Table"/>
        <w:tblW w:w="0" w:type="auto"/>
        <w:tblLook w:val="0020" w:firstRow="1" w:lastRow="0" w:firstColumn="0" w:lastColumn="0" w:noHBand="0" w:noVBand="0"/>
        <w:tblCaption w:val="Table S4. Size of SSMUs for Subarea 48.1 and its relative size to the gSSMU where they are located. CCAMLR Small-Scale Management Units (SSMUs) were download from CCAMLR Public repository (https://github.com/ccamlr/data). CCAMLR. 2022. Geographical data layer: CCAMLR Fishery Small-Scale Management Units. Version 0.9, URL: https://github.com/ccamlr/data/tree/main/geographical_data/ssmu/versions/v0.9."/>
      </w:tblPr>
      <w:tblGrid>
        <w:gridCol w:w="1019"/>
        <w:gridCol w:w="1394"/>
        <w:gridCol w:w="924"/>
        <w:gridCol w:w="1557"/>
      </w:tblGrid>
      <w:tr w:rsidR="00770904" w14:paraId="65ED6D3E" w14:textId="77777777" w:rsidTr="00770904">
        <w:trPr>
          <w:cnfStyle w:val="100000000000" w:firstRow="1" w:lastRow="0" w:firstColumn="0" w:lastColumn="0" w:oddVBand="0" w:evenVBand="0" w:oddHBand="0" w:evenHBand="0" w:firstRowFirstColumn="0" w:firstRowLastColumn="0" w:lastRowFirstColumn="0" w:lastRowLastColumn="0"/>
          <w:tblHeader/>
        </w:trPr>
        <w:tc>
          <w:tcPr>
            <w:tcW w:w="0" w:type="auto"/>
          </w:tcPr>
          <w:p w14:paraId="65ED6D3A" w14:textId="77777777" w:rsidR="00770904" w:rsidRDefault="00000000">
            <w:pPr>
              <w:pStyle w:val="Compact"/>
            </w:pPr>
            <w:r>
              <w:t>SSMU</w:t>
            </w:r>
          </w:p>
        </w:tc>
        <w:tc>
          <w:tcPr>
            <w:tcW w:w="0" w:type="auto"/>
          </w:tcPr>
          <w:p w14:paraId="65ED6D3B" w14:textId="77777777" w:rsidR="00770904" w:rsidRDefault="00000000">
            <w:pPr>
              <w:pStyle w:val="Compact"/>
              <w:jc w:val="center"/>
            </w:pPr>
            <w:r>
              <w:t>Area (km2)</w:t>
            </w:r>
          </w:p>
        </w:tc>
        <w:tc>
          <w:tcPr>
            <w:tcW w:w="0" w:type="auto"/>
          </w:tcPr>
          <w:p w14:paraId="65ED6D3C" w14:textId="77777777" w:rsidR="00770904" w:rsidRDefault="00000000">
            <w:pPr>
              <w:pStyle w:val="Compact"/>
              <w:jc w:val="center"/>
            </w:pPr>
            <w:r>
              <w:t>gSSMU</w:t>
            </w:r>
          </w:p>
        </w:tc>
        <w:tc>
          <w:tcPr>
            <w:tcW w:w="0" w:type="auto"/>
          </w:tcPr>
          <w:p w14:paraId="65ED6D3D" w14:textId="77777777" w:rsidR="00770904" w:rsidRDefault="00000000">
            <w:pPr>
              <w:pStyle w:val="Compact"/>
              <w:jc w:val="center"/>
            </w:pPr>
            <w:r>
              <w:t>Area fraction</w:t>
            </w:r>
          </w:p>
        </w:tc>
      </w:tr>
      <w:tr w:rsidR="00770904" w14:paraId="65ED6D43" w14:textId="77777777">
        <w:tc>
          <w:tcPr>
            <w:tcW w:w="0" w:type="auto"/>
          </w:tcPr>
          <w:p w14:paraId="65ED6D3F" w14:textId="77777777" w:rsidR="00770904" w:rsidRDefault="00000000">
            <w:pPr>
              <w:pStyle w:val="Compact"/>
            </w:pPr>
            <w:r>
              <w:t>APBSE</w:t>
            </w:r>
          </w:p>
        </w:tc>
        <w:tc>
          <w:tcPr>
            <w:tcW w:w="0" w:type="auto"/>
          </w:tcPr>
          <w:p w14:paraId="65ED6D40" w14:textId="77777777" w:rsidR="00770904" w:rsidRDefault="00000000">
            <w:pPr>
              <w:pStyle w:val="Compact"/>
              <w:jc w:val="center"/>
            </w:pPr>
            <w:r>
              <w:t>28814.69</w:t>
            </w:r>
          </w:p>
        </w:tc>
        <w:tc>
          <w:tcPr>
            <w:tcW w:w="0" w:type="auto"/>
          </w:tcPr>
          <w:p w14:paraId="65ED6D41" w14:textId="77777777" w:rsidR="00770904" w:rsidRDefault="00000000">
            <w:pPr>
              <w:pStyle w:val="Compact"/>
              <w:jc w:val="center"/>
            </w:pPr>
            <w:r>
              <w:t>1</w:t>
            </w:r>
          </w:p>
        </w:tc>
        <w:tc>
          <w:tcPr>
            <w:tcW w:w="0" w:type="auto"/>
          </w:tcPr>
          <w:p w14:paraId="65ED6D42" w14:textId="77777777" w:rsidR="00770904" w:rsidRDefault="00000000">
            <w:pPr>
              <w:pStyle w:val="Compact"/>
              <w:jc w:val="center"/>
            </w:pPr>
            <w:r>
              <w:t>0.565</w:t>
            </w:r>
          </w:p>
        </w:tc>
      </w:tr>
      <w:tr w:rsidR="00770904" w14:paraId="65ED6D48" w14:textId="77777777">
        <w:tc>
          <w:tcPr>
            <w:tcW w:w="0" w:type="auto"/>
          </w:tcPr>
          <w:p w14:paraId="65ED6D44" w14:textId="77777777" w:rsidR="00770904" w:rsidRDefault="00000000">
            <w:pPr>
              <w:pStyle w:val="Compact"/>
            </w:pPr>
            <w:r>
              <w:t>APBSW</w:t>
            </w:r>
          </w:p>
        </w:tc>
        <w:tc>
          <w:tcPr>
            <w:tcW w:w="0" w:type="auto"/>
          </w:tcPr>
          <w:p w14:paraId="65ED6D45" w14:textId="77777777" w:rsidR="00770904" w:rsidRDefault="00000000">
            <w:pPr>
              <w:pStyle w:val="Compact"/>
              <w:jc w:val="center"/>
            </w:pPr>
            <w:r>
              <w:t>22154.81</w:t>
            </w:r>
          </w:p>
        </w:tc>
        <w:tc>
          <w:tcPr>
            <w:tcW w:w="0" w:type="auto"/>
          </w:tcPr>
          <w:p w14:paraId="65ED6D46" w14:textId="77777777" w:rsidR="00770904" w:rsidRDefault="00000000">
            <w:pPr>
              <w:pStyle w:val="Compact"/>
              <w:jc w:val="center"/>
            </w:pPr>
            <w:r>
              <w:t>1</w:t>
            </w:r>
          </w:p>
        </w:tc>
        <w:tc>
          <w:tcPr>
            <w:tcW w:w="0" w:type="auto"/>
          </w:tcPr>
          <w:p w14:paraId="65ED6D47" w14:textId="77777777" w:rsidR="00770904" w:rsidRDefault="00000000">
            <w:pPr>
              <w:pStyle w:val="Compact"/>
              <w:jc w:val="center"/>
            </w:pPr>
            <w:r>
              <w:t>0.435</w:t>
            </w:r>
          </w:p>
        </w:tc>
      </w:tr>
      <w:tr w:rsidR="00770904" w14:paraId="65ED6D4D" w14:textId="77777777">
        <w:tc>
          <w:tcPr>
            <w:tcW w:w="0" w:type="auto"/>
          </w:tcPr>
          <w:p w14:paraId="65ED6D49" w14:textId="77777777" w:rsidR="00770904" w:rsidRDefault="00000000">
            <w:pPr>
              <w:pStyle w:val="Compact"/>
            </w:pPr>
            <w:r>
              <w:t>APEI</w:t>
            </w:r>
          </w:p>
        </w:tc>
        <w:tc>
          <w:tcPr>
            <w:tcW w:w="0" w:type="auto"/>
          </w:tcPr>
          <w:p w14:paraId="65ED6D4A" w14:textId="77777777" w:rsidR="00770904" w:rsidRDefault="00000000">
            <w:pPr>
              <w:pStyle w:val="Compact"/>
              <w:jc w:val="center"/>
            </w:pPr>
            <w:r>
              <w:t>36407.41</w:t>
            </w:r>
          </w:p>
        </w:tc>
        <w:tc>
          <w:tcPr>
            <w:tcW w:w="0" w:type="auto"/>
          </w:tcPr>
          <w:p w14:paraId="65ED6D4B" w14:textId="77777777" w:rsidR="00770904" w:rsidRDefault="00000000">
            <w:pPr>
              <w:pStyle w:val="Compact"/>
              <w:jc w:val="center"/>
            </w:pPr>
            <w:r>
              <w:t>2</w:t>
            </w:r>
          </w:p>
        </w:tc>
        <w:tc>
          <w:tcPr>
            <w:tcW w:w="0" w:type="auto"/>
          </w:tcPr>
          <w:p w14:paraId="65ED6D4C" w14:textId="77777777" w:rsidR="00770904" w:rsidRDefault="00000000">
            <w:pPr>
              <w:pStyle w:val="Compact"/>
              <w:jc w:val="center"/>
            </w:pPr>
            <w:r>
              <w:t>0.528</w:t>
            </w:r>
          </w:p>
        </w:tc>
      </w:tr>
      <w:tr w:rsidR="00770904" w14:paraId="65ED6D52" w14:textId="77777777">
        <w:tc>
          <w:tcPr>
            <w:tcW w:w="0" w:type="auto"/>
          </w:tcPr>
          <w:p w14:paraId="65ED6D4E" w14:textId="77777777" w:rsidR="00770904" w:rsidRDefault="00000000">
            <w:pPr>
              <w:pStyle w:val="Compact"/>
            </w:pPr>
            <w:r>
              <w:t>APDPE</w:t>
            </w:r>
          </w:p>
        </w:tc>
        <w:tc>
          <w:tcPr>
            <w:tcW w:w="0" w:type="auto"/>
          </w:tcPr>
          <w:p w14:paraId="65ED6D4F" w14:textId="77777777" w:rsidR="00770904" w:rsidRDefault="00000000">
            <w:pPr>
              <w:pStyle w:val="Compact"/>
              <w:jc w:val="center"/>
            </w:pPr>
            <w:r>
              <w:t>16554.09</w:t>
            </w:r>
          </w:p>
        </w:tc>
        <w:tc>
          <w:tcPr>
            <w:tcW w:w="0" w:type="auto"/>
          </w:tcPr>
          <w:p w14:paraId="65ED6D50" w14:textId="77777777" w:rsidR="00770904" w:rsidRDefault="00000000">
            <w:pPr>
              <w:pStyle w:val="Compact"/>
              <w:jc w:val="center"/>
            </w:pPr>
            <w:r>
              <w:t>2</w:t>
            </w:r>
          </w:p>
        </w:tc>
        <w:tc>
          <w:tcPr>
            <w:tcW w:w="0" w:type="auto"/>
          </w:tcPr>
          <w:p w14:paraId="65ED6D51" w14:textId="77777777" w:rsidR="00770904" w:rsidRDefault="00000000">
            <w:pPr>
              <w:pStyle w:val="Compact"/>
              <w:jc w:val="center"/>
            </w:pPr>
            <w:r>
              <w:t>0.240</w:t>
            </w:r>
          </w:p>
        </w:tc>
      </w:tr>
      <w:tr w:rsidR="00770904" w14:paraId="65ED6D57" w14:textId="77777777">
        <w:tc>
          <w:tcPr>
            <w:tcW w:w="0" w:type="auto"/>
          </w:tcPr>
          <w:p w14:paraId="65ED6D53" w14:textId="77777777" w:rsidR="00770904" w:rsidRDefault="00000000">
            <w:pPr>
              <w:pStyle w:val="Compact"/>
            </w:pPr>
            <w:r>
              <w:t>APDPW</w:t>
            </w:r>
          </w:p>
        </w:tc>
        <w:tc>
          <w:tcPr>
            <w:tcW w:w="0" w:type="auto"/>
          </w:tcPr>
          <w:p w14:paraId="65ED6D54" w14:textId="77777777" w:rsidR="00770904" w:rsidRDefault="00000000">
            <w:pPr>
              <w:pStyle w:val="Compact"/>
              <w:jc w:val="center"/>
            </w:pPr>
            <w:r>
              <w:t>15955.73</w:t>
            </w:r>
          </w:p>
        </w:tc>
        <w:tc>
          <w:tcPr>
            <w:tcW w:w="0" w:type="auto"/>
          </w:tcPr>
          <w:p w14:paraId="65ED6D55" w14:textId="77777777" w:rsidR="00770904" w:rsidRDefault="00000000">
            <w:pPr>
              <w:pStyle w:val="Compact"/>
              <w:jc w:val="center"/>
            </w:pPr>
            <w:r>
              <w:t>2</w:t>
            </w:r>
          </w:p>
        </w:tc>
        <w:tc>
          <w:tcPr>
            <w:tcW w:w="0" w:type="auto"/>
          </w:tcPr>
          <w:p w14:paraId="65ED6D56" w14:textId="77777777" w:rsidR="00770904" w:rsidRDefault="00000000">
            <w:pPr>
              <w:pStyle w:val="Compact"/>
              <w:jc w:val="center"/>
            </w:pPr>
            <w:r>
              <w:t>0.232</w:t>
            </w:r>
          </w:p>
        </w:tc>
      </w:tr>
      <w:tr w:rsidR="00770904" w14:paraId="65ED6D5C" w14:textId="77777777">
        <w:tc>
          <w:tcPr>
            <w:tcW w:w="0" w:type="auto"/>
          </w:tcPr>
          <w:p w14:paraId="65ED6D58" w14:textId="77777777" w:rsidR="00770904" w:rsidRDefault="00000000">
            <w:pPr>
              <w:pStyle w:val="Compact"/>
            </w:pPr>
            <w:r>
              <w:t>APPA</w:t>
            </w:r>
          </w:p>
        </w:tc>
        <w:tc>
          <w:tcPr>
            <w:tcW w:w="0" w:type="auto"/>
          </w:tcPr>
          <w:p w14:paraId="65ED6D59" w14:textId="77777777" w:rsidR="00770904" w:rsidRDefault="00000000">
            <w:pPr>
              <w:pStyle w:val="Compact"/>
              <w:jc w:val="center"/>
            </w:pPr>
            <w:r>
              <w:t>441639.72</w:t>
            </w:r>
          </w:p>
        </w:tc>
        <w:tc>
          <w:tcPr>
            <w:tcW w:w="0" w:type="auto"/>
          </w:tcPr>
          <w:p w14:paraId="65ED6D5A" w14:textId="77777777" w:rsidR="00770904" w:rsidRDefault="00000000">
            <w:pPr>
              <w:pStyle w:val="Compact"/>
              <w:jc w:val="center"/>
            </w:pPr>
            <w:r>
              <w:t>3</w:t>
            </w:r>
          </w:p>
        </w:tc>
        <w:tc>
          <w:tcPr>
            <w:tcW w:w="0" w:type="auto"/>
          </w:tcPr>
          <w:p w14:paraId="65ED6D5B" w14:textId="77777777" w:rsidR="00770904" w:rsidRDefault="00000000">
            <w:pPr>
              <w:pStyle w:val="Compact"/>
              <w:jc w:val="center"/>
            </w:pPr>
            <w:r>
              <w:t>1.000</w:t>
            </w:r>
          </w:p>
        </w:tc>
      </w:tr>
      <w:tr w:rsidR="00770904" w14:paraId="65ED6D61" w14:textId="77777777">
        <w:tc>
          <w:tcPr>
            <w:tcW w:w="0" w:type="auto"/>
          </w:tcPr>
          <w:p w14:paraId="65ED6D5D" w14:textId="77777777" w:rsidR="00770904" w:rsidRDefault="00000000">
            <w:pPr>
              <w:pStyle w:val="Compact"/>
            </w:pPr>
            <w:r>
              <w:t>APE</w:t>
            </w:r>
          </w:p>
        </w:tc>
        <w:tc>
          <w:tcPr>
            <w:tcW w:w="0" w:type="auto"/>
          </w:tcPr>
          <w:p w14:paraId="65ED6D5E" w14:textId="77777777" w:rsidR="00770904" w:rsidRDefault="00000000">
            <w:pPr>
              <w:pStyle w:val="Compact"/>
              <w:jc w:val="center"/>
            </w:pPr>
            <w:r>
              <w:t>63331.00</w:t>
            </w:r>
          </w:p>
        </w:tc>
        <w:tc>
          <w:tcPr>
            <w:tcW w:w="0" w:type="auto"/>
          </w:tcPr>
          <w:p w14:paraId="65ED6D5F" w14:textId="77777777" w:rsidR="00770904" w:rsidRDefault="00000000">
            <w:pPr>
              <w:pStyle w:val="Compact"/>
              <w:jc w:val="center"/>
            </w:pPr>
            <w:r>
              <w:t>4</w:t>
            </w:r>
          </w:p>
        </w:tc>
        <w:tc>
          <w:tcPr>
            <w:tcW w:w="0" w:type="auto"/>
          </w:tcPr>
          <w:p w14:paraId="65ED6D60" w14:textId="77777777" w:rsidR="00770904" w:rsidRDefault="00000000">
            <w:pPr>
              <w:pStyle w:val="Compact"/>
              <w:jc w:val="center"/>
            </w:pPr>
            <w:r>
              <w:t>0.629</w:t>
            </w:r>
          </w:p>
        </w:tc>
      </w:tr>
      <w:tr w:rsidR="00770904" w14:paraId="65ED6D66" w14:textId="77777777">
        <w:tc>
          <w:tcPr>
            <w:tcW w:w="0" w:type="auto"/>
          </w:tcPr>
          <w:p w14:paraId="65ED6D62" w14:textId="77777777" w:rsidR="00770904" w:rsidRDefault="00000000">
            <w:pPr>
              <w:pStyle w:val="Compact"/>
            </w:pPr>
            <w:r>
              <w:t>APW</w:t>
            </w:r>
          </w:p>
        </w:tc>
        <w:tc>
          <w:tcPr>
            <w:tcW w:w="0" w:type="auto"/>
          </w:tcPr>
          <w:p w14:paraId="65ED6D63" w14:textId="77777777" w:rsidR="00770904" w:rsidRDefault="00000000">
            <w:pPr>
              <w:pStyle w:val="Compact"/>
              <w:jc w:val="center"/>
            </w:pPr>
            <w:r>
              <w:t>37366.93</w:t>
            </w:r>
          </w:p>
        </w:tc>
        <w:tc>
          <w:tcPr>
            <w:tcW w:w="0" w:type="auto"/>
          </w:tcPr>
          <w:p w14:paraId="65ED6D64" w14:textId="77777777" w:rsidR="00770904" w:rsidRDefault="00000000">
            <w:pPr>
              <w:pStyle w:val="Compact"/>
              <w:jc w:val="center"/>
            </w:pPr>
            <w:r>
              <w:t>4</w:t>
            </w:r>
          </w:p>
        </w:tc>
        <w:tc>
          <w:tcPr>
            <w:tcW w:w="0" w:type="auto"/>
          </w:tcPr>
          <w:p w14:paraId="65ED6D65" w14:textId="77777777" w:rsidR="00770904" w:rsidRDefault="00000000">
            <w:pPr>
              <w:pStyle w:val="Compact"/>
              <w:jc w:val="center"/>
            </w:pPr>
            <w:r>
              <w:t>0.371</w:t>
            </w:r>
          </w:p>
        </w:tc>
      </w:tr>
    </w:tbl>
    <w:p w14:paraId="65ED6D67" w14:textId="77777777" w:rsidR="00770904" w:rsidRDefault="00000000">
      <w:pPr>
        <w:pStyle w:val="Textoindependiente"/>
      </w:pPr>
      <w:r>
        <w:t>Effect of Spatial and temporal mismatches in penguin performance.</w:t>
      </w:r>
    </w:p>
    <w:p w14:paraId="65ED6D68" w14:textId="77777777" w:rsidR="00770904" w:rsidRDefault="00000000">
      <w:pPr>
        <w:pStyle w:val="Textoindependiente"/>
      </w:pPr>
      <w:r>
        <w:rPr>
          <w:noProof/>
        </w:rPr>
        <w:lastRenderedPageBreak/>
        <w:drawing>
          <wp:inline distT="0" distB="0" distL="0" distR="0" wp14:anchorId="65ED6E6A" wp14:editId="65ED6E6B">
            <wp:extent cx="3467100" cy="2600324"/>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A_Results/Watters_model/Imputed/Watters_Posterior_predictive_dist_imputed.png"/>
                    <pic:cNvPicPr>
                      <a:picLocks noChangeAspect="1" noChangeArrowheads="1"/>
                    </pic:cNvPicPr>
                  </pic:nvPicPr>
                  <pic:blipFill>
                    <a:blip r:embed="rId28"/>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65ED6E6C" wp14:editId="65ED6E6D">
            <wp:extent cx="3467100" cy="2383631"/>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A_Results/Model02_Andy/Posterior_predictive_dist_mod02_Andy.png"/>
                    <pic:cNvPicPr>
                      <a:picLocks noChangeAspect="1" noChangeArrowheads="1"/>
                    </pic:cNvPicPr>
                  </pic:nvPicPr>
                  <pic:blipFill>
                    <a:blip r:embed="rId29"/>
                    <a:stretch>
                      <a:fillRect/>
                    </a:stretch>
                  </pic:blipFill>
                  <pic:spPr bwMode="auto">
                    <a:xfrm>
                      <a:off x="0" y="0"/>
                      <a:ext cx="3467100" cy="2383631"/>
                    </a:xfrm>
                    <a:prstGeom prst="rect">
                      <a:avLst/>
                    </a:prstGeom>
                    <a:noFill/>
                    <a:ln w="9525">
                      <a:noFill/>
                      <a:headEnd/>
                      <a:tailEnd/>
                    </a:ln>
                  </pic:spPr>
                </pic:pic>
              </a:graphicData>
            </a:graphic>
          </wp:inline>
        </w:drawing>
      </w:r>
      <w:r>
        <w:rPr>
          <w:noProof/>
        </w:rPr>
        <w:lastRenderedPageBreak/>
        <w:drawing>
          <wp:inline distT="0" distB="0" distL="0" distR="0" wp14:anchorId="65ED6E6E" wp14:editId="65ED6E6F">
            <wp:extent cx="3467100" cy="2600324"/>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A_Results/Model02_Andy/Posterior_predictive_dist_mod02_Andy_MWinter.png"/>
                    <pic:cNvPicPr>
                      <a:picLocks noChangeAspect="1" noChangeArrowheads="1"/>
                    </pic:cNvPicPr>
                  </pic:nvPicPr>
                  <pic:blipFill>
                    <a:blip r:embed="rId30"/>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65ED6E70" wp14:editId="65ED6E71">
            <wp:extent cx="3467100" cy="2600324"/>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A_Results/Model02_SSMU/Posterior_predictive_dist_mod02_SSMU.png"/>
                    <pic:cNvPicPr>
                      <a:picLocks noChangeAspect="1" noChangeArrowheads="1"/>
                    </pic:cNvPicPr>
                  </pic:nvPicPr>
                  <pic:blipFill>
                    <a:blip r:embed="rId31"/>
                    <a:stretch>
                      <a:fillRect/>
                    </a:stretch>
                  </pic:blipFill>
                  <pic:spPr bwMode="auto">
                    <a:xfrm>
                      <a:off x="0" y="0"/>
                      <a:ext cx="3467100" cy="2600324"/>
                    </a:xfrm>
                    <a:prstGeom prst="rect">
                      <a:avLst/>
                    </a:prstGeom>
                    <a:noFill/>
                    <a:ln w="9525">
                      <a:noFill/>
                      <a:headEnd/>
                      <a:tailEnd/>
                    </a:ln>
                  </pic:spPr>
                </pic:pic>
              </a:graphicData>
            </a:graphic>
          </wp:inline>
        </w:drawing>
      </w:r>
    </w:p>
    <w:p w14:paraId="65ED6D69" w14:textId="77777777" w:rsidR="00770904" w:rsidRDefault="00000000">
      <w:pPr>
        <w:pStyle w:val="Textoindependiente"/>
      </w:pPr>
      <w:r>
        <w:t>Figure S8. Posterior predictive distributions (boxplots) and jittered observations (colored circles) of penguin 76 performance. A) Watters model. B) Andy spatial. C) Andy SApatial, MArch = winter. D) Spatial and temporal SSMUs.</w:t>
      </w:r>
    </w:p>
    <w:p w14:paraId="65ED6D6A" w14:textId="77777777" w:rsidR="00770904" w:rsidRDefault="00000000">
      <w:r>
        <w:br w:type="page"/>
      </w:r>
    </w:p>
    <w:p w14:paraId="65ED6D6B" w14:textId="77777777" w:rsidR="00770904" w:rsidRDefault="00000000">
      <w:pPr>
        <w:pStyle w:val="Ttulo1"/>
      </w:pPr>
      <w:bookmarkStart w:id="4" w:name="X439ee4f604c236a304670473e60baf80fa8e5c3"/>
      <w:bookmarkEnd w:id="3"/>
      <w:r>
        <w:lastRenderedPageBreak/>
        <w:t>E. Krill consumption by main predator taxa</w:t>
      </w:r>
    </w:p>
    <w:p w14:paraId="65ED6D6C" w14:textId="77777777" w:rsidR="00770904"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0 in the Bransfield Strait (gSMSMU #1: APBSW + APBSE) and 0 in the Drake Passage (gSSMU #2: APDPW + APDPE). Combined summer consumption by penguins and whales was estimated at 0 in the Bransfield Strait and 0 in the Drake Passage. Total summer krill consumption therefore exceeded 1 Mt in both gSSMU 1 and gSSMU 2.</w:t>
      </w:r>
    </w:p>
    <w:p w14:paraId="65ED6D6D" w14:textId="77777777" w:rsidR="00770904" w:rsidRDefault="00000000">
      <w:pPr>
        <w:pStyle w:val="Textoindependiente"/>
      </w:pPr>
      <w:r>
        <w:t>Watters et al. (2020) noted “krill biomass in the Antarctic Peninsula is generally sufficient to support penguin production.” Consistent with this, no evidence of acute adult penguin mortality or complete lack of bird attending nesting grounds has been documented in the region, unlike patterns reported for other penguin species during severe starvation events (Vianna et al. 2014, Crawford et al. 2025). In this context, summer survey estimates below 1 million tonnes for each gSSMU are inconsistent with observed predator dynamics and likely underestimate krill availability.</w:t>
      </w:r>
    </w:p>
    <w:p w14:paraId="65ED6D6E" w14:textId="77777777" w:rsidR="00770904" w:rsidRDefault="00000000">
      <w:pPr>
        <w:pStyle w:val="Textoindependiente"/>
      </w:pPr>
      <w:r>
        <w:t>As Watters et al. (2020) indicates, “krill biomass in the AP is generally sufficient to support penguin production.” As no evidene of accute adult penguin mortality has been recorded for the region (as is the case for other penguin species during accute starvation; Crawford et al. 2025), summer survey estimates below 1 Million tonnes for each gSSMU should be considered as gross subestimations of krill availability.</w:t>
      </w:r>
    </w:p>
    <w:p w14:paraId="65ED6D6F" w14:textId="77777777" w:rsidR="00770904" w:rsidRDefault="00000000">
      <w:pPr>
        <w:pStyle w:val="Textoindependiente"/>
      </w:pPr>
      <w:r>
        <w:t>Winter consumption estimates were lower but more uncertain. Hill et al. (2007) estimated fish consumption of 1,425,193 in the Bransfield Strait and 845,772 in the Drake Passage. Penguin consumption during winter was estimated at 306,416 in the Bransfield Strait and 239,435 in the Drake Passage. Combined winter consumption by fish and penguins therefore exceeded 500,000 t and 350,000 for gSSMU #1 and #2. respectively.</w:t>
      </w:r>
    </w:p>
    <w:p w14:paraId="65ED6D70" w14:textId="77777777" w:rsidR="0077090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S5. Estimated whale abundance for gSSMU #1 and #2 during the study period.</w:t>
      </w:r>
    </w:p>
    <w:tbl>
      <w:tblPr>
        <w:tblStyle w:val="Table"/>
        <w:tblW w:w="0" w:type="auto"/>
        <w:jc w:val="center"/>
        <w:tblLayout w:type="fixed"/>
        <w:tblLook w:val="0420" w:firstRow="1" w:lastRow="0" w:firstColumn="0" w:lastColumn="0" w:noHBand="0" w:noVBand="1"/>
      </w:tblPr>
      <w:tblGrid>
        <w:gridCol w:w="1425"/>
        <w:gridCol w:w="3093"/>
        <w:gridCol w:w="598"/>
        <w:gridCol w:w="1007"/>
        <w:gridCol w:w="2733"/>
        <w:gridCol w:w="1941"/>
      </w:tblGrid>
      <w:tr w:rsidR="00770904" w14:paraId="65ED6D77" w14:textId="77777777" w:rsidTr="00770904">
        <w:trPr>
          <w:cnfStyle w:val="100000000000" w:firstRow="1" w:lastRow="0" w:firstColumn="0" w:lastColumn="0" w:oddVBand="0" w:evenVBand="0" w:oddHBand="0" w:evenHBand="0" w:firstRowFirstColumn="0" w:firstRowLastColumn="0" w:lastRowFirstColumn="0" w:lastRowLastColumn="0"/>
          <w:tblHeader/>
          <w:jc w:val="center"/>
        </w:trPr>
        <w:tc>
          <w:tcPr>
            <w:tcW w:w="14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71"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Species</w:t>
            </w:r>
          </w:p>
        </w:tc>
        <w:tc>
          <w:tcPr>
            <w:tcW w:w="309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7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Geographic.location</w:t>
            </w:r>
          </w:p>
        </w:tc>
        <w:tc>
          <w:tcPr>
            <w:tcW w:w="5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7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Year</w:t>
            </w:r>
          </w:p>
        </w:tc>
        <w:tc>
          <w:tcPr>
            <w:tcW w:w="100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7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Abundance</w:t>
            </w:r>
          </w:p>
        </w:tc>
        <w:tc>
          <w:tcPr>
            <w:tcW w:w="27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7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Range</w:t>
            </w:r>
          </w:p>
        </w:tc>
        <w:tc>
          <w:tcPr>
            <w:tcW w:w="194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7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Source</w:t>
            </w:r>
          </w:p>
        </w:tc>
      </w:tr>
      <w:tr w:rsidR="00770904" w14:paraId="65ED6D7E" w14:textId="77777777" w:rsidTr="00770904">
        <w:trPr>
          <w:jc w:val="center"/>
        </w:trPr>
        <w:tc>
          <w:tcPr>
            <w:tcW w:w="14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7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Humpback whale</w:t>
            </w:r>
          </w:p>
        </w:tc>
        <w:tc>
          <w:tcPr>
            <w:tcW w:w="309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79"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7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1,983</w:t>
            </w:r>
          </w:p>
        </w:tc>
        <w:tc>
          <w:tcPr>
            <w:tcW w:w="100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7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683</w:t>
            </w:r>
          </w:p>
        </w:tc>
        <w:tc>
          <w:tcPr>
            <w:tcW w:w="27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7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0.63</w:t>
            </w:r>
          </w:p>
        </w:tc>
        <w:tc>
          <w:tcPr>
            <w:tcW w:w="194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7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85"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7F"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0"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1"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1,505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0.34</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8C"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6"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1,997</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9"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3,851</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0.05; 3666-4036</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93"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D"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8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1,997</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0"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3,337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1"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0.21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9A"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4"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CCAMLR Subarea 48.1</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6,991</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32.41%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9"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A1"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B"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Bransfield Strait</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2,006</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865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9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14.13%; 95% CI = 656–1,141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0"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A8"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2"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Bransfield and Gerlache Straits</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2,006</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865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14.13%; 95% CI = 656–1,141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AF"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9"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Drake Passage + Bransfield Strait</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2,013</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3,958</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95% CI = 1,207-6,710 </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A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2016</w:t>
            </w:r>
          </w:p>
        </w:tc>
      </w:tr>
      <w:tr w:rsidR="00770904" w14:paraId="65ED6DB6"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0"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1"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Whole G stock</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2,015</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9,687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8520-10202</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BD"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7"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Whole G stock</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9"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2,018</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11,784</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SE=266</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C4"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E"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B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Western 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0"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2,020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1"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12,724</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0.06; 95% CI = 10,944–14,791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770904" w14:paraId="65ED6DCB"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5"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Western 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2,020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19,107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9"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Johannessen et al. 2020</w:t>
            </w:r>
          </w:p>
        </w:tc>
      </w:tr>
      <w:tr w:rsidR="00770904" w14:paraId="65ED6DD2"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Fin whales</w:t>
            </w: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C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1,492</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0"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57.08%</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1"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Reilly et al., 2004</w:t>
            </w:r>
          </w:p>
        </w:tc>
      </w:tr>
      <w:tr w:rsidR="00770904" w14:paraId="65ED6DD9"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3"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2,013</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4,992</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2,221-7785</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2016</w:t>
            </w:r>
          </w:p>
        </w:tc>
      </w:tr>
      <w:tr w:rsidR="00770904" w14:paraId="65ED6DE0" w14:textId="77777777" w:rsidTr="00770904">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A"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Shetlands North + Elephant Island</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2,019</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7,909</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1,047-15,743</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D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2022</w:t>
            </w:r>
          </w:p>
        </w:tc>
      </w:tr>
      <w:tr w:rsidR="00770904" w14:paraId="65ED6DE7" w14:textId="77777777" w:rsidTr="00770904">
        <w:trPr>
          <w:jc w:val="center"/>
        </w:trPr>
        <w:tc>
          <w:tcPr>
            <w:tcW w:w="14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1" w14:textId="77777777" w:rsidR="00770904" w:rsidRDefault="00770904">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2,019</w:t>
            </w:r>
          </w:p>
        </w:tc>
        <w:tc>
          <w:tcPr>
            <w:tcW w:w="100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13,486</w:t>
            </w:r>
          </w:p>
        </w:tc>
        <w:tc>
          <w:tcPr>
            <w:tcW w:w="27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7,454-24,400</w:t>
            </w:r>
          </w:p>
        </w:tc>
        <w:tc>
          <w:tcPr>
            <w:tcW w:w="194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Biuw et al., 2024</w:t>
            </w:r>
          </w:p>
        </w:tc>
      </w:tr>
    </w:tbl>
    <w:p w14:paraId="65ED6DE8" w14:textId="77777777" w:rsidR="0077090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lastRenderedPageBreak/>
        <w:t>Table S6.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167"/>
        <w:gridCol w:w="1318"/>
        <w:gridCol w:w="1452"/>
      </w:tblGrid>
      <w:tr w:rsidR="00770904" w14:paraId="65ED6DF0" w14:textId="77777777" w:rsidTr="00770904">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9"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DE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770904" w14:paraId="65ED6DF8" w14:textId="77777777" w:rsidTr="00770904">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1"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770904" w14:paraId="65ED6E00" w14:textId="77777777" w:rsidTr="00770904">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9"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DF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770904" w14:paraId="65ED6E08" w14:textId="77777777" w:rsidTr="00770904">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01"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0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0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0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0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0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0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770904" w14:paraId="65ED6E10" w14:textId="77777777" w:rsidTr="00770904">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09"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0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0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0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0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0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0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65ED6E11" w14:textId="77777777" w:rsidR="00770904"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S7.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167"/>
        <w:gridCol w:w="1318"/>
        <w:gridCol w:w="1452"/>
      </w:tblGrid>
      <w:tr w:rsidR="00770904" w14:paraId="65ED6E19" w14:textId="77777777" w:rsidTr="00770904">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1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1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1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1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1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1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1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770904" w14:paraId="65ED6E21" w14:textId="77777777" w:rsidTr="00770904">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1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1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1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1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1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1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0"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770904" w14:paraId="65ED6E29" w14:textId="77777777" w:rsidTr="00770904">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770904" w14:paraId="65ED6E31" w14:textId="77777777" w:rsidTr="00770904">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A"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B"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C"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D"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E"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2F"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6E30"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770904" w14:paraId="65ED6E39" w14:textId="77777777" w:rsidTr="00770904">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32"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33"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34"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35"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36"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37"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ED6E38" w14:textId="77777777" w:rsidR="00770904"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65ED6E3A" w14:textId="77777777" w:rsidR="00770904" w:rsidRDefault="00000000">
      <w:pPr>
        <w:pStyle w:val="Ttulo1"/>
      </w:pPr>
      <w:bookmarkStart w:id="5" w:name="citations"/>
      <w:bookmarkEnd w:id="4"/>
      <w:r>
        <w:t>Citations</w:t>
      </w:r>
    </w:p>
    <w:p w14:paraId="65ED6E3B" w14:textId="77777777" w:rsidR="00770904" w:rsidRDefault="00000000">
      <w:pPr>
        <w:pStyle w:val="FirstParagraph"/>
      </w:pPr>
      <w:r>
        <w:t>Biuw, M., Lindstrøm, U., Jackson, J.A., Baines, M., Kelly, N., McCallum, G., Skaret, G., Krafft, B.A. Estimated summer abundance and krill consumption of fin whales throughout the Scotia Sea during the 2018/2019 summer season. Sci Rep 14, 7493 (2024).</w:t>
      </w:r>
    </w:p>
    <w:p w14:paraId="65ED6E3C" w14:textId="77777777" w:rsidR="00770904" w:rsidRDefault="00000000">
      <w:pPr>
        <w:pStyle w:val="Textoindependiente"/>
      </w:pPr>
      <w:r>
        <w:t>Herr, H., Viquerat, S., Devas, F., Lees, A., Wells, L., Gregory, B., Giffords, T., Beecham, D., Meyer, B. Return of large fin whale feeding aggregations to historical whaling grounds in the Southern Ocean. Sci Rep 12, 9458 (2022).</w:t>
      </w:r>
    </w:p>
    <w:p w14:paraId="65ED6E3D" w14:textId="77777777" w:rsidR="00770904" w:rsidRDefault="00000000">
      <w:pPr>
        <w:pStyle w:val="Textoindependiente"/>
      </w:pPr>
      <w:r>
        <w:t>Herr, H., Viquerat, S., Siegel, V., Kock, K.-H., Dorschel, B., Huneke, W.G.C., Bracher, A., Schröder, M., Gutt, J. Horizontal niche partitioning of humpback and fin whales around the West Antarctic Peninsula: evidence from a concurrent whale and krill survey. Polar Biol 39, 799–818 (2016).</w:t>
      </w:r>
    </w:p>
    <w:p w14:paraId="65ED6E3E" w14:textId="77777777" w:rsidR="00770904" w:rsidRDefault="00000000">
      <w:pPr>
        <w:pStyle w:val="Textoindependiente"/>
      </w:pPr>
      <w:r>
        <w:t>Hill, S.L., Reid, K., Thorpe, S.E., Cb, C., Hinke, J., Watters, G.M., Grove, P. A compilation of parameters for ecosystem dynamics models of the Scotia Sea – Antarctic Peninsula region. CCAMLR Science 14, 1–25 (2007).</w:t>
      </w:r>
    </w:p>
    <w:p w14:paraId="65ED6E3F" w14:textId="77777777" w:rsidR="00770904" w:rsidRDefault="00000000">
      <w:pPr>
        <w:pStyle w:val="Textoindependiente"/>
      </w:pPr>
      <w:r>
        <w:t>Johannessen, J.E.D., Biuw, M., Lindstrøm, U., Ollus, V.M.S., Martín López, L.M., Gkikopoulou, K.C., Oosthuizen, W.C., Lowther, A. Intra‐season variations in distribution and abundance of humpback whales in the West Antarctic Peninsula using cruise vessels as opportunistic platforms. Ecology and Evolution 12, e8571 (2022).</w:t>
      </w:r>
    </w:p>
    <w:p w14:paraId="65ED6E40" w14:textId="77777777" w:rsidR="00770904" w:rsidRDefault="00000000">
      <w:pPr>
        <w:pStyle w:val="Textoindependiente"/>
      </w:pPr>
      <w:r>
        <w:t>Reilly, S., Hedley, S., Borberg, J., Hewitt, R., Thiele, D., Watkins, J., Naganobu, M. Biomass and energy transfer to baleen whales in the South Atlantic sector of the Southern Ocean. Deep Sea Research Part II: Topical Studies in Oceanography 51, 1397–1409 (2004).</w:t>
      </w:r>
    </w:p>
    <w:p w14:paraId="65ED6E41" w14:textId="77777777" w:rsidR="00770904" w:rsidRDefault="00000000">
      <w:pPr>
        <w:pStyle w:val="Textoindependiente"/>
      </w:pPr>
      <w:r>
        <w:t>Seyboth, E., Meynecke, J.-O., De Bie, J., Roychoudhury, A., Findlay, K. A review of post-whaling abundance, trends, changes in distribution and migration patterns, and supplementary feeding of Southern Hemisphere humpback whales. Front. Mar. Sci. 10, 997491 (2023).</w:t>
      </w:r>
    </w:p>
    <w:p w14:paraId="65ED6E42" w14:textId="77777777" w:rsidR="00770904" w:rsidRDefault="00000000">
      <w:pPr>
        <w:pStyle w:val="Textoindependiente"/>
      </w:pPr>
      <w:r>
        <w:lastRenderedPageBreak/>
        <w:t>Vianna, J.A., Cortes, M., Ramos, B., Sallaberry-Pincheira, N., González, D., Dantas, G.P.M., Morgante, J., Simeone, A., Luna-Jorquera, G., 2014. Changes in abundance and distribution of Humboldt penguin Spheniscus humboldti. Marine Ornithology 42, 153–159 (2014).</w:t>
      </w:r>
    </w:p>
    <w:p w14:paraId="65ED6E43" w14:textId="77777777" w:rsidR="00770904" w:rsidRDefault="00000000">
      <w:pPr>
        <w:pStyle w:val="Textoindependiente"/>
      </w:pPr>
      <w:r>
        <w:t>Watters, G.M., Hinke, J.T., Reiss, C.S. Long-term observations from Antarctica demonstrate that mismatched scales of fisheries management and predator-prey interaction lead to erroneous conclusions about precaution. Sci Rep 10, 2314 (2020).</w:t>
      </w:r>
      <w:bookmarkEnd w:id="5"/>
    </w:p>
    <w:sectPr w:rsidR="0077090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CDF8A" w14:textId="77777777" w:rsidR="00DB7615" w:rsidRDefault="00DB7615">
      <w:pPr>
        <w:spacing w:after="0"/>
      </w:pPr>
      <w:r>
        <w:separator/>
      </w:r>
    </w:p>
  </w:endnote>
  <w:endnote w:type="continuationSeparator" w:id="0">
    <w:p w14:paraId="63A6F459" w14:textId="77777777" w:rsidR="00DB7615" w:rsidRDefault="00DB761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83D55" w14:textId="77777777" w:rsidR="00DB7615" w:rsidRDefault="00DB7615">
      <w:r>
        <w:separator/>
      </w:r>
    </w:p>
  </w:footnote>
  <w:footnote w:type="continuationSeparator" w:id="0">
    <w:p w14:paraId="1BEFDB4A" w14:textId="77777777" w:rsidR="00DB7615" w:rsidRDefault="00DB76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D649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48296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tDA1NLAwsDSyNDQwNDFX0lEKTi0uzszPAykwrAUA/tO/pywAAAA="/>
  </w:docVars>
  <w:rsids>
    <w:rsidRoot w:val="00770904"/>
    <w:rsid w:val="00770904"/>
    <w:rsid w:val="00CE3D59"/>
    <w:rsid w:val="00DB7615"/>
    <w:rsid w:val="00E47B9A"/>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D6C97"/>
  <w15:docId w15:val="{B152FF21-07D1-4612-86BF-11B5DAE1F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ccamlr/data"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github.com/ccamlr/data/tree/main/geographical_data/ssmu/versions/v0.9" TargetMode="External"/><Relationship Id="rId30" Type="http://schemas.openxmlformats.org/officeDocument/2006/relationships/image" Target="media/image22.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17</Pages>
  <Words>3036</Words>
  <Characters>15850</Characters>
  <Application>Microsoft Office Word</Application>
  <DocSecurity>0</DocSecurity>
  <Lines>546</Lines>
  <Paragraphs>410</Paragraphs>
  <ScaleCrop>false</ScaleCrop>
  <Company/>
  <LinksUpToDate>false</LinksUpToDate>
  <CharactersWithSpaces>18476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 Rebuttal to Watters et al. (2020): Misinterpretation of Predator-Prey Dynamics leading to erroneous Precautionary Management in Antarctic Krill Fisheries</dc:title>
  <dc:creator/>
  <cp:keywords/>
  <cp:lastModifiedBy>JAVIER ARATA</cp:lastModifiedBy>
  <cp:revision>2</cp:revision>
  <dcterms:created xsi:type="dcterms:W3CDTF">2026-03-20T20:06:00Z</dcterms:created>
  <dcterms:modified xsi:type="dcterms:W3CDTF">2026-03-20T20:07:00Z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2026-03-20</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