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FWT — Correlations &amp; Half-Period Comparison</w:t>
      </w:r>
    </w:p>
    <w:p>
      <w:pPr>
        <w:pStyle w:val="Titre2"/>
      </w:pPr>
      <w:r>
        <w:t xml:space="preserve">Significant pairs &amp; first vs second period comparison</w:t>
      </w:r>
    </w:p>
    <w:tbl>
      <w:tblPr>
        <w:tblStyle w:val="TableauNormal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PROJECT</w:t>
            </w:r>
          </w:p>
        </w:tc>
        <w:tc>
          <w:p>
            <w:pPr>
              <w:pStyle w:val="Normal"/>
            </w:pPr>
            <w:r>
              <w:t>x_var</w:t>
            </w:r>
          </w:p>
        </w:tc>
        <w:tc>
          <w:p>
            <w:pPr>
              <w:pStyle w:val="Normal"/>
            </w:pPr>
            <w:r>
              <w:t>y_var</w:t>
            </w:r>
          </w:p>
        </w:tc>
        <w:tc>
          <w:p>
            <w:pPr>
              <w:pStyle w:val="Normal"/>
            </w:pPr>
            <w:r>
              <w:t>lm_slope</w:t>
            </w:r>
          </w:p>
        </w:tc>
        <w:tc>
          <w:p>
            <w:pPr>
              <w:pStyle w:val="Normal"/>
            </w:pPr>
            <w:r>
              <w:t>lm_p</w:t>
            </w:r>
          </w:p>
        </w:tc>
        <w:tc>
          <w:p>
            <w:pPr>
              <w:pStyle w:val="Normal"/>
            </w:pPr>
            <w:r>
              <w:t>Diff_range</w:t>
            </w:r>
          </w:p>
        </w:tc>
        <w:tc>
          <w:p>
            <w:pPr>
              <w:pStyle w:val="Normal"/>
            </w:pPr>
            <w:r>
              <w:t>CVdiff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AGE_index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 0.367</w:t>
            </w:r>
          </w:p>
        </w:tc>
        <w:tc>
          <w:p>
            <w:pPr>
              <w:pStyle w:val="Normal"/>
            </w:pPr>
            <w:r>
              <w:t>0.046</w:t>
            </w:r>
          </w:p>
        </w:tc>
        <w:tc>
          <w:p>
            <w:pPr>
              <w:pStyle w:val="Normal"/>
            </w:pPr>
            <w:r>
              <w:t> 0.212</w:t>
            </w:r>
          </w:p>
        </w:tc>
        <w:tc>
          <w:p>
            <w:pPr>
              <w:pStyle w:val="Normal"/>
            </w:pPr>
            <w:r>
              <w:t>0.212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AGE_index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 1.292</w:t>
            </w:r>
          </w:p>
        </w:tc>
        <w:tc>
          <w:p>
            <w:pPr>
              <w:pStyle w:val="Normal"/>
            </w:pPr>
            <w:r>
              <w:t>0.046</w:t>
            </w:r>
          </w:p>
        </w:tc>
        <w:tc>
          <w:p>
            <w:pPr>
              <w:pStyle w:val="Normal"/>
            </w:pPr>
            <w:r>
              <w:t> 0.742</w:t>
            </w:r>
          </w:p>
        </w:tc>
        <w:tc>
          <w:p>
            <w:pPr>
              <w:pStyle w:val="Normal"/>
            </w:pPr>
            <w:r>
              <w:t>0.211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AGEmean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 0.720</w:t>
            </w:r>
          </w:p>
        </w:tc>
        <w:tc>
          <w:p>
            <w:pPr>
              <w:pStyle w:val="Normal"/>
            </w:pPr>
            <w:r>
              <w:t>0.046</w:t>
            </w:r>
          </w:p>
        </w:tc>
        <w:tc>
          <w:p>
            <w:pPr>
              <w:pStyle w:val="Normal"/>
            </w:pPr>
            <w:r>
              <w:t> 0.742</w:t>
            </w:r>
          </w:p>
        </w:tc>
        <w:tc>
          <w:p>
            <w:pPr>
              <w:pStyle w:val="Normal"/>
            </w:pPr>
            <w:r>
              <w:t>0.211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AGEmean</w:t>
            </w:r>
          </w:p>
        </w:tc>
        <w:tc>
          <w:p>
            <w:pPr>
              <w:pStyle w:val="Normal"/>
            </w:pPr>
            <w:r>
              <w:t> 0.659</w:t>
            </w:r>
          </w:p>
        </w:tc>
        <w:tc>
          <w:p>
            <w:pPr>
              <w:pStyle w:val="Normal"/>
            </w:pPr>
            <w:r>
              <w:t>0.046</w:t>
            </w:r>
          </w:p>
        </w:tc>
        <w:tc>
          <w:p>
            <w:pPr>
              <w:pStyle w:val="Normal"/>
            </w:pPr>
            <w:r>
              <w:t> 0.707</w:t>
            </w:r>
          </w:p>
        </w:tc>
        <w:tc>
          <w:p>
            <w:pPr>
              <w:pStyle w:val="Normal"/>
            </w:pPr>
            <w:r>
              <w:t>0.394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WTmean</w:t>
            </w:r>
          </w:p>
        </w:tc>
        <w:tc>
          <w:p>
            <w:pPr>
              <w:pStyle w:val="Normal"/>
            </w:pPr>
            <w:r>
              <w:t>-75.639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26.257</w:t>
            </w:r>
          </w:p>
        </w:tc>
        <w:tc>
          <w:p>
            <w:pPr>
              <w:pStyle w:val="Normal"/>
            </w:pPr>
            <w:r>
              <w:t>0.212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WTmean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-0.017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 0.742</w:t>
            </w:r>
          </w:p>
        </w:tc>
        <w:tc>
          <w:p>
            <w:pPr>
              <w:pStyle w:val="Normal"/>
            </w:pPr>
            <w:r>
              <w:t>0.211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index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-0.610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 0.212</w:t>
            </w:r>
          </w:p>
        </w:tc>
        <w:tc>
          <w:p>
            <w:pPr>
              <w:pStyle w:val="Normal"/>
            </w:pPr>
            <w:r>
              <w:t>0.212</w:t>
            </w:r>
          </w:p>
        </w:tc>
      </w:tr>
      <w:tr>
        <w:tc>
          <w:p>
            <w:pPr>
              <w:pStyle w:val="Normal"/>
            </w:pPr>
            <w:r>
              <w:t>ADPE</w:t>
            </w:r>
          </w:p>
        </w:tc>
        <w:tc>
          <w:p>
            <w:pPr>
              <w:pStyle w:val="Normal"/>
            </w:pPr>
            <w:r>
              <w:t>COPA</w:t>
            </w:r>
          </w:p>
        </w:tc>
        <w:tc>
          <w:p>
            <w:pPr>
              <w:pStyle w:val="Normal"/>
            </w:pPr>
            <w:r>
              <w:t>index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-2.145</w:t>
            </w:r>
          </w:p>
        </w:tc>
        <w:tc>
          <w:p>
            <w:pPr>
              <w:pStyle w:val="Normal"/>
            </w:pPr>
            <w:r>
              <w:t>0.000</w:t>
            </w:r>
          </w:p>
        </w:tc>
        <w:tc>
          <w:p>
            <w:pPr>
              <w:pStyle w:val="Normal"/>
            </w:pPr>
            <w:r>
              <w:t> 0.742</w:t>
            </w:r>
          </w:p>
        </w:tc>
        <w:tc>
          <w:p>
            <w:pPr>
              <w:pStyle w:val="Normal"/>
            </w:pPr>
            <w:r>
              <w:t>0.211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WTmean</w:t>
            </w:r>
          </w:p>
        </w:tc>
        <w:tc>
          <w:p>
            <w:pPr>
              <w:pStyle w:val="Normal"/>
            </w:pPr>
            <w:r>
              <w:t>-65.715</w:t>
            </w:r>
          </w:p>
        </w:tc>
        <w:tc>
          <w:p>
            <w:pPr>
              <w:pStyle w:val="Normal"/>
            </w:pPr>
            <w:r>
              <w:t>0.001</w:t>
            </w:r>
          </w:p>
        </w:tc>
        <w:tc>
          <w:p>
            <w:pPr>
              <w:pStyle w:val="Normal"/>
            </w:pPr>
            <w:r>
              <w:t>-0.265</w:t>
            </w:r>
          </w:p>
        </w:tc>
        <w:tc>
          <w:p>
            <w:pPr>
              <w:pStyle w:val="Normal"/>
            </w:pPr>
            <w:r>
              <w:t>0.003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WTmean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-0.019</w:t>
            </w:r>
          </w:p>
        </w:tc>
        <w:tc>
          <w:p>
            <w:pPr>
              <w:pStyle w:val="Normal"/>
            </w:pPr>
            <w:r>
              <w:t>0.001</w:t>
            </w:r>
          </w:p>
        </w:tc>
        <w:tc>
          <w:p>
            <w:pPr>
              <w:pStyle w:val="Normal"/>
            </w:pPr>
            <w:r>
              <w:t>-0.768</w:t>
            </w:r>
          </w:p>
        </w:tc>
        <w:tc>
          <w:p>
            <w:pPr>
              <w:pStyle w:val="Normal"/>
            </w:pPr>
            <w:r>
              <w:t>0.289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index</w:t>
            </w:r>
          </w:p>
        </w:tc>
        <w:tc>
          <w:p>
            <w:pPr>
              <w:pStyle w:val="Normal"/>
            </w:pPr>
            <w:r>
              <w:t>DAY_index</w:t>
            </w:r>
          </w:p>
        </w:tc>
        <w:tc>
          <w:p>
            <w:pPr>
              <w:pStyle w:val="Normal"/>
            </w:pPr>
            <w:r>
              <w:t>-0.686</w:t>
            </w:r>
          </w:p>
        </w:tc>
        <w:tc>
          <w:p>
            <w:pPr>
              <w:pStyle w:val="Normal"/>
            </w:pPr>
            <w:r>
              <w:t>0.001</w:t>
            </w:r>
          </w:p>
        </w:tc>
        <w:tc>
          <w:p>
            <w:pPr>
              <w:pStyle w:val="Normal"/>
            </w:pPr>
            <w:r>
              <w:t>-0.288</w:t>
            </w:r>
          </w:p>
        </w:tc>
        <w:tc>
          <w:p>
            <w:pPr>
              <w:pStyle w:val="Normal"/>
            </w:pPr>
            <w:r>
              <w:t>0.288</w:t>
            </w:r>
          </w:p>
        </w:tc>
      </w:tr>
      <w:tr>
        <w:tc>
          <w:p>
            <w:pPr>
              <w:pStyle w:val="Normal"/>
            </w:pPr>
            <w:r>
              <w:t>CHPE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index</w:t>
            </w:r>
          </w:p>
        </w:tc>
        <w:tc>
          <w:p>
            <w:pPr>
              <w:pStyle w:val="Normal"/>
            </w:pPr>
            <w:r>
              <w:t>DAYmean</w:t>
            </w:r>
          </w:p>
        </w:tc>
        <w:tc>
          <w:p>
            <w:pPr>
              <w:pStyle w:val="Normal"/>
            </w:pPr>
            <w:r>
              <w:t>-1.826</w:t>
            </w:r>
          </w:p>
        </w:tc>
        <w:tc>
          <w:p>
            <w:pPr>
              <w:pStyle w:val="Normal"/>
            </w:pPr>
            <w:r>
              <w:t>0.001</w:t>
            </w:r>
          </w:p>
        </w:tc>
        <w:tc>
          <w:p>
            <w:pPr>
              <w:pStyle w:val="Normal"/>
            </w:pPr>
            <w:r>
              <w:t>-0.768</w:t>
            </w:r>
          </w:p>
        </w:tc>
        <w:tc>
          <w:p>
            <w:pPr>
              <w:pStyle w:val="Normal"/>
            </w:pPr>
            <w:r>
              <w:t>0.289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AGE_index</w:t>
            </w:r>
          </w:p>
        </w:tc>
        <w:tc>
          <w:p>
            <w:pPr>
              <w:pStyle w:val="Normal"/>
            </w:pPr>
            <w:r>
              <w:t>WTmean</w:t>
            </w:r>
          </w:p>
        </w:tc>
        <w:tc>
          <w:p>
            <w:pPr>
              <w:pStyle w:val="Normal"/>
            </w:pPr>
            <w:r>
              <w:t>182.878</w:t>
            </w:r>
          </w:p>
        </w:tc>
        <w:tc>
          <w:p>
            <w:pPr>
              <w:pStyle w:val="Normal"/>
            </w:pPr>
            <w:r>
              <w:t>0.028</w:t>
            </w:r>
          </w:p>
        </w:tc>
        <w:tc>
          <w:p>
            <w:pPr>
              <w:pStyle w:val="Normal"/>
            </w:pPr>
            <w:r>
              <w:t>153.842</w:t>
            </w:r>
          </w:p>
        </w:tc>
        <w:tc>
          <w:p>
            <w:pPr>
              <w:pStyle w:val="Normal"/>
            </w:pPr>
            <w:r>
              <w:t>0.460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WTmean</w:t>
            </w:r>
          </w:p>
        </w:tc>
        <w:tc>
          <w:p>
            <w:pPr>
              <w:pStyle w:val="Normal"/>
            </w:pPr>
            <w:r>
              <w:t>AGEmean</w:t>
            </w:r>
          </w:p>
        </w:tc>
        <w:tc>
          <w:p>
            <w:pPr>
              <w:pStyle w:val="Normal"/>
            </w:pPr>
            <w:r>
              <w:t> 0.002</w:t>
            </w:r>
          </w:p>
        </w:tc>
        <w:tc>
          <w:p>
            <w:pPr>
              <w:pStyle w:val="Normal"/>
            </w:pPr>
            <w:r>
              <w:t>0.028</w:t>
            </w:r>
          </w:p>
        </w:tc>
        <w:tc>
          <w:p>
            <w:pPr>
              <w:pStyle w:val="Normal"/>
            </w:pPr>
            <w:r>
              <w:t>-0.345</w:t>
            </w:r>
          </w:p>
        </w:tc>
        <w:tc>
          <w:p>
            <w:pPr>
              <w:pStyle w:val="Normal"/>
            </w:pPr>
            <w:r>
              <w:t>0.219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index</w:t>
            </w:r>
          </w:p>
        </w:tc>
        <w:tc>
          <w:p>
            <w:pPr>
              <w:pStyle w:val="Normal"/>
            </w:pPr>
            <w:r>
              <w:t>AGE_index</w:t>
            </w:r>
          </w:p>
        </w:tc>
        <w:tc>
          <w:p>
            <w:pPr>
              <w:pStyle w:val="Normal"/>
            </w:pPr>
            <w:r>
              <w:t> 0.515</w:t>
            </w:r>
          </w:p>
        </w:tc>
        <w:tc>
          <w:p>
            <w:pPr>
              <w:pStyle w:val="Normal"/>
            </w:pPr>
            <w:r>
              <w:t>0.028</w:t>
            </w:r>
          </w:p>
        </w:tc>
        <w:tc>
          <w:p>
            <w:pPr>
              <w:pStyle w:val="Normal"/>
            </w:pPr>
            <w:r>
              <w:t>-0.219</w:t>
            </w:r>
          </w:p>
        </w:tc>
        <w:tc>
          <w:p>
            <w:pPr>
              <w:pStyle w:val="Normal"/>
            </w:pPr>
            <w:r>
              <w:t>0.219</w:t>
            </w:r>
          </w:p>
        </w:tc>
      </w:tr>
      <w:tr>
        <w:tc>
          <w:p>
            <w:pPr>
              <w:pStyle w:val="Normal"/>
            </w:pPr>
            <w:r>
              <w:t>GEPE</w:t>
            </w:r>
          </w:p>
        </w:tc>
        <w:tc>
          <w:p>
            <w:pPr>
              <w:pStyle w:val="Normal"/>
            </w:pPr>
            <w:r>
              <w:t>CS</w:t>
            </w:r>
          </w:p>
        </w:tc>
        <w:tc>
          <w:p>
            <w:pPr>
              <w:pStyle w:val="Normal"/>
            </w:pPr>
            <w:r>
              <w:t>index</w:t>
            </w:r>
          </w:p>
        </w:tc>
        <w:tc>
          <w:p>
            <w:pPr>
              <w:pStyle w:val="Normal"/>
            </w:pPr>
            <w:r>
              <w:t>AGEmean</w:t>
            </w:r>
          </w:p>
        </w:tc>
        <w:tc>
          <w:p>
            <w:pPr>
              <w:pStyle w:val="Normal"/>
            </w:pPr>
            <w:r>
              <w:t> 0.811</w:t>
            </w:r>
          </w:p>
        </w:tc>
        <w:tc>
          <w:p>
            <w:pPr>
              <w:pStyle w:val="Normal"/>
            </w:pPr>
            <w:r>
              <w:t>0.028</w:t>
            </w:r>
          </w:p>
        </w:tc>
        <w:tc>
          <w:p>
            <w:pPr>
              <w:pStyle w:val="Normal"/>
            </w:pPr>
            <w:r>
              <w:t>-0.345</w:t>
            </w:r>
          </w:p>
        </w:tc>
        <w:tc>
          <w:p>
            <w:pPr>
              <w:pStyle w:val="Normal"/>
            </w:pPr>
            <w:r>
              <w:t>0.219</w:t>
            </w:r>
          </w:p>
        </w:tc>
      </w:tr>
    </w:tbl>
    <w:p>
      <w:pPr>
        <w:pStyle w:val="Titre2"/>
      </w:pPr>
      <w:r>
        <w:t xml:space="preserve">Significant pairs — facet plots (★ marks significant panels)</w:t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2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2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2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3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3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400800" cy="4297680"/>
            <wp:docPr id="3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pgMar w:header="708" w:bottom="864" w:top="864" w:right="864" w:left="864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Relationship Id="rId7" Type="http://schemas.openxmlformats.org/officeDocument/2006/relationships/image" Target="media/559c5038f1c9294aa1abad9b3683f58f01f719e5.png"/>
<Relationship Id="rId8" Type="http://schemas.openxmlformats.org/officeDocument/2006/relationships/image" Target="media/6b9dea5283a093c32a85b66f15464fea83cf3067.png"/>
<Relationship Id="rId9" Type="http://schemas.openxmlformats.org/officeDocument/2006/relationships/image" Target="media/3452f05e82857d305a87f66e6e4e245a61d75c8b.png"/>
<Relationship Id="rId10" Type="http://schemas.openxmlformats.org/officeDocument/2006/relationships/image" Target="media/035a34bc269b2e07d4a9f0359c620ae6cf35f541.png"/>
<Relationship Id="rId11" Type="http://schemas.openxmlformats.org/officeDocument/2006/relationships/image" Target="media/1ab308a8a0c9211af05b2760d45285fa47b1a0e9.png"/>
<Relationship Id="rId12" Type="http://schemas.openxmlformats.org/officeDocument/2006/relationships/image" Target="media/976547142873ce002015108914e7f7dc647ddc6e.png"/>
<Relationship Id="rId13" Type="http://schemas.openxmlformats.org/officeDocument/2006/relationships/image" Target="media/45a20565570574c948413f0ac8f580856fdf493f.png"/>
<Relationship Id="rId14" Type="http://schemas.openxmlformats.org/officeDocument/2006/relationships/image" Target="media/01feb8a4235ef0ba958e8980f390b8114c1400ad.png"/>
<Relationship Id="rId15" Type="http://schemas.openxmlformats.org/officeDocument/2006/relationships/image" Target="media/5b6533bfc94cc8dd03ae81ac757d6f3fcc5148a3.png"/>
<Relationship Id="rId16" Type="http://schemas.openxmlformats.org/officeDocument/2006/relationships/image" Target="media/607c1bd8cdcea09a559bad027035de6c9f274887.png"/>
<Relationship Id="rId17" Type="http://schemas.openxmlformats.org/officeDocument/2006/relationships/image" Target="media/e6c86f70d6a2fe1b08bb3425ff32a50ffa14014e.png"/>
<Relationship Id="rId18" Type="http://schemas.openxmlformats.org/officeDocument/2006/relationships/image" Target="media/543f07f20790386212b9a90dc83a84231b9c23d6.png"/>
<Relationship Id="rId19" Type="http://schemas.openxmlformats.org/officeDocument/2006/relationships/image" Target="media/281b1bcd5ce14d1e3d98848fa5d2ad4191103953.png"/>
<Relationship Id="rId20" Type="http://schemas.openxmlformats.org/officeDocument/2006/relationships/image" Target="media/ac02a82daedef15461658551f3792cea48fdafc7.png"/>
<Relationship Id="rId21" Type="http://schemas.openxmlformats.org/officeDocument/2006/relationships/image" Target="media/32b7180c4b0dd52cd189c9722528336fd25d93cb.png"/>
<Relationship Id="rId22" Type="http://schemas.openxmlformats.org/officeDocument/2006/relationships/image" Target="media/bc55a2bb1f101ca705ba94518d52bc1c20cf05cb.png"/>
<Relationship Id="rId23" Type="http://schemas.openxmlformats.org/officeDocument/2006/relationships/image" Target="media/7e55354b6cd8c476ea2c5b9534645900b3ebb1ae.png"/>
<Relationship Id="rId24" Type="http://schemas.openxmlformats.org/officeDocument/2006/relationships/image" Target="media/be9748a57977de0051dc1b5196f03d78a33aa710.png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2025-09-05T11:36:02Z</dcterms:modified>
  <cp:category/>
</cp:coreProperties>
</file>