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Our group have currently finished running PCA models for Poland and Hungary. PCA results for various subset selections of financial indices are quite different. We have doubt that whether our PCA implementation meets the requirement. Here we select representative selection results for two countries to show differences.</w:t>
      </w:r>
    </w:p>
    <w:p>
      <w:pPr>
        <w:jc w:val="left"/>
        <w:rPr>
          <w:rFonts w:hint="eastAsia" w:ascii="Times New Roman" w:hAnsi="Times New Roman" w:cs="Times New Roman"/>
          <w:lang w:val="en-US" w:eastAsia="zh-CN"/>
        </w:rPr>
      </w:pPr>
    </w:p>
    <w:p>
      <w:pPr>
        <w:jc w:val="left"/>
        <w:rPr>
          <w:rFonts w:hint="eastAsia" w:ascii="Times New Roman" w:hAnsi="Times New Roman" w:cs="Times New Roman"/>
          <w:b/>
          <w:bCs/>
          <w:lang w:val="en-US" w:eastAsia="zh-CN"/>
        </w:rPr>
      </w:pPr>
      <w:r>
        <w:rPr>
          <w:rFonts w:hint="eastAsia" w:ascii="Times New Roman" w:hAnsi="Times New Roman" w:cs="Times New Roman"/>
          <w:b/>
          <w:bCs/>
          <w:lang w:val="en-US" w:eastAsia="zh-CN"/>
        </w:rPr>
        <w:t>Poland:</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(1)</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306445" cy="2480310"/>
            <wp:effectExtent l="0" t="0" r="635" b="3810"/>
            <wp:docPr id="1" name="图片 1" descr="323040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30404519"/>
                    <pic:cNvPicPr>
                      <a:picLocks noChangeAspect="1"/>
                    </pic:cNvPicPr>
                  </pic:nvPicPr>
                  <pic:blipFill>
                    <a:blip r:embed="rId4"/>
                    <a:stretch>
                      <a:fillRect/>
                    </a:stretch>
                  </pic:blipFill>
                  <pic:spPr>
                    <a:xfrm>
                      <a:off x="0" y="0"/>
                      <a:ext cx="3306445" cy="2480310"/>
                    </a:xfrm>
                    <a:prstGeom prst="rect">
                      <a:avLst/>
                    </a:prstGeom>
                  </pic:spPr>
                </pic:pic>
              </a:graphicData>
            </a:graphic>
          </wp:inline>
        </w:drawing>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id : 3230404519</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corr_coef : 0.3255182669006096</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explain variance ratio : 0.3374651117980625</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Weight :</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Term_Premium : 0.15036137076974687</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Stock_Prices_mom%_change : 0.20989917395311372</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Policy_Rate_&amp;_Fed_Funds_Rate_Differential_AVG : 0.6670862622530027</w:t>
      </w:r>
    </w:p>
    <w:p>
      <w:pPr>
        <w:pBdr>
          <w:bottom w:val="single" w:color="auto" w:sz="4" w:space="0"/>
        </w:pBdr>
        <w:jc w:val="left"/>
        <w:rPr>
          <w:rFonts w:hint="default" w:ascii="Times New Roman" w:hAnsi="Times New Roman" w:cs="Times New Roman"/>
          <w:lang w:val="en-US" w:eastAsia="zh-CN"/>
        </w:rPr>
      </w:pPr>
      <w:r>
        <w:rPr>
          <w:rFonts w:hint="default" w:ascii="Times New Roman" w:hAnsi="Times New Roman" w:cs="Times New Roman"/>
          <w:lang w:val="en-US" w:eastAsia="zh-CN"/>
        </w:rPr>
        <w:t>Portfolio_Flows : 0.6988059198857439</w:t>
      </w:r>
    </w:p>
    <w:p>
      <w:pPr>
        <w:jc w:val="left"/>
        <w:rPr>
          <w:rFonts w:hint="default" w:ascii="Times New Roman" w:hAnsi="Times New Roman" w:cs="Times New Roman"/>
          <w:lang w:val="en-US" w:eastAsia="zh-CN"/>
        </w:rPr>
      </w:pP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(2)</w:t>
      </w:r>
    </w:p>
    <w:p>
      <w:pPr>
        <w:jc w:val="left"/>
        <w:rPr>
          <w:rFonts w:hint="default" w:ascii="Times New Roman" w:hAnsi="Times New Roman" w:cs="Times New Roman"/>
          <w:lang w:val="en-US" w:eastAsia="zh-CN"/>
        </w:rPr>
      </w:pPr>
      <w:bookmarkStart w:id="0" w:name="_GoBack"/>
      <w:r>
        <w:rPr>
          <w:rFonts w:hint="default" w:ascii="Times New Roman" w:hAnsi="Times New Roman" w:cs="Times New Roman"/>
          <w:lang w:val="en-US" w:eastAsia="zh-CN"/>
        </w:rPr>
        <w:drawing>
          <wp:inline distT="0" distB="0" distL="114300" distR="114300">
            <wp:extent cx="3335655" cy="2501900"/>
            <wp:effectExtent l="0" t="0" r="1905" b="12700"/>
            <wp:docPr id="2" name="图片 2" descr="414609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46093033"/>
                    <pic:cNvPicPr>
                      <a:picLocks noChangeAspect="1"/>
                    </pic:cNvPicPr>
                  </pic:nvPicPr>
                  <pic:blipFill>
                    <a:blip r:embed="rId5"/>
                    <a:stretch>
                      <a:fillRect/>
                    </a:stretch>
                  </pic:blipFill>
                  <pic:spPr>
                    <a:xfrm>
                      <a:off x="0" y="0"/>
                      <a:ext cx="3335655" cy="2501900"/>
                    </a:xfrm>
                    <a:prstGeom prst="rect">
                      <a:avLst/>
                    </a:prstGeom>
                  </pic:spPr>
                </pic:pic>
              </a:graphicData>
            </a:graphic>
          </wp:inline>
        </w:drawing>
      </w:r>
      <w:bookmarkEnd w:id="0"/>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id : 4146093033</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corr_coef : -0.8800849274074956</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explain variance ratio : 0.4440372574859956</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Weight :</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Risk_Premium : -0.6289585276560925</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Stock_Prices_mom24mma%_change : -0.3819734717643226</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Current_Account_Balance_over_GDP : -0.5298130581076461</w:t>
      </w:r>
    </w:p>
    <w:p>
      <w:pPr>
        <w:pBdr>
          <w:bottom w:val="single" w:color="auto" w:sz="4" w:space="0"/>
        </w:pBdr>
        <w:jc w:val="left"/>
        <w:rPr>
          <w:rFonts w:hint="default" w:ascii="Times New Roman" w:hAnsi="Times New Roman" w:cs="Times New Roman"/>
          <w:lang w:val="en-US" w:eastAsia="zh-CN"/>
        </w:rPr>
      </w:pPr>
      <w:r>
        <w:rPr>
          <w:rFonts w:hint="default" w:ascii="Times New Roman" w:hAnsi="Times New Roman" w:cs="Times New Roman"/>
          <w:lang w:val="en-US" w:eastAsia="zh-CN"/>
        </w:rPr>
        <w:t>Velocity_of_Money_mo12m%_change : -0.4216699666986188</w:t>
      </w:r>
    </w:p>
    <w:p>
      <w:pPr>
        <w:jc w:val="left"/>
        <w:rPr>
          <w:rFonts w:hint="default" w:ascii="Times New Roman" w:hAnsi="Times New Roman" w:cs="Times New Roman"/>
          <w:lang w:val="en-US" w:eastAsia="zh-CN"/>
        </w:rPr>
      </w:pP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(1) PCA selection is the one with the highest correlation coefficient while the (2) PCA selection has the lowest correlation value. In the text description part below the PCA result plot, </w:t>
      </w:r>
      <w:r>
        <w:rPr>
          <w:rFonts w:hint="default" w:ascii="Times New Roman" w:hAnsi="Times New Roman" w:cs="Times New Roman"/>
          <w:lang w:val="en-US" w:eastAsia="zh-CN"/>
        </w:rPr>
        <w:t>“</w:t>
      </w:r>
      <w:r>
        <w:rPr>
          <w:rFonts w:hint="eastAsia" w:ascii="Times New Roman" w:hAnsi="Times New Roman" w:cs="Times New Roman"/>
          <w:lang w:val="en-US" w:eastAsia="zh-CN"/>
        </w:rPr>
        <w:t>Weight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represents elements in corresponding eigenvector for the result.</w:t>
      </w:r>
    </w:p>
    <w:p>
      <w:pPr>
        <w:jc w:val="left"/>
        <w:rPr>
          <w:rFonts w:hint="eastAsia" w:ascii="Times New Roman" w:hAnsi="Times New Roman" w:cs="Times New Roman"/>
          <w:lang w:val="en-US" w:eastAsia="zh-CN"/>
        </w:rPr>
      </w:pPr>
    </w:p>
    <w:p>
      <w:pPr>
        <w:jc w:val="left"/>
        <w:rPr>
          <w:rFonts w:hint="eastAsia" w:ascii="Times New Roman" w:hAnsi="Times New Roman" w:cs="Times New Roman"/>
          <w:b/>
          <w:bCs/>
          <w:lang w:val="en-US" w:eastAsia="zh-CN"/>
        </w:rPr>
      </w:pPr>
      <w:r>
        <w:rPr>
          <w:rFonts w:hint="eastAsia" w:ascii="Times New Roman" w:hAnsi="Times New Roman" w:cs="Times New Roman"/>
          <w:b/>
          <w:bCs/>
          <w:lang w:val="en-US" w:eastAsia="zh-CN"/>
        </w:rPr>
        <w:t>Hungary:</w:t>
      </w:r>
    </w:p>
    <w:p>
      <w:pPr>
        <w:jc w:val="left"/>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drawing>
          <wp:inline distT="0" distB="0" distL="114300" distR="114300">
            <wp:extent cx="3771900" cy="2828925"/>
            <wp:effectExtent l="0" t="0" r="7620" b="5715"/>
            <wp:docPr id="3" name="图片 3" descr="564538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645384571"/>
                    <pic:cNvPicPr>
                      <a:picLocks noChangeAspect="1"/>
                    </pic:cNvPicPr>
                  </pic:nvPicPr>
                  <pic:blipFill>
                    <a:blip r:embed="rId6"/>
                    <a:stretch>
                      <a:fillRect/>
                    </a:stretch>
                  </pic:blipFill>
                  <pic:spPr>
                    <a:xfrm>
                      <a:off x="0" y="0"/>
                      <a:ext cx="3771900" cy="2828925"/>
                    </a:xfrm>
                    <a:prstGeom prst="rect">
                      <a:avLst/>
                    </a:prstGeom>
                  </pic:spPr>
                </pic:pic>
              </a:graphicData>
            </a:graphic>
          </wp:inline>
        </w:drawing>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id : 5645384571</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corr_coef : 0.5537854514741996</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explain variance ratio : 0.45716047624637707</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Weight :</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Term_Premium : 0.4874349090538897</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Stock_Market_Volatility : 0.0028482971833536652</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REER : 0.5209563651728428</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One-Day_Repo_Rate_EOP : 0.5675678823791716</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Bank_Lending_mo12m%_change : 0.3102675327988164</w:t>
      </w:r>
    </w:p>
    <w:p>
      <w:pPr>
        <w:pBdr>
          <w:bottom w:val="single" w:color="auto" w:sz="4" w:space="0"/>
        </w:pBd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Foreign_Exchange_Reserve_over_GDP : 0.2694518866277244</w:t>
      </w:r>
    </w:p>
    <w:p>
      <w:pPr>
        <w:jc w:val="left"/>
        <w:rPr>
          <w:rFonts w:hint="default" w:ascii="Times New Roman" w:hAnsi="Times New Roman" w:cs="Times New Roman"/>
          <w:b w:val="0"/>
          <w:bCs w:val="0"/>
          <w:lang w:val="en-US" w:eastAsia="zh-CN"/>
        </w:rPr>
      </w:pPr>
    </w:p>
    <w:p>
      <w:pPr>
        <w:jc w:val="left"/>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drawing>
          <wp:inline distT="0" distB="0" distL="114300" distR="114300">
            <wp:extent cx="3602990" cy="2702560"/>
            <wp:effectExtent l="0" t="0" r="8890" b="10160"/>
            <wp:docPr id="4" name="图片 4" descr="4877855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877855988"/>
                    <pic:cNvPicPr>
                      <a:picLocks noChangeAspect="1"/>
                    </pic:cNvPicPr>
                  </pic:nvPicPr>
                  <pic:blipFill>
                    <a:blip r:embed="rId7"/>
                    <a:stretch>
                      <a:fillRect/>
                    </a:stretch>
                  </pic:blipFill>
                  <pic:spPr>
                    <a:xfrm>
                      <a:off x="0" y="0"/>
                      <a:ext cx="3602990" cy="2702560"/>
                    </a:xfrm>
                    <a:prstGeom prst="rect">
                      <a:avLst/>
                    </a:prstGeom>
                  </pic:spPr>
                </pic:pic>
              </a:graphicData>
            </a:graphic>
          </wp:inline>
        </w:drawing>
      </w:r>
    </w:p>
    <w:p>
      <w:pPr>
        <w:jc w:val="left"/>
        <w:rPr>
          <w:rFonts w:hint="default" w:ascii="Times New Roman" w:hAnsi="Times New Roman" w:cs="Times New Roman"/>
          <w:b w:val="0"/>
          <w:bCs w:val="0"/>
          <w:lang w:val="en-US" w:eastAsia="zh-CN"/>
        </w:rPr>
      </w:pP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id : 4877855988</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corr_coef : -0.6519096304791531</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explain variance ratio : 0.43381769181355045</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Weight :</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Risk_Premium : -0.4992663306618003</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Stock_Prices_mom%_change : -0.324606731453407</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Stock_Prices_mom24mma%_change : -0.6102487840473683</w:t>
      </w:r>
    </w:p>
    <w:p>
      <w:pP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Current_Account_Balance_over_GDP : -0.5169921262626916</w:t>
      </w:r>
    </w:p>
    <w:p>
      <w:pPr>
        <w:pBdr>
          <w:bottom w:val="single" w:color="auto" w:sz="4" w:space="0"/>
        </w:pBdr>
        <w:jc w:val="left"/>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Bank_Lending_mo12m%_change : -0.07536022766504458</w:t>
      </w:r>
    </w:p>
    <w:p>
      <w:pPr>
        <w:jc w:val="left"/>
        <w:rPr>
          <w:rFonts w:hint="default" w:ascii="Times New Roman" w:hAnsi="Times New Roman" w:cs="Times New Roman"/>
          <w:b w:val="0"/>
          <w:bCs w:val="0"/>
          <w:lang w:val="en-US" w:eastAsia="zh-CN"/>
        </w:rPr>
      </w:pP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(1) PCA selection is the one with the highest correlation coefficient while the (2) PCA selection has the lowest correlation value. In the text description part below the PCA result plot, </w:t>
      </w:r>
      <w:r>
        <w:rPr>
          <w:rFonts w:hint="default" w:ascii="Times New Roman" w:hAnsi="Times New Roman" w:cs="Times New Roman"/>
          <w:lang w:val="en-US" w:eastAsia="zh-CN"/>
        </w:rPr>
        <w:t>“</w:t>
      </w:r>
      <w:r>
        <w:rPr>
          <w:rFonts w:hint="eastAsia" w:ascii="Times New Roman" w:hAnsi="Times New Roman" w:cs="Times New Roman"/>
          <w:lang w:val="en-US" w:eastAsia="zh-CN"/>
        </w:rPr>
        <w:t>Weight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represents elements in corresponding eigenvector for the result.</w:t>
      </w:r>
    </w:p>
    <w:p>
      <w:pPr>
        <w:jc w:val="left"/>
        <w:rPr>
          <w:rFonts w:hint="default" w:ascii="Times New Roman" w:hAnsi="Times New Roman" w:cs="Times New Roman"/>
          <w:b w:val="0"/>
          <w:bCs w:val="0"/>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jM2FkZTgzNDNmMzMyNDFmN2ZhYzk0MWIyODc4YzIifQ=="/>
  </w:docVars>
  <w:rsids>
    <w:rsidRoot w:val="00000000"/>
    <w:rsid w:val="0C48260B"/>
    <w:rsid w:val="0CB3217A"/>
    <w:rsid w:val="152925C9"/>
    <w:rsid w:val="1A983EAD"/>
    <w:rsid w:val="2F1D7288"/>
    <w:rsid w:val="33246EBE"/>
    <w:rsid w:val="4CAD0BB5"/>
    <w:rsid w:val="5EC93099"/>
    <w:rsid w:val="69CF7516"/>
    <w:rsid w:val="7DA02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2023-11-13T20:03:51Z</dcterms:created>
  <dc:creator>shumi</dc:creator>
  <cp:lastModifiedBy>肖政</cp:lastModifiedBy>
  <dcterms:modified xsi:type="dcterms:W3CDTF">2023-11-13T20:23:56Z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99297F65B24844C5B29B92943A9D6648_12</vt:lpwstr>
  </property>
</Properties>
</file>