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120181080503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软件1802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爬取10万个网站的产品服务信息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root@localhost用户 密码为123456 数据库为testdb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库中表为temp_icp_web2，读取到的内容存放在content表中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geturl()函数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先从temp_icp_web2表中读取公司名称，id，url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识别url是否可用，将不可用的url存入数据库，标记内容为地址有误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将识别好的url和公司ID作为字典数组返回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content（url，1）函数，根据编码不同，自行更改编码，读取一个页面下的有关产品服务的信息，当发现时，读取父亲节点下所有节点的text信息，发现链接时，进入链接再次调用函数getcontent（url，0），数字为0防止一直循环，将读取内容去除空格和换行后返回为一个字符串，当地址无法访问后，将返回地址无法访问，当没发现有关内容时，返回无相关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MMain（）主函数设置进程池，会</w:t>
      </w:r>
      <w:bookmarkStart w:id="0" w:name="_GoBack"/>
      <w:bookmarkEnd w:id="0"/>
      <w:r>
        <w:rPr>
          <w:rFonts w:hint="eastAsia"/>
          <w:lang w:val="en-US" w:eastAsia="zh-CN"/>
        </w:rPr>
        <w:t>先把数据库清空，之后有8个进程进行爬取并存放内容置数据库中。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getip()，从http://www.xicidaili.com/nn/中获取随机ip，作为ip代理，但会减慢运行，故没有使用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D56126"/>
    <w:rsid w:val="3875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2020-06-25T10:22:00Z</dcterms:created>
  <dc:creator>NsZoth</dc:creator>
  <cp:lastModifiedBy>起风咯~</cp:lastModifiedBy>
  <dcterms:modified xsi:type="dcterms:W3CDTF">2020-06-25T10:37:23Z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