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B16" w:rsidRPr="00210B16" w:rsidRDefault="00210B16" w:rsidP="00210B16">
      <w:pPr>
        <w:pStyle w:val="Titel"/>
        <w:rPr>
          <w:rFonts w:eastAsia="Times New Roman"/>
          <w:lang w:eastAsia="de-DE"/>
        </w:rPr>
      </w:pPr>
      <w:r w:rsidRPr="00210B16">
        <w:rPr>
          <w:rFonts w:eastAsia="Times New Roman"/>
          <w:lang w:eastAsia="de-DE"/>
        </w:rPr>
        <w:br/>
        <w:t>Dokumentation von REST-Schnittstellen</w:t>
      </w:r>
      <w:r w:rsidR="0032655F">
        <w:rPr>
          <w:rFonts w:eastAsia="Times New Roman"/>
          <w:lang w:eastAsia="de-DE"/>
        </w:rPr>
        <w:br/>
        <w:t>Projektarbeit</w:t>
      </w:r>
      <w:r w:rsidR="00DB426C">
        <w:rPr>
          <w:rFonts w:eastAsia="Times New Roman"/>
          <w:lang w:eastAsia="de-DE"/>
        </w:rPr>
        <w:t xml:space="preserve"> SS17</w:t>
      </w:r>
      <w:bookmarkStart w:id="0" w:name="_GoBack"/>
      <w:bookmarkEnd w:id="0"/>
    </w:p>
    <w:p w:rsidR="00CD63CF" w:rsidRDefault="00CD63CF">
      <w:r>
        <w:br/>
        <w:t>von Boris Bopp (53690)</w:t>
      </w:r>
    </w:p>
    <w:p w:rsidR="00CD63CF" w:rsidRDefault="00CD63CF"/>
    <w:p w:rsidR="00CD63CF" w:rsidRDefault="00CD63CF"/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p w:rsidR="00CD63CF" w:rsidRDefault="00CD63CF" w:rsidP="005A22BE"/>
    <w:p w:rsidR="00CD63CF" w:rsidRDefault="00CD63CF" w:rsidP="00CD63CF">
      <w:pPr>
        <w:ind w:left="708" w:hanging="708"/>
      </w:pPr>
    </w:p>
    <w:p w:rsidR="00CD63CF" w:rsidRDefault="00CD63CF" w:rsidP="00CD63CF">
      <w:pPr>
        <w:ind w:left="708" w:hanging="708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674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D63CF" w:rsidRDefault="00CD63CF">
          <w:pPr>
            <w:pStyle w:val="Inhaltsverzeichnisberschrift"/>
          </w:pPr>
          <w:r>
            <w:t>Inhalt</w:t>
          </w:r>
        </w:p>
        <w:p w:rsidR="009A73AE" w:rsidRDefault="00CD63C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46207" w:history="1">
            <w:r w:rsidR="009A73AE" w:rsidRPr="00F70D2F">
              <w:rPr>
                <w:rStyle w:val="Hyperlink"/>
                <w:noProof/>
              </w:rPr>
              <w:t>Bedeutung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_Toc496146207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2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08" w:history="1">
            <w:r w:rsidR="009A73AE" w:rsidRPr="00F70D2F">
              <w:rPr>
                <w:rStyle w:val="Hyperlink"/>
                <w:noProof/>
              </w:rPr>
              <w:t>Dokumentation unter ASP.NET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_Toc496146208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2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09" w:history="1">
            <w:r w:rsidR="009A73AE" w:rsidRPr="00F70D2F">
              <w:rPr>
                <w:rStyle w:val="Hyperlink"/>
                <w:noProof/>
              </w:rPr>
              <w:t>ASP.NET Webapi Helppage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_Toc496146209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2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0" w:history="1">
            <w:r w:rsidR="009A73AE" w:rsidRPr="00F70D2F">
              <w:rPr>
                <w:rStyle w:val="Hyperlink"/>
                <w:noProof/>
              </w:rPr>
              <w:t>Anpassung der ASP.NET Webapi Helppage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_Toc496146210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3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1" w:history="1">
            <w:r w:rsidR="009A73AE" w:rsidRPr="00F70D2F">
              <w:rPr>
                <w:rStyle w:val="Hyperlink"/>
                <w:noProof/>
              </w:rPr>
              <w:t>ASP.NET Swashbuckle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_Toc496146211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4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2" w:history="1">
            <w:r w:rsidR="009A73AE" w:rsidRPr="00F70D2F">
              <w:rPr>
                <w:rStyle w:val="Hyperlink"/>
                <w:noProof/>
              </w:rPr>
              <w:t>Dokumentation unter ASP.NET Core mit Swashbuckle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_Toc496146212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5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3" w:history="1">
            <w:r w:rsidR="009A73AE" w:rsidRPr="00F70D2F">
              <w:rPr>
                <w:rStyle w:val="Hyperlink"/>
                <w:noProof/>
              </w:rPr>
              <w:t>Contract-First mit SwaggerHub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_Toc496146213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5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4" w:history="1">
            <w:r w:rsidR="009A73AE" w:rsidRPr="00F70D2F">
              <w:rPr>
                <w:rStyle w:val="Hyperlink"/>
                <w:noProof/>
              </w:rPr>
              <w:t>Offene Probleme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_Toc496146214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6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9A73AE" w:rsidRDefault="005F019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96146215" w:history="1">
            <w:r w:rsidR="009A73AE" w:rsidRPr="00F70D2F">
              <w:rPr>
                <w:rStyle w:val="Hyperlink"/>
                <w:noProof/>
              </w:rPr>
              <w:t>Fazit</w:t>
            </w:r>
            <w:r w:rsidR="009A73AE">
              <w:rPr>
                <w:noProof/>
                <w:webHidden/>
              </w:rPr>
              <w:tab/>
            </w:r>
            <w:r w:rsidR="009A73AE">
              <w:rPr>
                <w:noProof/>
                <w:webHidden/>
              </w:rPr>
              <w:fldChar w:fldCharType="begin"/>
            </w:r>
            <w:r w:rsidR="009A73AE">
              <w:rPr>
                <w:noProof/>
                <w:webHidden/>
              </w:rPr>
              <w:instrText xml:space="preserve"> PAGEREF _Toc496146215 \h </w:instrText>
            </w:r>
            <w:r w:rsidR="009A73AE">
              <w:rPr>
                <w:noProof/>
                <w:webHidden/>
              </w:rPr>
            </w:r>
            <w:r w:rsidR="009A73AE">
              <w:rPr>
                <w:noProof/>
                <w:webHidden/>
              </w:rPr>
              <w:fldChar w:fldCharType="separate"/>
            </w:r>
            <w:r w:rsidR="009A73AE">
              <w:rPr>
                <w:noProof/>
                <w:webHidden/>
              </w:rPr>
              <w:t>6</w:t>
            </w:r>
            <w:r w:rsidR="009A73AE">
              <w:rPr>
                <w:noProof/>
                <w:webHidden/>
              </w:rPr>
              <w:fldChar w:fldCharType="end"/>
            </w:r>
          </w:hyperlink>
        </w:p>
        <w:p w:rsidR="00CD63CF" w:rsidRDefault="00CD63CF">
          <w:r>
            <w:rPr>
              <w:b/>
              <w:bCs/>
            </w:rPr>
            <w:fldChar w:fldCharType="end"/>
          </w:r>
        </w:p>
      </w:sdtContent>
    </w:sdt>
    <w:p w:rsidR="00CD63CF" w:rsidRDefault="00CD63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B20F3" w:rsidRDefault="008D1979" w:rsidP="00210B16">
      <w:pPr>
        <w:pStyle w:val="berschrift1"/>
      </w:pPr>
      <w:bookmarkStart w:id="1" w:name="_Toc496146207"/>
      <w:r>
        <w:lastRenderedPageBreak/>
        <w:t>Bedeutung</w:t>
      </w:r>
      <w:bookmarkEnd w:id="1"/>
    </w:p>
    <w:p w:rsidR="00D17CD5" w:rsidRDefault="00D17CD5" w:rsidP="00D17CD5">
      <w:r>
        <w:t xml:space="preserve">Sowohl öffentliche als auch interne Web-Schnittstellen benötigen </w:t>
      </w:r>
      <w:r w:rsidR="00FC42BC">
        <w:t xml:space="preserve">umfangreiche </w:t>
      </w:r>
      <w:r>
        <w:t>Dokumentation, damit Entwickler sie</w:t>
      </w:r>
      <w:r w:rsidR="00FC42BC">
        <w:t xml:space="preserve"> </w:t>
      </w:r>
      <w:r>
        <w:t>einsetzen können. Somit</w:t>
      </w:r>
      <w:r w:rsidRPr="00D17CD5">
        <w:t xml:space="preserve"> </w:t>
      </w:r>
      <w:r>
        <w:t>steht und fällt die Usability</w:t>
      </w:r>
      <w:r w:rsidR="00FC42BC">
        <w:t>,</w:t>
      </w:r>
      <w:r>
        <w:t xml:space="preserve"> und damit die Wettbewerbsfähigkeit eines Webdienstes</w:t>
      </w:r>
      <w:r w:rsidR="00FC42BC">
        <w:t>,</w:t>
      </w:r>
      <w:r>
        <w:t xml:space="preserve"> mit der</w:t>
      </w:r>
      <w:r w:rsidR="00FC42BC">
        <w:t xml:space="preserve"> angebotenen</w:t>
      </w:r>
      <w:r>
        <w:t xml:space="preserve"> Dokumentation. </w:t>
      </w:r>
    </w:p>
    <w:p w:rsidR="00D17CD5" w:rsidRPr="00D17CD5" w:rsidRDefault="003A37D1" w:rsidP="00D17CD5">
      <w:r>
        <w:t xml:space="preserve">Die Möglichkeiten diese </w:t>
      </w:r>
      <w:r w:rsidR="00D17CD5">
        <w:t>Dokumentation</w:t>
      </w:r>
      <w:r>
        <w:t xml:space="preserve"> zu erstellen und aktuell zu halten</w:t>
      </w:r>
      <w:r w:rsidR="00D17CD5">
        <w:t xml:space="preserve"> hängen stark von den verwendeten</w:t>
      </w:r>
      <w:r w:rsidR="00EB4E17">
        <w:t xml:space="preserve"> Technologien und Frameworks ab. W</w:t>
      </w:r>
      <w:r w:rsidR="00D17CD5">
        <w:t xml:space="preserve">obei sich </w:t>
      </w:r>
      <w:r w:rsidR="0040674E">
        <w:t>d</w:t>
      </w:r>
      <w:r w:rsidR="00CA0F27">
        <w:t>ie Werkzeuge rund um die</w:t>
      </w:r>
      <w:r w:rsidR="0040674E">
        <w:t xml:space="preserve"> </w:t>
      </w:r>
      <w:r w:rsidR="00D17CD5">
        <w:t>„</w:t>
      </w:r>
      <w:proofErr w:type="spellStart"/>
      <w:r w:rsidR="0040674E" w:rsidRPr="00220BD4">
        <w:t>OpenAPI</w:t>
      </w:r>
      <w:proofErr w:type="spellEnd"/>
      <w:r w:rsidR="0040674E" w:rsidRPr="00220BD4">
        <w:t xml:space="preserve"> </w:t>
      </w:r>
      <w:proofErr w:type="spellStart"/>
      <w:r w:rsidR="0040674E" w:rsidRPr="00220BD4">
        <w:t>Specification</w:t>
      </w:r>
      <w:proofErr w:type="spellEnd"/>
      <w:r w:rsidR="00D17CD5">
        <w:t xml:space="preserve">“ </w:t>
      </w:r>
      <w:r w:rsidR="0040674E">
        <w:t>(ehemals „</w:t>
      </w:r>
      <w:proofErr w:type="spellStart"/>
      <w:r w:rsidR="0040674E" w:rsidRPr="00220BD4">
        <w:t>Swa</w:t>
      </w:r>
      <w:r w:rsidR="00CA0F27" w:rsidRPr="00220BD4">
        <w:t>gger</w:t>
      </w:r>
      <w:proofErr w:type="spellEnd"/>
      <w:r w:rsidR="00CA0F27" w:rsidRPr="00220BD4">
        <w:t xml:space="preserve"> </w:t>
      </w:r>
      <w:proofErr w:type="spellStart"/>
      <w:r w:rsidR="00CA0F27" w:rsidRPr="00220BD4">
        <w:t>Specification</w:t>
      </w:r>
      <w:proofErr w:type="spellEnd"/>
      <w:r w:rsidR="0040674E">
        <w:t>“</w:t>
      </w:r>
      <w:r w:rsidR="00CA0F27" w:rsidRPr="00CA0F27">
        <w:rPr>
          <w:rStyle w:val="Funotenzeichen"/>
        </w:rPr>
        <w:t xml:space="preserve"> </w:t>
      </w:r>
      <w:r w:rsidR="00CA0F27">
        <w:rPr>
          <w:rStyle w:val="Funotenzeichen"/>
        </w:rPr>
        <w:footnoteReference w:id="1"/>
      </w:r>
      <w:r w:rsidR="0040674E">
        <w:t>)</w:t>
      </w:r>
      <w:r w:rsidR="00CA0F27">
        <w:t xml:space="preserve"> </w:t>
      </w:r>
      <w:r w:rsidR="00D17CD5">
        <w:t>imm</w:t>
      </w:r>
      <w:r w:rsidR="00EB4E17">
        <w:t>er größerer Beliebtheit erfreuen</w:t>
      </w:r>
      <w:r w:rsidR="00D17CD5">
        <w:t>.</w:t>
      </w:r>
      <w:r w:rsidR="00136A5C">
        <w:t xml:space="preserve"> </w:t>
      </w:r>
      <w:r w:rsidR="00350E10" w:rsidRPr="00350E10">
        <w:t xml:space="preserve">Lediglich </w:t>
      </w:r>
      <w:r w:rsidR="00350E10">
        <w:t>„</w:t>
      </w:r>
      <w:r w:rsidR="00350E10" w:rsidRPr="00350E10">
        <w:t>HATEOAS</w:t>
      </w:r>
      <w:r w:rsidR="00350E10">
        <w:t>“</w:t>
      </w:r>
      <w:r w:rsidR="00220BD4">
        <w:rPr>
          <w:rStyle w:val="Funotenzeichen"/>
        </w:rPr>
        <w:footnoteReference w:id="2"/>
      </w:r>
      <w:r w:rsidR="00A000D6">
        <w:t>, der höchste</w:t>
      </w:r>
      <w:r w:rsidR="00350E10">
        <w:t xml:space="preserve"> Reifegrad einer REST-API,</w:t>
      </w:r>
      <w:r w:rsidR="00350E10" w:rsidRPr="00350E10">
        <w:t xml:space="preserve"> kann derzeit noch nicht</w:t>
      </w:r>
      <w:r w:rsidR="00A000D6">
        <w:t xml:space="preserve"> abbildet werden</w:t>
      </w:r>
      <w:r w:rsidR="00350E10">
        <w:rPr>
          <w:rStyle w:val="Funotenzeichen"/>
        </w:rPr>
        <w:footnoteReference w:id="3"/>
      </w:r>
      <w:r w:rsidR="00350E10">
        <w:t>.</w:t>
      </w:r>
    </w:p>
    <w:p w:rsidR="00615DB7" w:rsidRDefault="00615DB7" w:rsidP="008D1979">
      <w:pPr>
        <w:pStyle w:val="berschrift1"/>
      </w:pPr>
    </w:p>
    <w:p w:rsidR="008D1979" w:rsidRDefault="008D1979" w:rsidP="008D1979">
      <w:pPr>
        <w:pStyle w:val="berschrift1"/>
      </w:pPr>
      <w:bookmarkStart w:id="2" w:name="_Toc496146208"/>
      <w:r>
        <w:t>Dokumentation unter ASP.NET</w:t>
      </w:r>
      <w:bookmarkEnd w:id="2"/>
    </w:p>
    <w:p w:rsidR="00136A5C" w:rsidRDefault="00701D01" w:rsidP="00136A5C">
      <w:pPr>
        <w:pStyle w:val="berschrift2"/>
      </w:pPr>
      <w:bookmarkStart w:id="3" w:name="_Toc496146209"/>
      <w:r>
        <w:t xml:space="preserve">ASP.NET </w:t>
      </w:r>
      <w:proofErr w:type="spellStart"/>
      <w:r>
        <w:t>Weba</w:t>
      </w:r>
      <w:r w:rsidR="008D1979">
        <w:t>pi</w:t>
      </w:r>
      <w:proofErr w:type="spellEnd"/>
      <w:r w:rsidR="008D1979">
        <w:t xml:space="preserve"> </w:t>
      </w:r>
      <w:proofErr w:type="spellStart"/>
      <w:r w:rsidR="008D1979">
        <w:t>Helppage</w:t>
      </w:r>
      <w:proofErr w:type="spellEnd"/>
      <w:r w:rsidR="00F77287">
        <w:rPr>
          <w:rStyle w:val="Funotenzeichen"/>
        </w:rPr>
        <w:footnoteReference w:id="4"/>
      </w:r>
      <w:bookmarkEnd w:id="3"/>
    </w:p>
    <w:p w:rsidR="00136A5C" w:rsidRDefault="00136A5C" w:rsidP="00136A5C">
      <w:r>
        <w:t xml:space="preserve">Beim Anlegen einer neuen ASP.NET Webanwendung wird standardmäßig das </w:t>
      </w:r>
      <w:proofErr w:type="spellStart"/>
      <w:r>
        <w:t>NuGet</w:t>
      </w:r>
      <w:proofErr w:type="spellEnd"/>
      <w:r>
        <w:t>-Paket „</w:t>
      </w:r>
      <w:proofErr w:type="spellStart"/>
      <w:proofErr w:type="gramStart"/>
      <w:r w:rsidRPr="00136A5C">
        <w:t>Microsoft.AspNet.WebApi.HelpPage</w:t>
      </w:r>
      <w:proofErr w:type="spellEnd"/>
      <w:proofErr w:type="gramEnd"/>
      <w:r>
        <w:t>“</w:t>
      </w:r>
      <w:r w:rsidR="00F77287">
        <w:rPr>
          <w:rStyle w:val="Funotenzeichen"/>
        </w:rPr>
        <w:footnoteReference w:id="5"/>
      </w:r>
      <w:r>
        <w:t xml:space="preserve"> installiert.</w:t>
      </w:r>
      <w:r w:rsidR="00EB4E17">
        <w:t xml:space="preserve"> Damit wird direkt eine Auflistung der Endpunkte und deren Operationen während des Servicebetriebs zur Verfügung gestellt. Um jedoch eine ausführliche Beschreibung zu erhalten, muss </w:t>
      </w:r>
      <w:r w:rsidR="00AE392A">
        <w:t xml:space="preserve">neben </w:t>
      </w:r>
      <w:r w:rsidR="00F77287">
        <w:t>der</w:t>
      </w:r>
      <w:r w:rsidR="00EB4E17">
        <w:t xml:space="preserve"> Generierung der XML-Dokumentation in den Projekteigenschafte</w:t>
      </w:r>
      <w:r w:rsidR="00F77287">
        <w:t xml:space="preserve">n, die Methode </w:t>
      </w:r>
      <w:proofErr w:type="spellStart"/>
      <w:r w:rsidR="00F77287" w:rsidRPr="00446D09">
        <w:rPr>
          <w:rFonts w:ascii="Consolas" w:hAnsi="Consolas" w:cs="Consolas"/>
          <w:i/>
          <w:color w:val="000000"/>
          <w:sz w:val="19"/>
          <w:szCs w:val="19"/>
        </w:rPr>
        <w:t>SetDocumentationProvider</w:t>
      </w:r>
      <w:proofErr w:type="spellEnd"/>
      <w:r w:rsidR="00F77287">
        <w:t xml:space="preserve"> in der </w:t>
      </w:r>
      <w:proofErr w:type="spellStart"/>
      <w:r w:rsidR="00F77287" w:rsidRPr="009D11E6">
        <w:rPr>
          <w:i/>
        </w:rPr>
        <w:t>HelpPageConfig.cs</w:t>
      </w:r>
      <w:proofErr w:type="spellEnd"/>
      <w:r w:rsidR="00F77287">
        <w:t xml:space="preserve"> aufgerufen werden. Damit werden</w:t>
      </w:r>
      <w:r w:rsidR="00220BD4">
        <w:t xml:space="preserve"> zusätzlich die Dokumentations-Kommentare in der </w:t>
      </w:r>
      <w:r w:rsidR="00E622CA">
        <w:t>Hilfeseite</w:t>
      </w:r>
      <w:r w:rsidR="00220BD4">
        <w:t xml:space="preserve"> dargestellt</w:t>
      </w:r>
      <w:r w:rsidR="00EB4E17">
        <w:t>.</w:t>
      </w:r>
    </w:p>
    <w:p w:rsidR="00615DB7" w:rsidRPr="00136A5C" w:rsidRDefault="00615DB7" w:rsidP="00136A5C"/>
    <w:p w:rsidR="000C66C5" w:rsidRDefault="00615DB7" w:rsidP="000C66C5">
      <w:pPr>
        <w:keepNext/>
      </w:pPr>
      <w:r>
        <w:rPr>
          <w:noProof/>
        </w:rPr>
        <w:drawing>
          <wp:inline distT="0" distB="0" distL="0" distR="0">
            <wp:extent cx="5760720" cy="2696337"/>
            <wp:effectExtent l="0" t="0" r="0" b="8890"/>
            <wp:docPr id="3" name="Grafik 3" descr="C:\Users\bo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9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C5" w:rsidRDefault="000C66C5" w:rsidP="000C66C5">
      <w:pPr>
        <w:pStyle w:val="Beschriftung"/>
      </w:pPr>
      <w:r>
        <w:t xml:space="preserve">Abbildung </w:t>
      </w:r>
      <w:fldSimple w:instr=" SEQ Abbildung \* ARABIC ">
        <w:r w:rsidR="006A4915">
          <w:rPr>
            <w:noProof/>
          </w:rPr>
          <w:t>1</w:t>
        </w:r>
      </w:fldSimple>
      <w:r>
        <w:t xml:space="preserve"> Die integrierte </w:t>
      </w:r>
      <w:r w:rsidR="006A4915">
        <w:t>API-Dokumentation von ASP.NET Web API</w:t>
      </w:r>
    </w:p>
    <w:p w:rsidR="00446D09" w:rsidRDefault="00446D0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136A5C" w:rsidRDefault="00136A5C" w:rsidP="00136A5C">
      <w:pPr>
        <w:pStyle w:val="berschrift2"/>
      </w:pPr>
      <w:bookmarkStart w:id="4" w:name="_Toc496146210"/>
      <w:r w:rsidRPr="00136A5C">
        <w:lastRenderedPageBreak/>
        <w:t xml:space="preserve">Anpassung der ASP.NET </w:t>
      </w:r>
      <w:proofErr w:type="spellStart"/>
      <w:r w:rsidRPr="00136A5C">
        <w:t>Webapi</w:t>
      </w:r>
      <w:proofErr w:type="spellEnd"/>
      <w:r w:rsidRPr="00136A5C">
        <w:t xml:space="preserve"> </w:t>
      </w:r>
      <w:proofErr w:type="spellStart"/>
      <w:r w:rsidRPr="00136A5C">
        <w:t>Helppage</w:t>
      </w:r>
      <w:bookmarkEnd w:id="4"/>
      <w:proofErr w:type="spellEnd"/>
    </w:p>
    <w:p w:rsidR="00E622CA" w:rsidRDefault="00E622CA" w:rsidP="00136A5C">
      <w:r>
        <w:t xml:space="preserve">Sobald Anpassungen an der Hilfeseite durchgeführt werden sollen, wird das </w:t>
      </w:r>
      <w:r w:rsidR="005F0A41">
        <w:t>Verwalten</w:t>
      </w:r>
      <w:r>
        <w:t xml:space="preserve"> der </w:t>
      </w:r>
      <w:r w:rsidR="005F0A41">
        <w:t>Hilfeseite in den</w:t>
      </w:r>
      <w:r>
        <w:t xml:space="preserve"> einzelnen Projektverzeichnisse</w:t>
      </w:r>
      <w:r w:rsidR="005F0A41">
        <w:t>n</w:t>
      </w:r>
      <w:r>
        <w:t xml:space="preserve"> oft umständlich. Gerade bei Projekten die in einzelne </w:t>
      </w:r>
      <w:r w:rsidR="00341163">
        <w:t>Micro Services</w:t>
      </w:r>
      <w:r>
        <w:t xml:space="preserve"> aufgeteilt wurden soll die Dokumentation untereinander Konsistent sein. </w:t>
      </w:r>
    </w:p>
    <w:p w:rsidR="000237AB" w:rsidRDefault="000237AB" w:rsidP="00136A5C">
      <w:r>
        <w:t>Dazu werden drei Pakete installiert, um sowohl die zur Laufzeit kompilierten Views</w:t>
      </w:r>
      <w:r>
        <w:rPr>
          <w:rStyle w:val="Funotenzeichen"/>
        </w:rPr>
        <w:footnoteReference w:id="6"/>
      </w:r>
      <w:r>
        <w:rPr>
          <w:vertAlign w:val="superscript"/>
        </w:rPr>
        <w:t>,</w:t>
      </w:r>
      <w:r>
        <w:rPr>
          <w:rStyle w:val="Funotenzeichen"/>
        </w:rPr>
        <w:footnoteReference w:id="7"/>
      </w:r>
      <w:r>
        <w:t xml:space="preserve"> als auch den statischen Inhalt</w:t>
      </w:r>
      <w:r>
        <w:rPr>
          <w:rStyle w:val="Funotenzeichen"/>
        </w:rPr>
        <w:footnoteReference w:id="8"/>
      </w:r>
      <w:r w:rsidR="005F0A41">
        <w:t xml:space="preserve"> in ein gemeinsam genutztes</w:t>
      </w:r>
      <w:r>
        <w:t xml:space="preserve"> Projekt auszulagern.</w:t>
      </w:r>
    </w:p>
    <w:p w:rsidR="000237AB" w:rsidRDefault="000237AB" w:rsidP="00136A5C">
      <w:r>
        <w:t>Anschließend wurde noch d</w:t>
      </w:r>
      <w:r w:rsidR="00776468">
        <w:t>ie Darstellung</w:t>
      </w:r>
      <w:r w:rsidR="004C47B1">
        <w:t xml:space="preserve"> leicht</w:t>
      </w:r>
      <w:r>
        <w:t xml:space="preserve"> modifiziert und ein einfacher Testclient</w:t>
      </w:r>
      <w:r>
        <w:rPr>
          <w:rStyle w:val="Funotenzeichen"/>
        </w:rPr>
        <w:footnoteReference w:id="9"/>
      </w:r>
      <w:r>
        <w:t xml:space="preserve"> integriert.</w:t>
      </w:r>
    </w:p>
    <w:p w:rsidR="006A4915" w:rsidRDefault="005F0A41" w:rsidP="006A4915">
      <w:pPr>
        <w:keepNext/>
      </w:pPr>
      <w:r>
        <w:rPr>
          <w:noProof/>
        </w:rPr>
        <w:drawing>
          <wp:inline distT="0" distB="0" distL="0" distR="0">
            <wp:extent cx="5457825" cy="5915206"/>
            <wp:effectExtent l="0" t="0" r="0" b="9525"/>
            <wp:docPr id="4" name="Grafik 4" descr="C:\Users\bo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876" cy="592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D09" w:rsidRPr="006A4915" w:rsidRDefault="006A4915" w:rsidP="006A4915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Anpassung der ASP.NET </w:t>
      </w:r>
      <w:proofErr w:type="spellStart"/>
      <w:r>
        <w:t>Web</w:t>
      </w:r>
      <w:r w:rsidR="00701D01">
        <w:t>a</w:t>
      </w:r>
      <w:r>
        <w:t>pi</w:t>
      </w:r>
      <w:proofErr w:type="spellEnd"/>
      <w:r>
        <w:t xml:space="preserve"> Dokumentation</w:t>
      </w:r>
      <w:r w:rsidR="00446D09">
        <w:br w:type="page"/>
      </w:r>
    </w:p>
    <w:p w:rsidR="008D1979" w:rsidRDefault="00ED62C0" w:rsidP="008D1979">
      <w:pPr>
        <w:pStyle w:val="berschrift2"/>
      </w:pPr>
      <w:bookmarkStart w:id="5" w:name="_Toc496146211"/>
      <w:r>
        <w:lastRenderedPageBreak/>
        <w:t>ASP.NET</w:t>
      </w:r>
      <w:r w:rsidR="008D1979" w:rsidRPr="00E622CA">
        <w:t xml:space="preserve"> Sw</w:t>
      </w:r>
      <w:r w:rsidR="00136A5C" w:rsidRPr="00E622CA">
        <w:t>ashbuckle</w:t>
      </w:r>
      <w:bookmarkEnd w:id="5"/>
    </w:p>
    <w:p w:rsidR="008D1979" w:rsidRDefault="00E07961" w:rsidP="008D1979">
      <w:r>
        <w:t xml:space="preserve">Das </w:t>
      </w:r>
      <w:proofErr w:type="spellStart"/>
      <w:r>
        <w:t>Nu</w:t>
      </w:r>
      <w:r w:rsidR="00446D09">
        <w:t>Get</w:t>
      </w:r>
      <w:proofErr w:type="spellEnd"/>
      <w:r w:rsidR="00446D09">
        <w:t xml:space="preserve"> Paket „Swashbuckle“</w:t>
      </w:r>
      <w:r w:rsidR="00302778">
        <w:rPr>
          <w:rStyle w:val="Funotenzeichen"/>
        </w:rPr>
        <w:footnoteReference w:id="10"/>
      </w:r>
      <w:r w:rsidR="00446D09">
        <w:t xml:space="preserve"> kombiniert die Generierung</w:t>
      </w:r>
      <w:r w:rsidR="00302778">
        <w:t xml:space="preserve"> der </w:t>
      </w:r>
      <w:proofErr w:type="spellStart"/>
      <w:r w:rsidR="00302778">
        <w:t>Swagger</w:t>
      </w:r>
      <w:proofErr w:type="spellEnd"/>
      <w:r w:rsidR="00302778">
        <w:t>-Spezifikation aus den</w:t>
      </w:r>
      <w:r w:rsidR="00446D09">
        <w:t xml:space="preserve"> Metadat</w:t>
      </w:r>
      <w:r w:rsidR="00302778">
        <w:t>en des Webservice</w:t>
      </w:r>
      <w:r w:rsidR="00DF498B">
        <w:t xml:space="preserve"> mit einer i</w:t>
      </w:r>
      <w:r w:rsidR="00446D09">
        <w:t>ntegrierten „</w:t>
      </w:r>
      <w:proofErr w:type="spellStart"/>
      <w:r w:rsidR="00446D09">
        <w:t>Swagger</w:t>
      </w:r>
      <w:proofErr w:type="spellEnd"/>
      <w:r w:rsidR="00446D09">
        <w:t xml:space="preserve"> UI“. Wie bei der </w:t>
      </w:r>
      <w:proofErr w:type="spellStart"/>
      <w:r w:rsidR="00446D09">
        <w:t>Webapi</w:t>
      </w:r>
      <w:proofErr w:type="spellEnd"/>
      <w:r w:rsidR="00446D09">
        <w:t xml:space="preserve"> </w:t>
      </w:r>
      <w:r w:rsidR="00DF498B">
        <w:t>Hilfe</w:t>
      </w:r>
      <w:r w:rsidR="00446D09">
        <w:t xml:space="preserve"> muss auch hier manuell die Generierung der Dokumentation im XML-Format aktiviert werden. Die Methode zum Einbinden dieser Datei heißt unter Swashbuckle </w:t>
      </w:r>
      <w:proofErr w:type="spellStart"/>
      <w:r w:rsidR="00446D09" w:rsidRPr="00446D09">
        <w:rPr>
          <w:rFonts w:ascii="Consolas" w:hAnsi="Consolas" w:cs="Consolas"/>
          <w:i/>
          <w:color w:val="000000"/>
          <w:sz w:val="19"/>
          <w:szCs w:val="19"/>
        </w:rPr>
        <w:t>IncludeXmlComments</w:t>
      </w:r>
      <w:proofErr w:type="spellEnd"/>
      <w:r w:rsidR="00446D09">
        <w:t xml:space="preserve"> und befindet sich in der Datei </w:t>
      </w:r>
      <w:proofErr w:type="spellStart"/>
      <w:r w:rsidR="00446D09" w:rsidRPr="009D11E6">
        <w:rPr>
          <w:i/>
        </w:rPr>
        <w:t>SwaggerConfig.cs</w:t>
      </w:r>
      <w:proofErr w:type="spellEnd"/>
      <w:r w:rsidR="00446D09">
        <w:t>. Sw</w:t>
      </w:r>
      <w:r w:rsidR="009D11E6">
        <w:t>ashbuckle lässt sich p</w:t>
      </w:r>
      <w:r w:rsidR="00446D09">
        <w:t xml:space="preserve">roblemlos </w:t>
      </w:r>
      <w:r w:rsidR="00E87378">
        <w:t>parallel zur</w:t>
      </w:r>
      <w:r w:rsidR="00446D09">
        <w:t xml:space="preserve"> </w:t>
      </w:r>
      <w:proofErr w:type="spellStart"/>
      <w:r w:rsidR="00446D09">
        <w:t>Webapi</w:t>
      </w:r>
      <w:proofErr w:type="spellEnd"/>
      <w:r w:rsidR="00446D09">
        <w:t xml:space="preserve"> </w:t>
      </w:r>
      <w:proofErr w:type="spellStart"/>
      <w:r w:rsidR="00446D09">
        <w:t>Helppage</w:t>
      </w:r>
      <w:proofErr w:type="spellEnd"/>
      <w:r w:rsidR="00446D09">
        <w:t xml:space="preserve"> installieren und verwenden, wie im Projekt „</w:t>
      </w:r>
      <w:proofErr w:type="spellStart"/>
      <w:r w:rsidR="00446D09">
        <w:t>DualDocumentation</w:t>
      </w:r>
      <w:proofErr w:type="spellEnd"/>
      <w:r w:rsidR="00446D09">
        <w:t>“ gezeigt.</w:t>
      </w:r>
      <w:r w:rsidR="00CE0644">
        <w:t xml:space="preserve"> Swashbuckle zeigt seine Stärken neben dem Design a</w:t>
      </w:r>
      <w:r w:rsidR="008E7FD7">
        <w:t>uch in der Ang</w:t>
      </w:r>
      <w:r w:rsidR="00DF498B">
        <w:t>abe der möglichen Antwortnachrichten</w:t>
      </w:r>
      <w:r w:rsidR="008E7FD7">
        <w:t xml:space="preserve"> und Http-Status-Codes.</w:t>
      </w:r>
    </w:p>
    <w:p w:rsidR="00302778" w:rsidRPr="00E622CA" w:rsidRDefault="00302778" w:rsidP="008D1979">
      <w:r>
        <w:t xml:space="preserve">Eine Alternative </w:t>
      </w:r>
      <w:proofErr w:type="spellStart"/>
      <w:r>
        <w:t>Swagger</w:t>
      </w:r>
      <w:proofErr w:type="spellEnd"/>
      <w:r w:rsidR="008902F4">
        <w:t>-</w:t>
      </w:r>
      <w:r>
        <w:t>Implementierung für ASP.NET</w:t>
      </w:r>
      <w:r w:rsidR="008902F4">
        <w:t xml:space="preserve"> </w:t>
      </w:r>
      <w:proofErr w:type="spellStart"/>
      <w:r w:rsidR="008902F4">
        <w:t>Web</w:t>
      </w:r>
      <w:r w:rsidR="00701D01">
        <w:t>a</w:t>
      </w:r>
      <w:r w:rsidR="008902F4">
        <w:t>pi</w:t>
      </w:r>
      <w:proofErr w:type="spellEnd"/>
      <w:r>
        <w:t xml:space="preserve"> ist </w:t>
      </w:r>
      <w:r w:rsidR="00701D01">
        <w:t>„</w:t>
      </w:r>
      <w:proofErr w:type="spellStart"/>
      <w:r>
        <w:t>NSwag</w:t>
      </w:r>
      <w:proofErr w:type="spellEnd"/>
      <w:r w:rsidR="00701D01">
        <w:t>“</w:t>
      </w:r>
      <w:r>
        <w:rPr>
          <w:rStyle w:val="Funotenzeichen"/>
        </w:rPr>
        <w:footnoteReference w:id="11"/>
      </w:r>
      <w:r>
        <w:t>.</w:t>
      </w:r>
    </w:p>
    <w:p w:rsidR="006A4915" w:rsidRDefault="000C66C5" w:rsidP="006A4915">
      <w:pPr>
        <w:keepNext/>
      </w:pPr>
      <w:r>
        <w:rPr>
          <w:noProof/>
        </w:rPr>
        <w:drawing>
          <wp:inline distT="0" distB="0" distL="0" distR="0">
            <wp:extent cx="5581650" cy="6046013"/>
            <wp:effectExtent l="0" t="0" r="0" b="0"/>
            <wp:docPr id="5" name="Grafik 5" descr="C:\Users\boris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oris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454" cy="605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C0" w:rsidRPr="00302778" w:rsidRDefault="006A4915" w:rsidP="00302778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3</w:t>
        </w:r>
      </w:fldSimple>
      <w:r>
        <w:t xml:space="preserve"> </w:t>
      </w:r>
      <w:proofErr w:type="spellStart"/>
      <w:r>
        <w:t>Swagger</w:t>
      </w:r>
      <w:proofErr w:type="spellEnd"/>
      <w:r>
        <w:t xml:space="preserve">-UI unter ASP.NET </w:t>
      </w:r>
      <w:proofErr w:type="spellStart"/>
      <w:r>
        <w:t>Web</w:t>
      </w:r>
      <w:r w:rsidR="00701D01">
        <w:t>a</w:t>
      </w:r>
      <w:r>
        <w:t>pi</w:t>
      </w:r>
      <w:proofErr w:type="spellEnd"/>
      <w:r>
        <w:t xml:space="preserve"> bereitgestellt durch Swashbuckle</w:t>
      </w:r>
      <w:r w:rsidR="00ED62C0">
        <w:br w:type="page"/>
      </w:r>
    </w:p>
    <w:p w:rsidR="00DA5B6E" w:rsidRDefault="00ED62C0" w:rsidP="00ED62C0">
      <w:pPr>
        <w:pStyle w:val="berschrift1"/>
      </w:pPr>
      <w:bookmarkStart w:id="6" w:name="_Toc496146212"/>
      <w:r>
        <w:lastRenderedPageBreak/>
        <w:t>Dokumentation unte</w:t>
      </w:r>
      <w:r w:rsidR="006C0B84">
        <w:t>r</w:t>
      </w:r>
      <w:r>
        <w:t xml:space="preserve"> </w:t>
      </w:r>
      <w:r w:rsidRPr="00E622CA">
        <w:t xml:space="preserve">ASP.NET Core </w:t>
      </w:r>
      <w:r>
        <w:t xml:space="preserve">mit </w:t>
      </w:r>
      <w:r w:rsidRPr="00E622CA">
        <w:t>Swashbuckle</w:t>
      </w:r>
      <w:bookmarkEnd w:id="6"/>
    </w:p>
    <w:p w:rsidR="006A4915" w:rsidRDefault="006A4915" w:rsidP="006A4915">
      <w:r w:rsidRPr="006A4915">
        <w:t>Mit ASP.NET Core wur</w:t>
      </w:r>
      <w:r>
        <w:t xml:space="preserve">de die Entwicklung der eigenen Hilfeseite eingestellt. Als Ersatz wird </w:t>
      </w:r>
      <w:proofErr w:type="spellStart"/>
      <w:r>
        <w:t>Swagger</w:t>
      </w:r>
      <w:proofErr w:type="spellEnd"/>
      <w:r w:rsidR="00DF498B">
        <w:t xml:space="preserve"> durch Swashbuckle</w:t>
      </w:r>
      <w:r>
        <w:t xml:space="preserve"> empfohlen</w:t>
      </w:r>
      <w:r>
        <w:rPr>
          <w:rStyle w:val="Funotenzeichen"/>
        </w:rPr>
        <w:footnoteReference w:id="12"/>
      </w:r>
      <w:r>
        <w:t>. Da sich die plattformübergreifende Modernisierung des .</w:t>
      </w:r>
      <w:r w:rsidR="009B1E49">
        <w:t>NET-Frameworks bedeutend von den</w:t>
      </w:r>
      <w:r>
        <w:t xml:space="preserve"> Vorgängerversion</w:t>
      </w:r>
      <w:r w:rsidR="009B1E49">
        <w:t>en</w:t>
      </w:r>
      <w:r>
        <w:t xml:space="preserve"> unterscheidet wurde eine </w:t>
      </w:r>
      <w:r w:rsidR="0026092A">
        <w:t>neue Edition</w:t>
      </w:r>
      <w:r>
        <w:t xml:space="preserve"> von Swashbuckle dafür entwickelt</w:t>
      </w:r>
      <w:r>
        <w:rPr>
          <w:rStyle w:val="Funotenzeichen"/>
        </w:rPr>
        <w:footnoteReference w:id="13"/>
      </w:r>
      <w:r>
        <w:t>.</w:t>
      </w:r>
      <w:r w:rsidR="00302778">
        <w:t xml:space="preserve"> </w:t>
      </w:r>
      <w:r w:rsidR="0032655F">
        <w:t xml:space="preserve">Die </w:t>
      </w:r>
      <w:r w:rsidR="00766960">
        <w:t xml:space="preserve">gesamte </w:t>
      </w:r>
      <w:r w:rsidR="0032655F">
        <w:t xml:space="preserve">Konfiguration findet dabei nun in </w:t>
      </w:r>
      <w:r w:rsidR="00701D01">
        <w:t>der Datei</w:t>
      </w:r>
      <w:r w:rsidR="00341163">
        <w:t xml:space="preserve"> </w:t>
      </w:r>
      <w:proofErr w:type="spellStart"/>
      <w:r w:rsidR="00341163" w:rsidRPr="00341163">
        <w:rPr>
          <w:i/>
        </w:rPr>
        <w:t>Startup.cs</w:t>
      </w:r>
      <w:proofErr w:type="spellEnd"/>
      <w:r w:rsidR="0032655F">
        <w:t xml:space="preserve"> statt</w:t>
      </w:r>
      <w:r w:rsidR="00DB5B33">
        <w:t>.</w:t>
      </w:r>
    </w:p>
    <w:p w:rsidR="00166304" w:rsidRPr="006C0B84" w:rsidRDefault="00166304" w:rsidP="00DA5B6E">
      <w:pPr>
        <w:pStyle w:val="berschrift2"/>
      </w:pPr>
    </w:p>
    <w:p w:rsidR="00CA0F27" w:rsidRPr="00D91F39" w:rsidRDefault="00E661A8" w:rsidP="00E661A8">
      <w:pPr>
        <w:pStyle w:val="berschrift1"/>
      </w:pPr>
      <w:bookmarkStart w:id="7" w:name="_Toc496146213"/>
      <w:proofErr w:type="spellStart"/>
      <w:r w:rsidRPr="00D91F39">
        <w:t>Contract</w:t>
      </w:r>
      <w:proofErr w:type="spellEnd"/>
      <w:r w:rsidRPr="00D91F39">
        <w:t xml:space="preserve">-First mit </w:t>
      </w:r>
      <w:proofErr w:type="spellStart"/>
      <w:r w:rsidRPr="00D91F39">
        <w:t>SwaggerHub</w:t>
      </w:r>
      <w:bookmarkEnd w:id="7"/>
      <w:proofErr w:type="spellEnd"/>
    </w:p>
    <w:p w:rsidR="00E661A8" w:rsidRDefault="00E661A8" w:rsidP="00E661A8">
      <w:r>
        <w:t>Die vorherige Lösung</w:t>
      </w:r>
      <w:r w:rsidR="00701D01">
        <w:t xml:space="preserve"> generiert</w:t>
      </w:r>
      <w:r>
        <w:t xml:space="preserve"> aus</w:t>
      </w:r>
      <w:r w:rsidR="006C0B84">
        <w:t xml:space="preserve"> dem</w:t>
      </w:r>
      <w:r>
        <w:t xml:space="preserve"> vorhandenen Quelltext</w:t>
      </w:r>
      <w:r w:rsidR="00701D01">
        <w:t xml:space="preserve"> inklusive dessen Kommentaren</w:t>
      </w:r>
      <w:r>
        <w:t xml:space="preserve"> </w:t>
      </w:r>
      <w:r w:rsidR="006C0B84">
        <w:t xml:space="preserve">eine menschenlesbare </w:t>
      </w:r>
      <w:r>
        <w:t>Dokumentation</w:t>
      </w:r>
      <w:r w:rsidR="006C0B84">
        <w:t xml:space="preserve"> und eine </w:t>
      </w:r>
      <w:proofErr w:type="spellStart"/>
      <w:r w:rsidR="006C0B84">
        <w:t>Swagger</w:t>
      </w:r>
      <w:proofErr w:type="spellEnd"/>
      <w:r w:rsidR="006C0B84">
        <w:t>-Spezifikation im JSON-Format</w:t>
      </w:r>
      <w:r>
        <w:t>. Diese Vorgehensweise ist auch als „Code-First“ bekannt.</w:t>
      </w:r>
    </w:p>
    <w:p w:rsidR="00E661A8" w:rsidRDefault="00E661A8" w:rsidP="00E661A8">
      <w:r>
        <w:t>S</w:t>
      </w:r>
      <w:r w:rsidR="00166304">
        <w:t xml:space="preserve">eit Version 2 wird jedoch versucht die </w:t>
      </w:r>
      <w:r>
        <w:t xml:space="preserve">Abhängigkeit zwischen Implementierung und Spezifikation </w:t>
      </w:r>
      <w:r w:rsidR="00166304">
        <w:t>zu trennen. Dazu soll</w:t>
      </w:r>
      <w:r>
        <w:t xml:space="preserve"> vor der Implementierung die Spezifikation im </w:t>
      </w:r>
      <w:r w:rsidR="00701D01">
        <w:t>„</w:t>
      </w:r>
      <w:r>
        <w:t>YAM</w:t>
      </w:r>
      <w:r w:rsidR="002774B9">
        <w:t>L</w:t>
      </w:r>
      <w:r w:rsidR="00701D01">
        <w:t>“-</w:t>
      </w:r>
      <w:r w:rsidR="002774B9">
        <w:t>Format erstellt werden. Eine k</w:t>
      </w:r>
      <w:r>
        <w:t xml:space="preserve">omfortable </w:t>
      </w:r>
      <w:r w:rsidR="002774B9">
        <w:t>Möglichkeit dazu bietet</w:t>
      </w:r>
      <w:r>
        <w:t xml:space="preserve"> d</w:t>
      </w:r>
      <w:r w:rsidR="002774B9">
        <w:t xml:space="preserve">er im Onlineeditor </w:t>
      </w:r>
      <w:r w:rsidR="00701D01">
        <w:t>„</w:t>
      </w:r>
      <w:proofErr w:type="spellStart"/>
      <w:r w:rsidR="002774B9">
        <w:t>SwaggerHub</w:t>
      </w:r>
      <w:proofErr w:type="spellEnd"/>
      <w:r w:rsidR="00701D01">
        <w:t>“</w:t>
      </w:r>
      <w:r w:rsidR="002774B9">
        <w:rPr>
          <w:rStyle w:val="Funotenzeichen"/>
        </w:rPr>
        <w:footnoteReference w:id="14"/>
      </w:r>
      <w:r w:rsidR="002774B9">
        <w:t>.</w:t>
      </w:r>
      <w:r>
        <w:t xml:space="preserve"> </w:t>
      </w:r>
    </w:p>
    <w:p w:rsidR="00166304" w:rsidRDefault="002774B9" w:rsidP="00166304">
      <w:pPr>
        <w:keepNext/>
      </w:pPr>
      <w:r>
        <w:rPr>
          <w:noProof/>
        </w:rPr>
        <w:drawing>
          <wp:inline distT="0" distB="0" distL="0" distR="0">
            <wp:extent cx="5760720" cy="3680460"/>
            <wp:effectExtent l="0" t="0" r="0" b="0"/>
            <wp:docPr id="2" name="Grafik 2" descr="C:\Users\boris\AppData\Local\Microsoft\Windows\INetCache\Content.Word\swagger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ris\AppData\Local\Microsoft\Windows\INetCache\Content.Word\swaggerhu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4B9" w:rsidRDefault="00166304" w:rsidP="00166304">
      <w:pPr>
        <w:pStyle w:val="Beschriftung"/>
      </w:pPr>
      <w:r>
        <w:t xml:space="preserve">Abbildung </w:t>
      </w:r>
      <w:fldSimple w:instr=" SEQ Abbildung \* ARABIC ">
        <w:r w:rsidR="006A4915">
          <w:rPr>
            <w:noProof/>
          </w:rPr>
          <w:t>4</w:t>
        </w:r>
      </w:fldSimple>
      <w:r w:rsidRPr="009D5B8E">
        <w:t xml:space="preserve"> Mit dem </w:t>
      </w:r>
      <w:proofErr w:type="spellStart"/>
      <w:r w:rsidRPr="009D5B8E">
        <w:t>SwaggerHub</w:t>
      </w:r>
      <w:proofErr w:type="spellEnd"/>
      <w:r w:rsidRPr="009D5B8E">
        <w:t>-Onlineeditor lassen sich APIs erstellen und validieren</w:t>
      </w:r>
    </w:p>
    <w:p w:rsidR="00E41ACB" w:rsidRDefault="00166304" w:rsidP="00E41ACB">
      <w:r>
        <w:t>Die auto</w:t>
      </w:r>
      <w:r w:rsidR="00DF498B">
        <w:t>matische Service-Codegenerierung aus der Spezifikation</w:t>
      </w:r>
      <w:r>
        <w:t xml:space="preserve"> funktioniert derzeit unter ASP.NET</w:t>
      </w:r>
      <w:r w:rsidR="003E3EB6">
        <w:t xml:space="preserve"> noch nicht</w:t>
      </w:r>
      <w:r w:rsidR="003E3EB6">
        <w:rPr>
          <w:rStyle w:val="Funotenzeichen"/>
        </w:rPr>
        <w:footnoteReference w:id="15"/>
      </w:r>
      <w:r w:rsidR="003E3EB6">
        <w:t>.</w:t>
      </w:r>
      <w:r>
        <w:t xml:space="preserve"> </w:t>
      </w:r>
      <w:r w:rsidR="003E3EB6">
        <w:t>Der Code-First Ansatz kann jedoch weiterhin verwendet werden.</w:t>
      </w:r>
      <w:r w:rsidR="00CC006A">
        <w:t xml:space="preserve"> </w:t>
      </w:r>
      <w:r w:rsidR="00E41ACB">
        <w:br w:type="page"/>
      </w:r>
    </w:p>
    <w:p w:rsidR="00D91F39" w:rsidRDefault="00E41ACB" w:rsidP="00E41ACB">
      <w:pPr>
        <w:pStyle w:val="berschrift1"/>
      </w:pPr>
      <w:bookmarkStart w:id="8" w:name="_Toc496146214"/>
      <w:r>
        <w:lastRenderedPageBreak/>
        <w:t xml:space="preserve">Offene </w:t>
      </w:r>
      <w:r w:rsidR="002F4762">
        <w:t>Probleme</w:t>
      </w:r>
      <w:bookmarkEnd w:id="8"/>
    </w:p>
    <w:p w:rsidR="00E41ACB" w:rsidRDefault="00E41ACB" w:rsidP="00E41ACB">
      <w:r>
        <w:t>Nicht behandelt wurde die Integration</w:t>
      </w:r>
      <w:r w:rsidR="002F4762">
        <w:t xml:space="preserve"> von Authentifizierung in die </w:t>
      </w:r>
      <w:r>
        <w:t xml:space="preserve">Testclients, da die </w:t>
      </w:r>
      <w:r w:rsidR="002F4762">
        <w:t>Einrichtung der verschiedenen Authentifizierungsmöglichkeiten den Projektumfang übersteigt</w:t>
      </w:r>
      <w:r w:rsidR="00D72097">
        <w:t>. Swashbuckle bietet jedoch Möglichkeiten eine Authentifizierung vor dem API-Aufruf durchzuführen.</w:t>
      </w:r>
    </w:p>
    <w:p w:rsidR="00D72097" w:rsidRDefault="00D72097" w:rsidP="00E41ACB"/>
    <w:p w:rsidR="00D72097" w:rsidRDefault="00D72097" w:rsidP="00D72097">
      <w:pPr>
        <w:pStyle w:val="berschrift1"/>
      </w:pPr>
      <w:bookmarkStart w:id="9" w:name="_Toc496146215"/>
      <w:r>
        <w:t>Fazit</w:t>
      </w:r>
      <w:bookmarkEnd w:id="9"/>
    </w:p>
    <w:p w:rsidR="00D72097" w:rsidRDefault="00D72097" w:rsidP="00D72097">
      <w:r>
        <w:t>Es ist möglich eine eigene API-Dokument</w:t>
      </w:r>
      <w:r w:rsidR="00701D01">
        <w:t xml:space="preserve">ation auf Basis der ASP.NET </w:t>
      </w:r>
      <w:proofErr w:type="spellStart"/>
      <w:r w:rsidR="00701D01">
        <w:t>Weba</w:t>
      </w:r>
      <w:r>
        <w:t>pi</w:t>
      </w:r>
      <w:proofErr w:type="spellEnd"/>
      <w:r>
        <w:t xml:space="preserve"> Hilfeseite zu implementieren. Die Zukunft gehört jedoch ASP.NET Core und dort setzt Microsoft auf die etablierte </w:t>
      </w:r>
      <w:proofErr w:type="spellStart"/>
      <w:r>
        <w:t>Swagger</w:t>
      </w:r>
      <w:proofErr w:type="spellEnd"/>
      <w:r w:rsidR="00766960">
        <w:t>-</w:t>
      </w:r>
      <w:r>
        <w:t xml:space="preserve">Spezifikation. Diese bietet nicht nur den Vorteil der integrierten </w:t>
      </w:r>
      <w:proofErr w:type="spellStart"/>
      <w:r>
        <w:t>Swagger</w:t>
      </w:r>
      <w:proofErr w:type="spellEnd"/>
      <w:r w:rsidR="00766960">
        <w:t>-</w:t>
      </w:r>
      <w:r>
        <w:t>UI, sondern auch die Möglichkeit</w:t>
      </w:r>
      <w:r w:rsidR="006F3BA9" w:rsidRPr="006F3BA9">
        <w:t xml:space="preserve"> </w:t>
      </w:r>
      <w:r w:rsidR="006F3BA9">
        <w:t>aus der Spezifikation</w:t>
      </w:r>
      <w:r w:rsidR="00701D01">
        <w:t xml:space="preserve"> in</w:t>
      </w:r>
      <w:r>
        <w:t xml:space="preserve"> verschiedenen Programmiersprachen</w:t>
      </w:r>
      <w:r w:rsidRPr="00D72097">
        <w:t xml:space="preserve"> </w:t>
      </w:r>
      <w:r w:rsidR="00701D01">
        <w:t xml:space="preserve">Clients </w:t>
      </w:r>
      <w:r>
        <w:t>zu generieren.</w:t>
      </w:r>
    </w:p>
    <w:p w:rsidR="00842AB6" w:rsidRPr="00D72097" w:rsidRDefault="00842AB6" w:rsidP="00D72097">
      <w:r>
        <w:t xml:space="preserve">Abschließend schneidet die </w:t>
      </w:r>
      <w:r w:rsidR="00701D01">
        <w:t xml:space="preserve">bewährte </w:t>
      </w:r>
      <w:proofErr w:type="spellStart"/>
      <w:r>
        <w:t>Swagger</w:t>
      </w:r>
      <w:proofErr w:type="spellEnd"/>
      <w:r>
        <w:t>-Lösung auf Grund de</w:t>
      </w:r>
      <w:r w:rsidR="00F8035C">
        <w:t>s geringeren Aufwands und der</w:t>
      </w:r>
      <w:r>
        <w:t xml:space="preserve"> </w:t>
      </w:r>
      <w:r w:rsidR="00F8035C">
        <w:t xml:space="preserve">einfachen Wartbarkeit </w:t>
      </w:r>
      <w:r w:rsidR="00766960">
        <w:t>meistens</w:t>
      </w:r>
      <w:r w:rsidR="00F8035C">
        <w:t xml:space="preserve"> besser</w:t>
      </w:r>
      <w:r w:rsidR="00E43D5C">
        <w:t xml:space="preserve"> ab</w:t>
      </w:r>
      <w:r w:rsidR="00F8035C">
        <w:t xml:space="preserve"> als eine Eigenentwicklung.</w:t>
      </w:r>
    </w:p>
    <w:sectPr w:rsidR="00842AB6" w:rsidRPr="00D72097" w:rsidSect="00CD63CF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194" w:rsidRDefault="005F0194" w:rsidP="00CD63CF">
      <w:pPr>
        <w:spacing w:after="0" w:line="240" w:lineRule="auto"/>
      </w:pPr>
      <w:r>
        <w:separator/>
      </w:r>
    </w:p>
  </w:endnote>
  <w:endnote w:type="continuationSeparator" w:id="0">
    <w:p w:rsidR="005F0194" w:rsidRDefault="005F0194" w:rsidP="00CD6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3084139"/>
      <w:docPartObj>
        <w:docPartGallery w:val="Page Numbers (Bottom of Page)"/>
        <w:docPartUnique/>
      </w:docPartObj>
    </w:sdtPr>
    <w:sdtEndPr/>
    <w:sdtContent>
      <w:p w:rsidR="0026092A" w:rsidRDefault="0026092A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6F5CF6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qLYE&#10;P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26092A" w:rsidRDefault="0026092A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B426C">
          <w:rPr>
            <w:noProof/>
          </w:rPr>
          <w:t>6</w:t>
        </w:r>
        <w:r>
          <w:fldChar w:fldCharType="end"/>
        </w:r>
      </w:p>
    </w:sdtContent>
  </w:sdt>
  <w:p w:rsidR="0026092A" w:rsidRDefault="002609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194" w:rsidRDefault="005F0194" w:rsidP="00CD63CF">
      <w:pPr>
        <w:spacing w:after="0" w:line="240" w:lineRule="auto"/>
      </w:pPr>
      <w:r>
        <w:separator/>
      </w:r>
    </w:p>
  </w:footnote>
  <w:footnote w:type="continuationSeparator" w:id="0">
    <w:p w:rsidR="005F0194" w:rsidRDefault="005F0194" w:rsidP="00CD63CF">
      <w:pPr>
        <w:spacing w:after="0" w:line="240" w:lineRule="auto"/>
      </w:pPr>
      <w:r>
        <w:continuationSeparator/>
      </w:r>
    </w:p>
  </w:footnote>
  <w:footnote w:id="1">
    <w:p w:rsidR="0026092A" w:rsidRDefault="0026092A" w:rsidP="00CA0F2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B3F69">
          <w:rPr>
            <w:rStyle w:val="Hyperlink"/>
          </w:rPr>
          <w:t>https://swagger.io/introducing-the-open-api-initiative/</w:t>
        </w:r>
      </w:hyperlink>
    </w:p>
  </w:footnote>
  <w:footnote w:id="2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2" w:history="1">
        <w:r w:rsidRPr="00DB6977">
          <w:rPr>
            <w:rStyle w:val="Hyperlink"/>
          </w:rPr>
          <w:t>https://martinfowler.com/articles/richardsonMaturityModel.html</w:t>
        </w:r>
      </w:hyperlink>
    </w:p>
  </w:footnote>
  <w:footnote w:id="3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3" w:history="1">
        <w:r w:rsidRPr="00EB3F69">
          <w:rPr>
            <w:rStyle w:val="Hyperlink"/>
          </w:rPr>
          <w:t>https://jaxenter.de/restful-apis-dokumentieren-52052</w:t>
        </w:r>
      </w:hyperlink>
    </w:p>
  </w:footnote>
  <w:footnote w:id="4">
    <w:p w:rsidR="0026092A" w:rsidRDefault="0026092A" w:rsidP="00F77287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4" w:history="1">
        <w:r w:rsidRPr="00EB3F69">
          <w:rPr>
            <w:rStyle w:val="Hyperlink"/>
          </w:rPr>
          <w:t>https://docs.microsoft.com/en-us/aspnet/web-api/overview/getting-started-with-aspnet-web-api/creating-api-help-pages</w:t>
        </w:r>
      </w:hyperlink>
    </w:p>
  </w:footnote>
  <w:footnote w:id="5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5" w:history="1">
        <w:r w:rsidRPr="00EB3F69">
          <w:rPr>
            <w:rStyle w:val="Hyperlink"/>
          </w:rPr>
          <w:t>https://www.nuget.org/packages/Microsoft.AspNet.WebApi.HelpPage/</w:t>
        </w:r>
      </w:hyperlink>
    </w:p>
  </w:footnote>
  <w:footnote w:id="6">
    <w:p w:rsidR="0026092A" w:rsidRPr="00776468" w:rsidRDefault="0026092A" w:rsidP="00067E10">
      <w:pPr>
        <w:pStyle w:val="Funotentext"/>
      </w:pPr>
      <w:r w:rsidRPr="00776468">
        <w:rPr>
          <w:rStyle w:val="Funotenzeichen"/>
        </w:rPr>
        <w:footnoteRef/>
      </w:r>
      <w:r w:rsidRPr="00776468">
        <w:t xml:space="preserve"> </w:t>
      </w:r>
      <w:hyperlink r:id="rId6" w:history="1">
        <w:r w:rsidRPr="00776468">
          <w:rPr>
            <w:rStyle w:val="Hyperlink"/>
          </w:rPr>
          <w:t>https://github.com/RazorGenerator/RazorGenerator/wiki/Using-RazorGenerator.MsBuild</w:t>
        </w:r>
      </w:hyperlink>
    </w:p>
  </w:footnote>
  <w:footnote w:id="7">
    <w:p w:rsidR="0026092A" w:rsidRPr="00776468" w:rsidRDefault="0026092A" w:rsidP="00067E10">
      <w:pPr>
        <w:pStyle w:val="Funotentext"/>
      </w:pPr>
      <w:r w:rsidRPr="00776468">
        <w:rPr>
          <w:rStyle w:val="Funotenzeichen"/>
        </w:rPr>
        <w:footnoteRef/>
      </w:r>
      <w:r w:rsidRPr="00776468">
        <w:t xml:space="preserve"> </w:t>
      </w:r>
      <w:hyperlink r:id="rId7" w:history="1">
        <w:r w:rsidRPr="00776468">
          <w:rPr>
            <w:rStyle w:val="Hyperlink"/>
          </w:rPr>
          <w:t>https://github.com/RazorGenerator/RazorGenerator/wiki/Using-RazorGenerator.Mvc</w:t>
        </w:r>
      </w:hyperlink>
    </w:p>
  </w:footnote>
  <w:footnote w:id="8">
    <w:p w:rsidR="0026092A" w:rsidRPr="00067E10" w:rsidRDefault="0026092A" w:rsidP="00067E10">
      <w:pPr>
        <w:pStyle w:val="Funotentext"/>
      </w:pPr>
      <w:r w:rsidRPr="00776468">
        <w:rPr>
          <w:rStyle w:val="Funotenzeichen"/>
        </w:rPr>
        <w:footnoteRef/>
      </w:r>
      <w:r w:rsidRPr="00776468">
        <w:t xml:space="preserve"> </w:t>
      </w:r>
      <w:hyperlink r:id="rId8" w:history="1">
        <w:r w:rsidRPr="00067E10">
          <w:rPr>
            <w:rStyle w:val="Hyperlink"/>
          </w:rPr>
          <w:t>https://github.com/mcintyre321/EmbeddedResourceVirtualPathProvider</w:t>
        </w:r>
      </w:hyperlink>
    </w:p>
  </w:footnote>
  <w:footnote w:id="9">
    <w:p w:rsidR="0026092A" w:rsidRPr="00067E10" w:rsidRDefault="0026092A" w:rsidP="00067E10">
      <w:pPr>
        <w:pStyle w:val="Funotentext"/>
      </w:pPr>
      <w:r w:rsidRPr="00776468">
        <w:rPr>
          <w:rStyle w:val="Funotenzeichen"/>
        </w:rPr>
        <w:footnoteRef/>
      </w:r>
      <w:r w:rsidRPr="00067E10">
        <w:t xml:space="preserve"> </w:t>
      </w:r>
      <w:hyperlink r:id="rId9" w:history="1">
        <w:r w:rsidRPr="00453938">
          <w:rPr>
            <w:rStyle w:val="Hyperlink"/>
          </w:rPr>
          <w:t>https://github.com/wuchang/WebApiTestClient</w:t>
        </w:r>
      </w:hyperlink>
    </w:p>
  </w:footnote>
  <w:footnote w:id="10">
    <w:p w:rsidR="00302778" w:rsidRDefault="0030277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0" w:history="1">
        <w:r w:rsidRPr="009725F1">
          <w:rPr>
            <w:rStyle w:val="Hyperlink"/>
          </w:rPr>
          <w:t>https://github.com/domaindrivendev/Swashbuckle</w:t>
        </w:r>
      </w:hyperlink>
    </w:p>
  </w:footnote>
  <w:footnote w:id="11">
    <w:p w:rsidR="00302778" w:rsidRDefault="00302778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1" w:history="1">
        <w:r w:rsidRPr="009725F1">
          <w:rPr>
            <w:rStyle w:val="Hyperlink"/>
          </w:rPr>
          <w:t>https://github.com/RSuter/NSwag</w:t>
        </w:r>
      </w:hyperlink>
    </w:p>
  </w:footnote>
  <w:footnote w:id="12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2" w:history="1">
        <w:r w:rsidRPr="009725F1">
          <w:rPr>
            <w:rStyle w:val="Hyperlink"/>
          </w:rPr>
          <w:t>https://docs.microsoft.com/en-us/aspnet/core/tutorials/web-api-help-pages-using-swagger</w:t>
        </w:r>
      </w:hyperlink>
    </w:p>
  </w:footnote>
  <w:footnote w:id="13">
    <w:p w:rsidR="0026092A" w:rsidRDefault="0026092A" w:rsidP="006A4915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3" w:history="1">
        <w:r w:rsidRPr="00DA5B6E">
          <w:rPr>
            <w:rStyle w:val="Hyperlink"/>
          </w:rPr>
          <w:t>https://github.com/domaindrivendev/Swashbuckle.AspNetCore</w:t>
        </w:r>
      </w:hyperlink>
    </w:p>
  </w:footnote>
  <w:footnote w:id="14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4" w:history="1">
        <w:r w:rsidRPr="00EB3F69">
          <w:rPr>
            <w:rStyle w:val="Hyperlink"/>
          </w:rPr>
          <w:t>https://swaggerhub.com/</w:t>
        </w:r>
      </w:hyperlink>
    </w:p>
  </w:footnote>
  <w:footnote w:id="15">
    <w:p w:rsidR="0026092A" w:rsidRDefault="0026092A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5" w:history="1">
        <w:r w:rsidRPr="00EB3F69">
          <w:rPr>
            <w:rStyle w:val="Hyperlink"/>
          </w:rPr>
          <w:t>https://github.com/OAI/OpenAPI-Specification/blob/master/IMPLEMENTATIONS.md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B16"/>
    <w:rsid w:val="000237AB"/>
    <w:rsid w:val="00067E10"/>
    <w:rsid w:val="000C66C5"/>
    <w:rsid w:val="000D06E3"/>
    <w:rsid w:val="0013308B"/>
    <w:rsid w:val="00136A5C"/>
    <w:rsid w:val="00156876"/>
    <w:rsid w:val="00166304"/>
    <w:rsid w:val="001F5B99"/>
    <w:rsid w:val="00210B16"/>
    <w:rsid w:val="00220BD4"/>
    <w:rsid w:val="0026092A"/>
    <w:rsid w:val="002774B9"/>
    <w:rsid w:val="002F40DF"/>
    <w:rsid w:val="002F4762"/>
    <w:rsid w:val="00302778"/>
    <w:rsid w:val="0032655F"/>
    <w:rsid w:val="00341163"/>
    <w:rsid w:val="00350D59"/>
    <w:rsid w:val="00350E10"/>
    <w:rsid w:val="003A37D1"/>
    <w:rsid w:val="003E3EB6"/>
    <w:rsid w:val="0040674E"/>
    <w:rsid w:val="00446D09"/>
    <w:rsid w:val="004C47B1"/>
    <w:rsid w:val="005316A4"/>
    <w:rsid w:val="00590F81"/>
    <w:rsid w:val="005A22BE"/>
    <w:rsid w:val="005F0194"/>
    <w:rsid w:val="005F0A41"/>
    <w:rsid w:val="00614B62"/>
    <w:rsid w:val="00615DB7"/>
    <w:rsid w:val="006A4915"/>
    <w:rsid w:val="006C0B84"/>
    <w:rsid w:val="006F3BA9"/>
    <w:rsid w:val="00701D01"/>
    <w:rsid w:val="0075438C"/>
    <w:rsid w:val="00766960"/>
    <w:rsid w:val="00776468"/>
    <w:rsid w:val="007C4278"/>
    <w:rsid w:val="00842AB6"/>
    <w:rsid w:val="0084642E"/>
    <w:rsid w:val="00860427"/>
    <w:rsid w:val="008902F4"/>
    <w:rsid w:val="008D1979"/>
    <w:rsid w:val="008E14D1"/>
    <w:rsid w:val="008E7FD7"/>
    <w:rsid w:val="009A73AE"/>
    <w:rsid w:val="009B1E49"/>
    <w:rsid w:val="009C235E"/>
    <w:rsid w:val="009D11E6"/>
    <w:rsid w:val="009F5057"/>
    <w:rsid w:val="00A000D6"/>
    <w:rsid w:val="00A07AD1"/>
    <w:rsid w:val="00AE392A"/>
    <w:rsid w:val="00C26F29"/>
    <w:rsid w:val="00C639E3"/>
    <w:rsid w:val="00CA0F27"/>
    <w:rsid w:val="00CC006A"/>
    <w:rsid w:val="00CC0185"/>
    <w:rsid w:val="00CC491A"/>
    <w:rsid w:val="00CD63CF"/>
    <w:rsid w:val="00CE0644"/>
    <w:rsid w:val="00D17CD5"/>
    <w:rsid w:val="00D57BFF"/>
    <w:rsid w:val="00D72097"/>
    <w:rsid w:val="00D91F39"/>
    <w:rsid w:val="00DA5B6E"/>
    <w:rsid w:val="00DB426C"/>
    <w:rsid w:val="00DB5B33"/>
    <w:rsid w:val="00DF498B"/>
    <w:rsid w:val="00E07961"/>
    <w:rsid w:val="00E41ACB"/>
    <w:rsid w:val="00E43D5C"/>
    <w:rsid w:val="00E622CA"/>
    <w:rsid w:val="00E661A8"/>
    <w:rsid w:val="00E87378"/>
    <w:rsid w:val="00EB20F3"/>
    <w:rsid w:val="00EB4E17"/>
    <w:rsid w:val="00ED62C0"/>
    <w:rsid w:val="00F77287"/>
    <w:rsid w:val="00F8035C"/>
    <w:rsid w:val="00FC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FDA88"/>
  <w15:chartTrackingRefBased/>
  <w15:docId w15:val="{A4165177-6BF5-4B59-88FF-B54BBD8A3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0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D1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10B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10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10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D1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D63C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D63C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D63C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CD63CF"/>
    <w:rPr>
      <w:color w:val="0563C1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rsid w:val="00CD63CF"/>
  </w:style>
  <w:style w:type="paragraph" w:styleId="Kopfzeile">
    <w:name w:val="header"/>
    <w:basedOn w:val="Standard"/>
    <w:link w:val="KopfzeileZchn"/>
    <w:uiPriority w:val="99"/>
    <w:unhideWhenUsed/>
    <w:rsid w:val="00CD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63CF"/>
  </w:style>
  <w:style w:type="paragraph" w:styleId="Fuzeile">
    <w:name w:val="footer"/>
    <w:basedOn w:val="Standard"/>
    <w:link w:val="FuzeileZchn"/>
    <w:uiPriority w:val="99"/>
    <w:unhideWhenUsed/>
    <w:rsid w:val="00CD63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63CF"/>
  </w:style>
  <w:style w:type="paragraph" w:styleId="Funotentext">
    <w:name w:val="footnote text"/>
    <w:basedOn w:val="Standard"/>
    <w:link w:val="FunotentextZchn"/>
    <w:uiPriority w:val="99"/>
    <w:semiHidden/>
    <w:unhideWhenUsed/>
    <w:rsid w:val="0040674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0674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0674E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0674E"/>
    <w:rPr>
      <w:color w:val="808080"/>
      <w:shd w:val="clear" w:color="auto" w:fill="E6E6E6"/>
    </w:rPr>
  </w:style>
  <w:style w:type="paragraph" w:customStyle="1" w:styleId="wp-caption-text">
    <w:name w:val="wp-caption-text"/>
    <w:basedOn w:val="Standard"/>
    <w:rsid w:val="002774B9"/>
    <w:pPr>
      <w:spacing w:after="150" w:line="240" w:lineRule="auto"/>
      <w:jc w:val="center"/>
    </w:pPr>
    <w:rPr>
      <w:rFonts w:ascii="Times New Roman" w:eastAsia="Times New Roman" w:hAnsi="Times New Roman" w:cs="Times New Roman"/>
      <w:i/>
      <w:iCs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1663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446D09"/>
    <w:pPr>
      <w:spacing w:after="0" w:line="240" w:lineRule="auto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0237AB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237AB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0237AB"/>
    <w:rPr>
      <w:vertAlign w:val="superscript"/>
    </w:rPr>
  </w:style>
  <w:style w:type="character" w:styleId="BesuchterLink">
    <w:name w:val="FollowedHyperlink"/>
    <w:basedOn w:val="Absatz-Standardschriftart"/>
    <w:uiPriority w:val="99"/>
    <w:semiHidden/>
    <w:unhideWhenUsed/>
    <w:rsid w:val="007764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2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0739">
          <w:marLeft w:val="0"/>
          <w:marRight w:val="0"/>
          <w:marTop w:val="6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101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4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5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cintyre321/EmbeddedResourceVirtualPathProvider" TargetMode="External"/><Relationship Id="rId13" Type="http://schemas.openxmlformats.org/officeDocument/2006/relationships/hyperlink" Target="https://github.com/domaindrivendev/Swashbuckle.AspNetCore" TargetMode="External"/><Relationship Id="rId3" Type="http://schemas.openxmlformats.org/officeDocument/2006/relationships/hyperlink" Target="https://jaxenter.de/restful-apis-dokumentieren-52052" TargetMode="External"/><Relationship Id="rId7" Type="http://schemas.openxmlformats.org/officeDocument/2006/relationships/hyperlink" Target="https://github.com/RazorGenerator/RazorGenerator/wiki/Using-RazorGenerator.Mvc" TargetMode="External"/><Relationship Id="rId12" Type="http://schemas.openxmlformats.org/officeDocument/2006/relationships/hyperlink" Target="https://docs.microsoft.com/en-us/aspnet/core/tutorials/web-api-help-pages-using-swagger" TargetMode="External"/><Relationship Id="rId2" Type="http://schemas.openxmlformats.org/officeDocument/2006/relationships/hyperlink" Target="https://martinfowler.com/articles/richardsonMaturityModel.html" TargetMode="External"/><Relationship Id="rId1" Type="http://schemas.openxmlformats.org/officeDocument/2006/relationships/hyperlink" Target="https://swagger.io/introducing-the-open-api-initiative/" TargetMode="External"/><Relationship Id="rId6" Type="http://schemas.openxmlformats.org/officeDocument/2006/relationships/hyperlink" Target="https://github.com/RazorGenerator/RazorGenerator/wiki/Using-RazorGenerator.MsBuild" TargetMode="External"/><Relationship Id="rId11" Type="http://schemas.openxmlformats.org/officeDocument/2006/relationships/hyperlink" Target="https://github.com/RSuter/NSwag" TargetMode="External"/><Relationship Id="rId5" Type="http://schemas.openxmlformats.org/officeDocument/2006/relationships/hyperlink" Target="https://www.nuget.org/packages/Microsoft.AspNet.WebApi.HelpPage/" TargetMode="External"/><Relationship Id="rId15" Type="http://schemas.openxmlformats.org/officeDocument/2006/relationships/hyperlink" Target="https://github.com/OAI/OpenAPI-Specification/blob/master/IMPLEMENTATIONS.md" TargetMode="External"/><Relationship Id="rId10" Type="http://schemas.openxmlformats.org/officeDocument/2006/relationships/hyperlink" Target="https://github.com/domaindrivendev/Swashbuckle" TargetMode="External"/><Relationship Id="rId4" Type="http://schemas.openxmlformats.org/officeDocument/2006/relationships/hyperlink" Target="https://docs.microsoft.com/en-us/aspnet/web-api/overview/getting-started-with-aspnet-web-api/creating-api-help-pages" TargetMode="External"/><Relationship Id="rId9" Type="http://schemas.openxmlformats.org/officeDocument/2006/relationships/hyperlink" Target="https://github.com/wuchang/WebApiTestClient" TargetMode="External"/><Relationship Id="rId14" Type="http://schemas.openxmlformats.org/officeDocument/2006/relationships/hyperlink" Target="https://swaggerhub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FE99C-8860-4CD5-8FEF-6C37071AC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810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Bopp</dc:creator>
  <cp:keywords/>
  <dc:description/>
  <cp:lastModifiedBy>Boris Bopp</cp:lastModifiedBy>
  <cp:revision>40</cp:revision>
  <dcterms:created xsi:type="dcterms:W3CDTF">2017-09-25T13:33:00Z</dcterms:created>
  <dcterms:modified xsi:type="dcterms:W3CDTF">2017-10-19T01:17:00Z</dcterms:modified>
</cp:coreProperties>
</file>