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CB7D" w14:textId="0EEF02BD" w:rsidR="001C1323" w:rsidRPr="000E0E07" w:rsidRDefault="001C1323" w:rsidP="001C1323">
      <w:pPr>
        <w:pStyle w:val="SupplementaryMaterial"/>
      </w:pPr>
      <w:r w:rsidRPr="00077418">
        <w:t xml:space="preserve">Supplementary </w:t>
      </w:r>
      <w:r>
        <w:t>Data</w:t>
      </w:r>
    </w:p>
    <w:p w14:paraId="2BA23442" w14:textId="77777777" w:rsidR="001C1323" w:rsidRPr="000E0E07" w:rsidRDefault="001C1323" w:rsidP="001C1323">
      <w:pPr>
        <w:pStyle w:val="ListParagraph"/>
        <w:numPr>
          <w:ilvl w:val="0"/>
          <w:numId w:val="13"/>
        </w:numPr>
        <w:rPr>
          <w:b/>
          <w:bCs/>
          <w:noProof/>
        </w:rPr>
      </w:pPr>
      <w:r w:rsidRPr="000E0E07">
        <w:rPr>
          <w:b/>
          <w:bCs/>
          <w:noProof/>
        </w:rPr>
        <w:t>Conceptual classification of the study variables</w:t>
      </w:r>
    </w:p>
    <w:tbl>
      <w:tblPr>
        <w:tblW w:w="13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95"/>
        <w:gridCol w:w="10719"/>
      </w:tblGrid>
      <w:tr w:rsidR="001C1323" w:rsidRPr="00B40680" w14:paraId="72A11A44" w14:textId="77777777" w:rsidTr="000E0E07">
        <w:trPr>
          <w:trHeight w:val="274"/>
        </w:trPr>
        <w:tc>
          <w:tcPr>
            <w:tcW w:w="2995" w:type="dxa"/>
          </w:tcPr>
          <w:p w14:paraId="08BB8426" w14:textId="77777777" w:rsidR="001C1323" w:rsidRPr="00B40680" w:rsidRDefault="001C1323" w:rsidP="00EF170E">
            <w:pPr>
              <w:rPr>
                <w:b/>
                <w:noProof/>
                <w:color w:val="000000"/>
                <w:lang w:val="en-US"/>
              </w:rPr>
            </w:pPr>
            <w:r w:rsidRPr="00B40680">
              <w:rPr>
                <w:b/>
                <w:noProof/>
                <w:color w:val="000000"/>
                <w:lang w:val="en-US"/>
              </w:rPr>
              <w:t>Variable</w:t>
            </w:r>
          </w:p>
        </w:tc>
        <w:tc>
          <w:tcPr>
            <w:tcW w:w="10719" w:type="dxa"/>
          </w:tcPr>
          <w:p w14:paraId="1CC953D0" w14:textId="77777777" w:rsidR="001C1323" w:rsidRPr="00B40680" w:rsidRDefault="001C1323" w:rsidP="00EF170E">
            <w:pPr>
              <w:rPr>
                <w:b/>
                <w:noProof/>
                <w:color w:val="000000"/>
                <w:lang w:val="en-US"/>
              </w:rPr>
            </w:pPr>
            <w:r w:rsidRPr="00B40680">
              <w:rPr>
                <w:b/>
                <w:noProof/>
                <w:color w:val="000000"/>
                <w:lang w:val="en-US"/>
              </w:rPr>
              <w:t xml:space="preserve">Definition </w:t>
            </w:r>
          </w:p>
        </w:tc>
      </w:tr>
      <w:tr w:rsidR="001C1323" w:rsidRPr="00B40680" w14:paraId="4CC4C08B" w14:textId="77777777" w:rsidTr="000E0E07">
        <w:trPr>
          <w:trHeight w:val="197"/>
        </w:trPr>
        <w:tc>
          <w:tcPr>
            <w:tcW w:w="2995" w:type="dxa"/>
            <w:shd w:val="clear" w:color="auto" w:fill="D9D9D9"/>
          </w:tcPr>
          <w:p w14:paraId="29799C63" w14:textId="77777777" w:rsidR="001C1323" w:rsidRPr="00B40680" w:rsidRDefault="001C1323" w:rsidP="00EF170E">
            <w:pPr>
              <w:rPr>
                <w:i/>
                <w:noProof/>
                <w:color w:val="000000"/>
                <w:sz w:val="18"/>
                <w:szCs w:val="18"/>
                <w:lang w:val="en-US"/>
              </w:rPr>
            </w:pPr>
            <w:r w:rsidRPr="00B40680">
              <w:rPr>
                <w:b/>
                <w:i/>
                <w:noProof/>
                <w:sz w:val="18"/>
                <w:szCs w:val="18"/>
                <w:lang w:val="en-US"/>
              </w:rPr>
              <w:t>Ability/skills</w:t>
            </w:r>
          </w:p>
        </w:tc>
        <w:tc>
          <w:tcPr>
            <w:tcW w:w="10719" w:type="dxa"/>
            <w:shd w:val="clear" w:color="auto" w:fill="D9D9D9"/>
          </w:tcPr>
          <w:p w14:paraId="39715B35" w14:textId="77777777" w:rsidR="001C1323" w:rsidRPr="00B40680" w:rsidRDefault="001C1323" w:rsidP="00EF170E">
            <w:pPr>
              <w:rPr>
                <w:noProof/>
                <w:color w:val="000000"/>
                <w:sz w:val="18"/>
                <w:szCs w:val="18"/>
                <w:lang w:val="en-US"/>
              </w:rPr>
            </w:pPr>
          </w:p>
        </w:tc>
      </w:tr>
      <w:tr w:rsidR="001C1323" w:rsidRPr="00B40680" w14:paraId="1D8968EE" w14:textId="77777777" w:rsidTr="000E0E07">
        <w:trPr>
          <w:trHeight w:val="608"/>
        </w:trPr>
        <w:tc>
          <w:tcPr>
            <w:tcW w:w="2995" w:type="dxa"/>
          </w:tcPr>
          <w:p w14:paraId="331B687E" w14:textId="77777777" w:rsidR="001C1323" w:rsidRPr="00B40680" w:rsidRDefault="001C1323" w:rsidP="00EF170E">
            <w:pPr>
              <w:rPr>
                <w:b/>
                <w:noProof/>
                <w:lang w:val="en-US"/>
              </w:rPr>
            </w:pPr>
            <w:r w:rsidRPr="00B40680">
              <w:rPr>
                <w:i/>
                <w:noProof/>
                <w:sz w:val="18"/>
                <w:szCs w:val="18"/>
                <w:lang w:val="en-US"/>
              </w:rPr>
              <w:t>Political skill (PL)</w:t>
            </w:r>
          </w:p>
        </w:tc>
        <w:tc>
          <w:tcPr>
            <w:tcW w:w="10719" w:type="dxa"/>
          </w:tcPr>
          <w:p w14:paraId="3D847500" w14:textId="77777777" w:rsidR="001C1323" w:rsidRPr="00B40680" w:rsidRDefault="001C1323" w:rsidP="00EF170E">
            <w:pPr>
              <w:rPr>
                <w:noProof/>
                <w:sz w:val="18"/>
                <w:szCs w:val="18"/>
                <w:lang w:val="en-US"/>
              </w:rPr>
            </w:pPr>
            <w:r w:rsidRPr="00B40680">
              <w:rPr>
                <w:noProof/>
                <w:sz w:val="18"/>
                <w:szCs w:val="18"/>
                <w:lang w:val="en-US"/>
              </w:rPr>
              <w:t xml:space="preserve">PL refer to “the ability to effectively understand others at work, and to use such knowledge to influence others to act in ways that enhance one’s personal and/or organizational objectives” </w:t>
            </w:r>
            <w:r>
              <w:rPr>
                <w:noProof/>
                <w:sz w:val="18"/>
                <w:szCs w:val="18"/>
                <w:lang w:val="en-US"/>
              </w:rPr>
              <w:t>(Ahearn et al., 2004:311)</w:t>
            </w:r>
            <w:r w:rsidRPr="00B40680">
              <w:rPr>
                <w:noProof/>
                <w:sz w:val="18"/>
                <w:szCs w:val="18"/>
                <w:lang w:val="en-US"/>
              </w:rPr>
              <w:t>.</w:t>
            </w:r>
          </w:p>
        </w:tc>
      </w:tr>
      <w:tr w:rsidR="001C1323" w:rsidRPr="00B40680" w14:paraId="1813DFEC" w14:textId="77777777" w:rsidTr="000E0E07">
        <w:trPr>
          <w:trHeight w:val="253"/>
        </w:trPr>
        <w:tc>
          <w:tcPr>
            <w:tcW w:w="2995" w:type="dxa"/>
            <w:shd w:val="clear" w:color="auto" w:fill="D9D9D9" w:themeFill="background1" w:themeFillShade="D9"/>
          </w:tcPr>
          <w:p w14:paraId="3B8B2377" w14:textId="77777777" w:rsidR="001C1323" w:rsidRPr="000E0E07" w:rsidRDefault="001C1323" w:rsidP="00EF170E">
            <w:pPr>
              <w:rPr>
                <w:b/>
                <w:i/>
                <w:noProof/>
                <w:sz w:val="18"/>
                <w:szCs w:val="18"/>
                <w:lang w:val="en-US"/>
              </w:rPr>
            </w:pPr>
            <w:r>
              <w:rPr>
                <w:b/>
                <w:i/>
                <w:noProof/>
                <w:sz w:val="18"/>
                <w:szCs w:val="18"/>
                <w:lang w:val="en-US"/>
              </w:rPr>
              <w:t>Job Characteristics</w:t>
            </w:r>
          </w:p>
        </w:tc>
        <w:tc>
          <w:tcPr>
            <w:tcW w:w="10719" w:type="dxa"/>
            <w:shd w:val="clear" w:color="auto" w:fill="D9D9D9" w:themeFill="background1" w:themeFillShade="D9"/>
          </w:tcPr>
          <w:p w14:paraId="63DC5E20" w14:textId="77777777" w:rsidR="001C1323" w:rsidRPr="000E0E07" w:rsidRDefault="001C1323" w:rsidP="00EF170E">
            <w:pPr>
              <w:rPr>
                <w:b/>
                <w:i/>
                <w:noProof/>
                <w:sz w:val="18"/>
                <w:szCs w:val="18"/>
                <w:lang w:val="en-US"/>
              </w:rPr>
            </w:pPr>
          </w:p>
        </w:tc>
      </w:tr>
      <w:tr w:rsidR="001C1323" w:rsidRPr="00B40680" w14:paraId="10FBB448" w14:textId="77777777" w:rsidTr="000E0E07">
        <w:trPr>
          <w:trHeight w:val="411"/>
        </w:trPr>
        <w:tc>
          <w:tcPr>
            <w:tcW w:w="2995" w:type="dxa"/>
          </w:tcPr>
          <w:p w14:paraId="4D822299" w14:textId="77777777" w:rsidR="001C1323" w:rsidRPr="00B40680" w:rsidRDefault="001C1323" w:rsidP="00EF170E">
            <w:pPr>
              <w:rPr>
                <w:b/>
                <w:i/>
                <w:noProof/>
                <w:sz w:val="18"/>
                <w:szCs w:val="18"/>
                <w:lang w:val="en-US"/>
              </w:rPr>
            </w:pPr>
            <w:r w:rsidRPr="00B40680">
              <w:rPr>
                <w:i/>
                <w:noProof/>
                <w:sz w:val="18"/>
                <w:szCs w:val="18"/>
                <w:lang w:val="en-US"/>
              </w:rPr>
              <w:t>Job autonomy (JA)</w:t>
            </w:r>
          </w:p>
        </w:tc>
        <w:tc>
          <w:tcPr>
            <w:tcW w:w="10719" w:type="dxa"/>
          </w:tcPr>
          <w:p w14:paraId="14761476" w14:textId="77777777" w:rsidR="001C1323" w:rsidRPr="00B40680" w:rsidRDefault="001C1323" w:rsidP="00EF170E">
            <w:pPr>
              <w:rPr>
                <w:noProof/>
                <w:sz w:val="18"/>
                <w:szCs w:val="18"/>
                <w:lang w:val="en-US"/>
              </w:rPr>
            </w:pPr>
            <w:r w:rsidRPr="00B40680">
              <w:rPr>
                <w:noProof/>
                <w:sz w:val="18"/>
                <w:szCs w:val="18"/>
                <w:lang w:val="en-US"/>
              </w:rPr>
              <w:t>JA means “the degree to which employees can control and decide on their own methods of work, work arrangements, and work standards”</w:t>
            </w:r>
            <w:r>
              <w:rPr>
                <w:noProof/>
                <w:sz w:val="18"/>
                <w:szCs w:val="18"/>
                <w:lang w:val="en-US"/>
              </w:rPr>
              <w:t xml:space="preserve"> </w:t>
            </w:r>
            <w:r>
              <w:rPr>
                <w:noProof/>
                <w:sz w:val="18"/>
                <w:szCs w:val="18"/>
                <w:lang w:val="en-US"/>
              </w:rPr>
              <w:t>(Breaugh, 1985:556)</w:t>
            </w:r>
            <w:r w:rsidRPr="00B40680">
              <w:rPr>
                <w:noProof/>
                <w:sz w:val="18"/>
                <w:szCs w:val="18"/>
                <w:lang w:val="en-US"/>
              </w:rPr>
              <w:t>.</w:t>
            </w:r>
          </w:p>
        </w:tc>
      </w:tr>
      <w:tr w:rsidR="001C1323" w:rsidRPr="00B40680" w14:paraId="65068108" w14:textId="77777777" w:rsidTr="000E0E07">
        <w:trPr>
          <w:trHeight w:val="197"/>
        </w:trPr>
        <w:tc>
          <w:tcPr>
            <w:tcW w:w="2995" w:type="dxa"/>
            <w:shd w:val="clear" w:color="auto" w:fill="D9D9D9"/>
          </w:tcPr>
          <w:p w14:paraId="233FF797" w14:textId="77777777" w:rsidR="001C1323" w:rsidRPr="00B40680" w:rsidRDefault="001C1323" w:rsidP="00EF170E">
            <w:pPr>
              <w:rPr>
                <w:i/>
                <w:noProof/>
                <w:sz w:val="18"/>
                <w:szCs w:val="18"/>
                <w:lang w:val="en-US"/>
              </w:rPr>
            </w:pPr>
            <w:r w:rsidRPr="00B40680">
              <w:rPr>
                <w:b/>
                <w:i/>
                <w:noProof/>
                <w:sz w:val="18"/>
                <w:szCs w:val="18"/>
                <w:lang w:val="en-US"/>
              </w:rPr>
              <w:t>Dispositional variables</w:t>
            </w:r>
          </w:p>
        </w:tc>
        <w:tc>
          <w:tcPr>
            <w:tcW w:w="10719" w:type="dxa"/>
            <w:shd w:val="clear" w:color="auto" w:fill="D9D9D9"/>
          </w:tcPr>
          <w:p w14:paraId="680A0FA1" w14:textId="77777777" w:rsidR="001C1323" w:rsidRPr="00B40680" w:rsidRDefault="001C1323" w:rsidP="00EF170E">
            <w:pPr>
              <w:rPr>
                <w:noProof/>
                <w:sz w:val="18"/>
                <w:szCs w:val="18"/>
                <w:lang w:val="en-US"/>
              </w:rPr>
            </w:pPr>
          </w:p>
        </w:tc>
      </w:tr>
      <w:tr w:rsidR="001C1323" w:rsidRPr="00B40680" w14:paraId="44596392" w14:textId="77777777" w:rsidTr="000E0E07">
        <w:trPr>
          <w:trHeight w:val="411"/>
        </w:trPr>
        <w:tc>
          <w:tcPr>
            <w:tcW w:w="2995" w:type="dxa"/>
          </w:tcPr>
          <w:p w14:paraId="4590FF2D" w14:textId="77777777" w:rsidR="001C1323" w:rsidRPr="00B40680" w:rsidRDefault="001C1323" w:rsidP="00EF170E">
            <w:pPr>
              <w:rPr>
                <w:i/>
                <w:noProof/>
                <w:color w:val="000000"/>
                <w:sz w:val="18"/>
                <w:szCs w:val="18"/>
                <w:lang w:val="en-US"/>
              </w:rPr>
            </w:pPr>
            <w:r w:rsidRPr="00B40680">
              <w:rPr>
                <w:i/>
                <w:noProof/>
                <w:color w:val="000000"/>
                <w:sz w:val="18"/>
                <w:szCs w:val="18"/>
                <w:lang w:val="en-US"/>
              </w:rPr>
              <w:t>Careerism</w:t>
            </w:r>
          </w:p>
        </w:tc>
        <w:tc>
          <w:tcPr>
            <w:tcW w:w="10719" w:type="dxa"/>
          </w:tcPr>
          <w:p w14:paraId="669A3112" w14:textId="77777777" w:rsidR="001C1323" w:rsidRPr="00B40680" w:rsidRDefault="001C1323" w:rsidP="00EF170E">
            <w:pPr>
              <w:rPr>
                <w:noProof/>
                <w:color w:val="000000"/>
                <w:sz w:val="18"/>
                <w:szCs w:val="18"/>
                <w:lang w:val="en-US"/>
              </w:rPr>
            </w:pPr>
            <w:r w:rsidRPr="00B40680">
              <w:rPr>
                <w:noProof/>
                <w:color w:val="000000"/>
                <w:sz w:val="18"/>
                <w:szCs w:val="18"/>
                <w:lang w:val="en-US"/>
              </w:rPr>
              <w:t>Careerism refers to “the propensity to pursue career advancement through non-performance-based means”</w:t>
            </w:r>
            <w:r>
              <w:rPr>
                <w:noProof/>
                <w:color w:val="000000"/>
                <w:sz w:val="18"/>
                <w:szCs w:val="18"/>
                <w:lang w:val="en-US"/>
              </w:rPr>
              <w:t xml:space="preserve"> </w:t>
            </w:r>
            <w:r>
              <w:rPr>
                <w:noProof/>
                <w:color w:val="000000"/>
                <w:sz w:val="18"/>
                <w:szCs w:val="18"/>
                <w:lang w:val="en-US"/>
              </w:rPr>
              <w:t>(Feldman &amp; Weitz, 1991:238)</w:t>
            </w:r>
            <w:r w:rsidRPr="00B40680">
              <w:rPr>
                <w:noProof/>
                <w:color w:val="000000"/>
                <w:sz w:val="18"/>
                <w:szCs w:val="18"/>
                <w:lang w:val="en-US"/>
              </w:rPr>
              <w:t>.</w:t>
            </w:r>
          </w:p>
        </w:tc>
      </w:tr>
      <w:tr w:rsidR="001C1323" w:rsidRPr="00B40680" w14:paraId="713D5E11" w14:textId="77777777" w:rsidTr="000E0E07">
        <w:trPr>
          <w:trHeight w:val="78"/>
        </w:trPr>
        <w:tc>
          <w:tcPr>
            <w:tcW w:w="2995" w:type="dxa"/>
          </w:tcPr>
          <w:p w14:paraId="344D9E53" w14:textId="77777777" w:rsidR="001C1323" w:rsidRPr="00B40680" w:rsidRDefault="001C1323" w:rsidP="00EF170E">
            <w:pPr>
              <w:rPr>
                <w:i/>
                <w:noProof/>
                <w:color w:val="000000"/>
                <w:sz w:val="18"/>
                <w:szCs w:val="18"/>
                <w:lang w:val="en-US"/>
              </w:rPr>
            </w:pPr>
            <w:r w:rsidRPr="00B40680">
              <w:rPr>
                <w:i/>
                <w:noProof/>
                <w:color w:val="000000"/>
                <w:sz w:val="18"/>
                <w:szCs w:val="18"/>
                <w:lang w:val="en-US"/>
              </w:rPr>
              <w:t>Turnover intention (TI)</w:t>
            </w:r>
          </w:p>
        </w:tc>
        <w:tc>
          <w:tcPr>
            <w:tcW w:w="10719" w:type="dxa"/>
          </w:tcPr>
          <w:p w14:paraId="20BF982B"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TI means “a conscious and deliberate willfulness to leave the organization” </w:t>
            </w:r>
            <w:r>
              <w:rPr>
                <w:noProof/>
                <w:color w:val="000000"/>
                <w:sz w:val="18"/>
                <w:szCs w:val="18"/>
                <w:lang w:val="en-US"/>
              </w:rPr>
              <w:t>(Tett &amp; Meyer, 1993:262)</w:t>
            </w:r>
            <w:r w:rsidRPr="00B40680">
              <w:rPr>
                <w:noProof/>
                <w:color w:val="000000"/>
                <w:sz w:val="18"/>
                <w:szCs w:val="18"/>
                <w:lang w:val="en-US"/>
              </w:rPr>
              <w:t>.</w:t>
            </w:r>
          </w:p>
        </w:tc>
      </w:tr>
      <w:tr w:rsidR="001C1323" w:rsidRPr="00B40680" w14:paraId="0F998799" w14:textId="77777777" w:rsidTr="000E0E07">
        <w:trPr>
          <w:trHeight w:val="411"/>
        </w:trPr>
        <w:tc>
          <w:tcPr>
            <w:tcW w:w="2995" w:type="dxa"/>
          </w:tcPr>
          <w:p w14:paraId="5A4EB812" w14:textId="77777777" w:rsidR="001C1323" w:rsidRPr="00B40680" w:rsidRDefault="001C1323" w:rsidP="00EF170E">
            <w:pPr>
              <w:rPr>
                <w:i/>
                <w:noProof/>
                <w:color w:val="000000"/>
                <w:sz w:val="18"/>
                <w:szCs w:val="18"/>
                <w:lang w:val="en-US"/>
              </w:rPr>
            </w:pPr>
            <w:r w:rsidRPr="00B40680">
              <w:rPr>
                <w:i/>
                <w:noProof/>
                <w:color w:val="000000"/>
                <w:sz w:val="18"/>
                <w:szCs w:val="18"/>
                <w:lang w:val="en-US"/>
              </w:rPr>
              <w:t>Moral disengagement (MD)</w:t>
            </w:r>
          </w:p>
        </w:tc>
        <w:tc>
          <w:tcPr>
            <w:tcW w:w="10719" w:type="dxa"/>
          </w:tcPr>
          <w:p w14:paraId="18F87B29"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MD refers to “a conglomeration of self-regulatory processes that allow people to act unethical without feeling bad” </w:t>
            </w:r>
            <w:r>
              <w:rPr>
                <w:noProof/>
                <w:color w:val="000000"/>
                <w:sz w:val="18"/>
                <w:szCs w:val="18"/>
                <w:lang w:val="en-US"/>
              </w:rPr>
              <w:t>(Knoll et al., 2016:65)</w:t>
            </w:r>
            <w:r w:rsidRPr="00B40680">
              <w:rPr>
                <w:noProof/>
                <w:color w:val="000000"/>
                <w:sz w:val="18"/>
                <w:szCs w:val="18"/>
                <w:lang w:val="en-US"/>
              </w:rPr>
              <w:t xml:space="preserve">. </w:t>
            </w:r>
          </w:p>
        </w:tc>
      </w:tr>
      <w:tr w:rsidR="001C1323" w:rsidRPr="00B40680" w14:paraId="3965925D" w14:textId="77777777" w:rsidTr="000E0E07">
        <w:trPr>
          <w:trHeight w:val="225"/>
        </w:trPr>
        <w:tc>
          <w:tcPr>
            <w:tcW w:w="2995" w:type="dxa"/>
            <w:shd w:val="clear" w:color="auto" w:fill="D9D9D9"/>
          </w:tcPr>
          <w:p w14:paraId="0FF3B8CD" w14:textId="77777777" w:rsidR="001C1323" w:rsidRPr="00B40680" w:rsidRDefault="001C1323" w:rsidP="00EF170E">
            <w:pPr>
              <w:rPr>
                <w:b/>
                <w:i/>
                <w:noProof/>
                <w:color w:val="000000"/>
                <w:sz w:val="18"/>
                <w:szCs w:val="18"/>
                <w:lang w:val="en-US"/>
              </w:rPr>
            </w:pPr>
            <w:r w:rsidRPr="00B40680">
              <w:rPr>
                <w:b/>
                <w:i/>
                <w:noProof/>
                <w:color w:val="000000"/>
                <w:sz w:val="18"/>
                <w:szCs w:val="18"/>
                <w:lang w:val="en-US"/>
              </w:rPr>
              <w:t>Emotions/moods/</w:t>
            </w:r>
          </w:p>
          <w:p w14:paraId="14053723" w14:textId="77777777" w:rsidR="001C1323" w:rsidRPr="00B40680" w:rsidRDefault="001C1323" w:rsidP="00EF170E">
            <w:pPr>
              <w:rPr>
                <w:i/>
                <w:noProof/>
                <w:color w:val="000000"/>
                <w:sz w:val="18"/>
                <w:szCs w:val="18"/>
                <w:lang w:val="en-US"/>
              </w:rPr>
            </w:pPr>
            <w:r w:rsidRPr="00B40680">
              <w:rPr>
                <w:b/>
                <w:i/>
                <w:noProof/>
                <w:color w:val="000000"/>
                <w:sz w:val="18"/>
                <w:szCs w:val="18"/>
                <w:lang w:val="en-US"/>
              </w:rPr>
              <w:t>feelings</w:t>
            </w:r>
          </w:p>
        </w:tc>
        <w:tc>
          <w:tcPr>
            <w:tcW w:w="10719" w:type="dxa"/>
            <w:shd w:val="clear" w:color="auto" w:fill="D9D9D9"/>
          </w:tcPr>
          <w:p w14:paraId="27210911" w14:textId="77777777" w:rsidR="001C1323" w:rsidRPr="00B40680" w:rsidRDefault="001C1323" w:rsidP="00EF170E">
            <w:pPr>
              <w:rPr>
                <w:b/>
                <w:noProof/>
                <w:color w:val="000000"/>
                <w:sz w:val="18"/>
                <w:szCs w:val="18"/>
                <w:lang w:val="en-US"/>
              </w:rPr>
            </w:pPr>
          </w:p>
        </w:tc>
      </w:tr>
      <w:tr w:rsidR="001C1323" w:rsidRPr="00B40680" w14:paraId="49FD9FF8" w14:textId="77777777" w:rsidTr="000E0E07">
        <w:trPr>
          <w:trHeight w:val="337"/>
        </w:trPr>
        <w:tc>
          <w:tcPr>
            <w:tcW w:w="2995" w:type="dxa"/>
          </w:tcPr>
          <w:p w14:paraId="08ACD4AD" w14:textId="77777777" w:rsidR="001C1323" w:rsidRPr="00B40680" w:rsidRDefault="001C1323" w:rsidP="00EF170E">
            <w:pPr>
              <w:rPr>
                <w:i/>
                <w:noProof/>
                <w:color w:val="000000"/>
                <w:sz w:val="18"/>
                <w:szCs w:val="18"/>
                <w:lang w:val="en-US"/>
              </w:rPr>
            </w:pPr>
            <w:r w:rsidRPr="00B40680">
              <w:rPr>
                <w:i/>
                <w:noProof/>
                <w:color w:val="000000"/>
                <w:sz w:val="18"/>
                <w:szCs w:val="18"/>
                <w:lang w:val="en-US"/>
              </w:rPr>
              <w:t>Citizenship pressure (CP)</w:t>
            </w:r>
          </w:p>
        </w:tc>
        <w:tc>
          <w:tcPr>
            <w:tcW w:w="10719" w:type="dxa"/>
          </w:tcPr>
          <w:p w14:paraId="6967B0FC"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CP refers to “a specific job demand in which an employee feels pressured to perform OCBs” </w:t>
            </w:r>
            <w:r>
              <w:rPr>
                <w:noProof/>
                <w:color w:val="000000"/>
                <w:sz w:val="18"/>
                <w:szCs w:val="18"/>
                <w:lang w:val="en-US"/>
              </w:rPr>
              <w:t>(Bolino et al., 2010:836)</w:t>
            </w:r>
            <w:r w:rsidRPr="00B40680">
              <w:rPr>
                <w:noProof/>
                <w:color w:val="000000"/>
                <w:sz w:val="18"/>
                <w:szCs w:val="18"/>
                <w:lang w:val="en-US"/>
              </w:rPr>
              <w:t>.</w:t>
            </w:r>
          </w:p>
        </w:tc>
      </w:tr>
      <w:tr w:rsidR="001C1323" w:rsidRPr="00B40680" w14:paraId="3D1D08D2" w14:textId="77777777" w:rsidTr="000E0E07">
        <w:trPr>
          <w:trHeight w:val="337"/>
        </w:trPr>
        <w:tc>
          <w:tcPr>
            <w:tcW w:w="2995" w:type="dxa"/>
          </w:tcPr>
          <w:p w14:paraId="21EEC091" w14:textId="77777777" w:rsidR="001C1323" w:rsidRPr="00B40680" w:rsidRDefault="001C1323" w:rsidP="00EF170E">
            <w:pPr>
              <w:rPr>
                <w:i/>
                <w:noProof/>
                <w:color w:val="000000"/>
                <w:sz w:val="18"/>
                <w:szCs w:val="18"/>
                <w:highlight w:val="yellow"/>
                <w:lang w:val="en-US"/>
              </w:rPr>
            </w:pPr>
            <w:r w:rsidRPr="00B40680">
              <w:rPr>
                <w:i/>
                <w:noProof/>
                <w:color w:val="000000"/>
                <w:sz w:val="18"/>
                <w:szCs w:val="18"/>
                <w:lang w:val="en-US"/>
              </w:rPr>
              <w:t>Anger toward organization (ATO)</w:t>
            </w:r>
          </w:p>
        </w:tc>
        <w:tc>
          <w:tcPr>
            <w:tcW w:w="10719" w:type="dxa"/>
          </w:tcPr>
          <w:p w14:paraId="5F5E3B7D" w14:textId="77777777" w:rsidR="001C1323" w:rsidRPr="00B40680" w:rsidRDefault="001C1323" w:rsidP="00EF170E">
            <w:pPr>
              <w:rPr>
                <w:noProof/>
                <w:color w:val="000000"/>
                <w:sz w:val="18"/>
                <w:szCs w:val="18"/>
                <w:highlight w:val="green"/>
                <w:lang w:val="en-US"/>
              </w:rPr>
            </w:pPr>
            <w:r w:rsidRPr="00B40680">
              <w:rPr>
                <w:i/>
                <w:noProof/>
                <w:color w:val="000000"/>
                <w:sz w:val="18"/>
                <w:szCs w:val="18"/>
                <w:lang w:val="en-US"/>
              </w:rPr>
              <w:t>ATO</w:t>
            </w:r>
            <w:r w:rsidRPr="00B40680">
              <w:rPr>
                <w:noProof/>
                <w:color w:val="000000"/>
                <w:sz w:val="18"/>
                <w:szCs w:val="18"/>
                <w:lang w:val="en-US"/>
              </w:rPr>
              <w:t xml:space="preserve"> means “extreme displeasure, hostility, indignation, or exasperation toward someone or something</w:t>
            </w:r>
            <w:r w:rsidRPr="0019298F">
              <w:rPr>
                <w:noProof/>
                <w:color w:val="000000"/>
                <w:sz w:val="18"/>
                <w:szCs w:val="18"/>
                <w:lang w:val="en-US"/>
              </w:rPr>
              <w:t xml:space="preserve">” </w:t>
            </w:r>
            <w:r>
              <w:rPr>
                <w:noProof/>
                <w:color w:val="000000"/>
                <w:sz w:val="18"/>
                <w:szCs w:val="18"/>
                <w:lang w:val="en-US"/>
              </w:rPr>
              <w:t>(Berube, 1985:109).</w:t>
            </w:r>
          </w:p>
        </w:tc>
      </w:tr>
      <w:tr w:rsidR="001C1323" w:rsidRPr="00B40680" w14:paraId="7CFF6D37" w14:textId="77777777" w:rsidTr="000E0E07">
        <w:trPr>
          <w:trHeight w:val="337"/>
        </w:trPr>
        <w:tc>
          <w:tcPr>
            <w:tcW w:w="2995" w:type="dxa"/>
          </w:tcPr>
          <w:p w14:paraId="1DE83509" w14:textId="77777777" w:rsidR="001C1323" w:rsidRPr="00B40680" w:rsidRDefault="001C1323" w:rsidP="00EF170E">
            <w:pPr>
              <w:rPr>
                <w:i/>
                <w:noProof/>
                <w:color w:val="000000"/>
                <w:sz w:val="18"/>
                <w:szCs w:val="18"/>
                <w:lang w:val="en-US"/>
              </w:rPr>
            </w:pPr>
            <w:r w:rsidRPr="00B40680">
              <w:rPr>
                <w:i/>
                <w:noProof/>
                <w:color w:val="000000"/>
                <w:sz w:val="18"/>
                <w:szCs w:val="18"/>
                <w:lang w:val="en-US"/>
              </w:rPr>
              <w:t>Equity sensitivity (ES)</w:t>
            </w:r>
          </w:p>
        </w:tc>
        <w:tc>
          <w:tcPr>
            <w:tcW w:w="10719" w:type="dxa"/>
          </w:tcPr>
          <w:p w14:paraId="70475E74"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ES states that “individuals subscribe to the norm of equity and feel distress when either overrewarded or under rewarded” </w:t>
            </w:r>
            <w:r>
              <w:rPr>
                <w:noProof/>
                <w:color w:val="000000"/>
                <w:sz w:val="18"/>
                <w:szCs w:val="18"/>
                <w:lang w:val="en-US"/>
              </w:rPr>
              <w:t>(Huseman et al., 1987:225)</w:t>
            </w:r>
            <w:r w:rsidRPr="00B40680">
              <w:rPr>
                <w:noProof/>
                <w:color w:val="000000"/>
                <w:sz w:val="18"/>
                <w:szCs w:val="18"/>
                <w:lang w:val="en-US"/>
              </w:rPr>
              <w:t>.</w:t>
            </w:r>
          </w:p>
        </w:tc>
      </w:tr>
      <w:tr w:rsidR="001C1323" w:rsidRPr="00B40680" w14:paraId="2E9785C1" w14:textId="77777777" w:rsidTr="000E0E07">
        <w:trPr>
          <w:trHeight w:val="337"/>
        </w:trPr>
        <w:tc>
          <w:tcPr>
            <w:tcW w:w="2995" w:type="dxa"/>
          </w:tcPr>
          <w:p w14:paraId="6E0DD887" w14:textId="77777777" w:rsidR="001C1323" w:rsidRPr="00B40680" w:rsidRDefault="001C1323" w:rsidP="00EF170E">
            <w:pPr>
              <w:rPr>
                <w:i/>
                <w:noProof/>
                <w:color w:val="000000"/>
                <w:sz w:val="18"/>
                <w:szCs w:val="18"/>
                <w:lang w:val="en-US"/>
              </w:rPr>
            </w:pPr>
            <w:r w:rsidRPr="00B40680">
              <w:rPr>
                <w:i/>
                <w:noProof/>
                <w:color w:val="000000"/>
                <w:sz w:val="18"/>
                <w:szCs w:val="18"/>
                <w:lang w:val="en-US"/>
              </w:rPr>
              <w:t>Job stress (JS)</w:t>
            </w:r>
          </w:p>
        </w:tc>
        <w:tc>
          <w:tcPr>
            <w:tcW w:w="10719" w:type="dxa"/>
          </w:tcPr>
          <w:p w14:paraId="2438B57F" w14:textId="77777777" w:rsidR="001C1323" w:rsidRPr="00B40680" w:rsidRDefault="001C1323" w:rsidP="00EF170E">
            <w:pPr>
              <w:rPr>
                <w:noProof/>
                <w:color w:val="000000"/>
                <w:sz w:val="18"/>
                <w:szCs w:val="18"/>
                <w:lang w:val="en-US"/>
              </w:rPr>
            </w:pPr>
            <w:r w:rsidRPr="00B40680">
              <w:rPr>
                <w:noProof/>
                <w:color w:val="000000"/>
                <w:sz w:val="18"/>
                <w:szCs w:val="18"/>
                <w:lang w:val="en-US"/>
              </w:rPr>
              <w:t>JS refers to “a particular individual’s awareness or feeling of personal dysfunction as a result of perceived conditions or happenings in the work setting”</w:t>
            </w:r>
            <w:r>
              <w:rPr>
                <w:noProof/>
                <w:color w:val="000000"/>
                <w:sz w:val="18"/>
                <w:szCs w:val="18"/>
                <w:lang w:val="en-US"/>
              </w:rPr>
              <w:t xml:space="preserve"> </w:t>
            </w:r>
            <w:r>
              <w:rPr>
                <w:noProof/>
                <w:color w:val="000000"/>
                <w:sz w:val="18"/>
                <w:szCs w:val="18"/>
                <w:lang w:val="en-US"/>
              </w:rPr>
              <w:t>(Parker &amp; Decotiis, 1983:161)</w:t>
            </w:r>
            <w:r w:rsidRPr="00B40680">
              <w:rPr>
                <w:noProof/>
                <w:color w:val="000000"/>
                <w:sz w:val="18"/>
                <w:szCs w:val="18"/>
                <w:lang w:val="en-US"/>
              </w:rPr>
              <w:t>.</w:t>
            </w:r>
          </w:p>
        </w:tc>
      </w:tr>
      <w:tr w:rsidR="001C1323" w:rsidRPr="00B40680" w14:paraId="3C428B68" w14:textId="77777777" w:rsidTr="000E0E07">
        <w:trPr>
          <w:trHeight w:val="337"/>
        </w:trPr>
        <w:tc>
          <w:tcPr>
            <w:tcW w:w="2995" w:type="dxa"/>
          </w:tcPr>
          <w:p w14:paraId="05F314EF" w14:textId="77777777" w:rsidR="001C1323" w:rsidRPr="00B40680" w:rsidRDefault="001C1323" w:rsidP="00EF170E">
            <w:pPr>
              <w:rPr>
                <w:i/>
                <w:noProof/>
                <w:color w:val="000000"/>
                <w:sz w:val="18"/>
                <w:szCs w:val="18"/>
                <w:lang w:val="en-US"/>
              </w:rPr>
            </w:pPr>
            <w:r w:rsidRPr="00B40680">
              <w:rPr>
                <w:i/>
                <w:noProof/>
                <w:color w:val="000000"/>
                <w:sz w:val="18"/>
                <w:szCs w:val="18"/>
                <w:lang w:val="en-US"/>
              </w:rPr>
              <w:t>Negative affect (NA)</w:t>
            </w:r>
          </w:p>
        </w:tc>
        <w:tc>
          <w:tcPr>
            <w:tcW w:w="10719" w:type="dxa"/>
          </w:tcPr>
          <w:p w14:paraId="5976C3CE" w14:textId="77777777" w:rsidR="001C1323" w:rsidRPr="00B40680" w:rsidRDefault="001C1323" w:rsidP="00EF170E">
            <w:pPr>
              <w:rPr>
                <w:noProof/>
                <w:color w:val="000000"/>
                <w:sz w:val="18"/>
                <w:szCs w:val="18"/>
                <w:lang w:val="en-US"/>
              </w:rPr>
            </w:pPr>
            <w:r w:rsidRPr="00B40680">
              <w:rPr>
                <w:noProof/>
                <w:color w:val="000000"/>
                <w:sz w:val="18"/>
                <w:szCs w:val="18"/>
                <w:lang w:val="en-US"/>
              </w:rPr>
              <w:t>NA means “a general dimension of subjective distress and unpleasurable engagement that subsumes a variety of aversive mood states, including anger, contempt, disgust, guilt, fear, and nervousness”</w:t>
            </w:r>
            <w:r>
              <w:rPr>
                <w:noProof/>
                <w:color w:val="000000"/>
                <w:sz w:val="18"/>
                <w:szCs w:val="18"/>
                <w:lang w:val="en-US"/>
              </w:rPr>
              <w:t xml:space="preserve"> </w:t>
            </w:r>
            <w:r>
              <w:rPr>
                <w:noProof/>
                <w:color w:val="000000"/>
                <w:sz w:val="18"/>
                <w:szCs w:val="18"/>
                <w:lang w:val="en-US"/>
              </w:rPr>
              <w:t>(Watson et al., 1988:1063)</w:t>
            </w:r>
            <w:r w:rsidRPr="00B40680">
              <w:rPr>
                <w:noProof/>
                <w:color w:val="000000"/>
                <w:sz w:val="18"/>
                <w:szCs w:val="18"/>
                <w:lang w:val="en-US"/>
              </w:rPr>
              <w:t xml:space="preserve">. </w:t>
            </w:r>
          </w:p>
        </w:tc>
      </w:tr>
      <w:tr w:rsidR="001C1323" w:rsidRPr="00B40680" w14:paraId="4F52566C" w14:textId="77777777" w:rsidTr="000E0E07">
        <w:trPr>
          <w:trHeight w:val="337"/>
        </w:trPr>
        <w:tc>
          <w:tcPr>
            <w:tcW w:w="2995" w:type="dxa"/>
          </w:tcPr>
          <w:p w14:paraId="5FEAD8E4" w14:textId="77777777" w:rsidR="001C1323" w:rsidRPr="00B40680" w:rsidRDefault="001C1323" w:rsidP="00EF170E">
            <w:pPr>
              <w:rPr>
                <w:i/>
                <w:noProof/>
                <w:color w:val="000000"/>
                <w:sz w:val="18"/>
                <w:szCs w:val="18"/>
                <w:lang w:val="en-US"/>
              </w:rPr>
            </w:pPr>
            <w:r w:rsidRPr="00B40680">
              <w:rPr>
                <w:i/>
                <w:noProof/>
                <w:color w:val="000000"/>
                <w:sz w:val="18"/>
                <w:szCs w:val="18"/>
                <w:lang w:val="en-US"/>
              </w:rPr>
              <w:t>Work alienation (WI)</w:t>
            </w:r>
          </w:p>
        </w:tc>
        <w:tc>
          <w:tcPr>
            <w:tcW w:w="10719" w:type="dxa"/>
          </w:tcPr>
          <w:p w14:paraId="4F8F80F0"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WI refers to “a state (or feeling) in which the job is external to the individual” </w:t>
            </w:r>
            <w:r>
              <w:rPr>
                <w:noProof/>
                <w:color w:val="000000"/>
                <w:sz w:val="18"/>
                <w:szCs w:val="18"/>
                <w:lang w:val="en-US"/>
              </w:rPr>
              <w:t>(Sarros et al., 2002:287)</w:t>
            </w:r>
            <w:r w:rsidRPr="00B40680">
              <w:rPr>
                <w:noProof/>
                <w:color w:val="000000"/>
                <w:sz w:val="18"/>
                <w:szCs w:val="18"/>
                <w:lang w:val="en-US"/>
              </w:rPr>
              <w:t>.</w:t>
            </w:r>
          </w:p>
        </w:tc>
      </w:tr>
      <w:tr w:rsidR="001C1323" w:rsidRPr="00B40680" w14:paraId="3C51D756" w14:textId="77777777" w:rsidTr="000E0E07">
        <w:trPr>
          <w:trHeight w:val="197"/>
        </w:trPr>
        <w:tc>
          <w:tcPr>
            <w:tcW w:w="2995" w:type="dxa"/>
            <w:shd w:val="clear" w:color="auto" w:fill="D9D9D9"/>
          </w:tcPr>
          <w:p w14:paraId="24CA41E8" w14:textId="77777777" w:rsidR="001C1323" w:rsidRPr="00B40680" w:rsidRDefault="001C1323" w:rsidP="00EF170E">
            <w:pPr>
              <w:rPr>
                <w:b/>
                <w:noProof/>
                <w:color w:val="000000"/>
                <w:sz w:val="18"/>
                <w:szCs w:val="18"/>
                <w:lang w:val="en-US"/>
              </w:rPr>
            </w:pPr>
            <w:r w:rsidRPr="00B40680">
              <w:rPr>
                <w:b/>
                <w:i/>
                <w:noProof/>
                <w:color w:val="000000"/>
                <w:sz w:val="18"/>
                <w:szCs w:val="18"/>
                <w:lang w:val="en-US"/>
              </w:rPr>
              <w:t>Perceptions</w:t>
            </w:r>
          </w:p>
        </w:tc>
        <w:tc>
          <w:tcPr>
            <w:tcW w:w="10719" w:type="dxa"/>
            <w:shd w:val="clear" w:color="auto" w:fill="D9D9D9"/>
          </w:tcPr>
          <w:p w14:paraId="7E4F1E7F" w14:textId="77777777" w:rsidR="001C1323" w:rsidRPr="00B40680" w:rsidRDefault="001C1323" w:rsidP="00EF170E">
            <w:pPr>
              <w:rPr>
                <w:b/>
                <w:noProof/>
                <w:color w:val="000000"/>
                <w:sz w:val="18"/>
                <w:szCs w:val="18"/>
                <w:lang w:val="en-US"/>
              </w:rPr>
            </w:pPr>
          </w:p>
        </w:tc>
      </w:tr>
      <w:tr w:rsidR="001C1323" w:rsidRPr="00B40680" w14:paraId="172BAD0E" w14:textId="77777777" w:rsidTr="000E0E07">
        <w:trPr>
          <w:trHeight w:val="608"/>
        </w:trPr>
        <w:tc>
          <w:tcPr>
            <w:tcW w:w="2995" w:type="dxa"/>
          </w:tcPr>
          <w:p w14:paraId="2ABED8FB" w14:textId="77777777" w:rsidR="001C1323" w:rsidRPr="00B40680" w:rsidRDefault="001C1323" w:rsidP="00EF170E">
            <w:pPr>
              <w:rPr>
                <w:i/>
                <w:noProof/>
                <w:color w:val="000000"/>
                <w:sz w:val="18"/>
                <w:szCs w:val="18"/>
                <w:lang w:val="en-US"/>
              </w:rPr>
            </w:pPr>
            <w:r w:rsidRPr="00B40680">
              <w:rPr>
                <w:i/>
                <w:noProof/>
                <w:color w:val="000000"/>
                <w:sz w:val="18"/>
                <w:szCs w:val="18"/>
                <w:lang w:val="en-US"/>
              </w:rPr>
              <w:t>Abusive supervision (AS)</w:t>
            </w:r>
          </w:p>
        </w:tc>
        <w:tc>
          <w:tcPr>
            <w:tcW w:w="10719" w:type="dxa"/>
          </w:tcPr>
          <w:p w14:paraId="7696EDBF"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AS refers to “subordinates’ perceptions of the extent to which supervisors engage in the sustained display of hostile verbal and nonverbal behaviors, excluding physical contact” </w:t>
            </w:r>
            <w:r>
              <w:rPr>
                <w:noProof/>
                <w:color w:val="000000"/>
                <w:sz w:val="18"/>
                <w:szCs w:val="18"/>
                <w:lang w:val="en-US"/>
              </w:rPr>
              <w:t>(Tepper, 2000:178)</w:t>
            </w:r>
            <w:r w:rsidRPr="00B40680">
              <w:rPr>
                <w:noProof/>
                <w:color w:val="000000"/>
                <w:sz w:val="18"/>
                <w:szCs w:val="18"/>
                <w:lang w:val="en-US"/>
              </w:rPr>
              <w:t>.</w:t>
            </w:r>
          </w:p>
        </w:tc>
      </w:tr>
      <w:tr w:rsidR="001C1323" w:rsidRPr="00B40680" w14:paraId="1D10F938" w14:textId="77777777" w:rsidTr="000E0E07">
        <w:trPr>
          <w:trHeight w:val="411"/>
        </w:trPr>
        <w:tc>
          <w:tcPr>
            <w:tcW w:w="2995" w:type="dxa"/>
            <w:shd w:val="clear" w:color="auto" w:fill="auto"/>
          </w:tcPr>
          <w:p w14:paraId="019A9E86" w14:textId="77777777" w:rsidR="001C1323" w:rsidRPr="00B40680" w:rsidRDefault="001C1323" w:rsidP="00EF170E">
            <w:pPr>
              <w:rPr>
                <w:i/>
                <w:noProof/>
                <w:sz w:val="18"/>
                <w:szCs w:val="18"/>
                <w:lang w:val="en-US"/>
              </w:rPr>
            </w:pPr>
            <w:r w:rsidRPr="00B40680">
              <w:rPr>
                <w:i/>
                <w:noProof/>
                <w:sz w:val="18"/>
                <w:szCs w:val="18"/>
                <w:lang w:val="en-US"/>
              </w:rPr>
              <w:t>Climate for innovation (CFI)</w:t>
            </w:r>
          </w:p>
        </w:tc>
        <w:tc>
          <w:tcPr>
            <w:tcW w:w="10719" w:type="dxa"/>
            <w:shd w:val="clear" w:color="auto" w:fill="auto"/>
          </w:tcPr>
          <w:p w14:paraId="23C02325" w14:textId="77777777" w:rsidR="001C1323" w:rsidRPr="00B40680" w:rsidRDefault="001C1323" w:rsidP="00EF170E">
            <w:pPr>
              <w:rPr>
                <w:noProof/>
                <w:sz w:val="18"/>
                <w:szCs w:val="18"/>
                <w:lang w:val="en-US"/>
              </w:rPr>
            </w:pPr>
            <w:r w:rsidRPr="00B40680">
              <w:rPr>
                <w:noProof/>
                <w:sz w:val="18"/>
                <w:szCs w:val="18"/>
                <w:lang w:val="en-US"/>
              </w:rPr>
              <w:t xml:space="preserve">CFI states “a multi-dimensional   context   which   includes   the   intention   to   be   innovative, the infrastructure   to   support   innovation, operational   level   behaviors   necessary   to influence   a   market   and   value   orientation, and   the   environment   to   implement innovation” </w:t>
            </w:r>
            <w:r>
              <w:rPr>
                <w:noProof/>
                <w:sz w:val="18"/>
                <w:szCs w:val="18"/>
                <w:lang w:val="en-US"/>
              </w:rPr>
              <w:t>(Dobni, 2008:540)</w:t>
            </w:r>
            <w:r w:rsidRPr="00B40680">
              <w:rPr>
                <w:noProof/>
                <w:sz w:val="18"/>
                <w:szCs w:val="18"/>
                <w:lang w:val="en-US"/>
              </w:rPr>
              <w:t>.</w:t>
            </w:r>
          </w:p>
        </w:tc>
      </w:tr>
      <w:tr w:rsidR="001C1323" w:rsidRPr="00B40680" w14:paraId="0CA8E855" w14:textId="77777777" w:rsidTr="000E0E07">
        <w:trPr>
          <w:trHeight w:val="411"/>
        </w:trPr>
        <w:tc>
          <w:tcPr>
            <w:tcW w:w="2995" w:type="dxa"/>
            <w:shd w:val="clear" w:color="auto" w:fill="auto"/>
          </w:tcPr>
          <w:p w14:paraId="2F358FDB" w14:textId="77777777" w:rsidR="001C1323" w:rsidRPr="00B40680" w:rsidRDefault="001C1323" w:rsidP="00EF170E">
            <w:pPr>
              <w:rPr>
                <w:noProof/>
                <w:sz w:val="18"/>
                <w:szCs w:val="18"/>
                <w:lang w:val="en-US"/>
              </w:rPr>
            </w:pPr>
            <w:r w:rsidRPr="00B40680">
              <w:rPr>
                <w:noProof/>
                <w:sz w:val="18"/>
                <w:szCs w:val="18"/>
                <w:lang w:val="en-US"/>
              </w:rPr>
              <w:t>Distributive justice (DJ)</w:t>
            </w:r>
          </w:p>
        </w:tc>
        <w:tc>
          <w:tcPr>
            <w:tcW w:w="10719" w:type="dxa"/>
            <w:shd w:val="clear" w:color="auto" w:fill="auto"/>
          </w:tcPr>
          <w:p w14:paraId="34DC90B9" w14:textId="77777777" w:rsidR="001C1323" w:rsidRPr="00B40680" w:rsidRDefault="001C1323" w:rsidP="00EF170E">
            <w:pPr>
              <w:rPr>
                <w:noProof/>
                <w:sz w:val="18"/>
                <w:szCs w:val="18"/>
                <w:lang w:val="en-US"/>
              </w:rPr>
            </w:pPr>
            <w:r w:rsidRPr="00B40680">
              <w:rPr>
                <w:noProof/>
                <w:sz w:val="18"/>
                <w:szCs w:val="18"/>
                <w:lang w:val="en-US"/>
              </w:rPr>
              <w:t xml:space="preserve">DJ refers to “the fairness of rewards (or punishments)” </w:t>
            </w:r>
            <w:r>
              <w:rPr>
                <w:noProof/>
                <w:sz w:val="18"/>
                <w:szCs w:val="18"/>
                <w:lang w:val="en-US"/>
              </w:rPr>
              <w:t>(Alexander &amp; Ruderman, 1987:177)</w:t>
            </w:r>
            <w:r w:rsidRPr="00B40680">
              <w:rPr>
                <w:noProof/>
                <w:sz w:val="18"/>
                <w:szCs w:val="18"/>
                <w:lang w:val="en-US"/>
              </w:rPr>
              <w:t xml:space="preserve">.  </w:t>
            </w:r>
          </w:p>
        </w:tc>
      </w:tr>
      <w:tr w:rsidR="001C1323" w:rsidRPr="00B40680" w14:paraId="62432117" w14:textId="77777777" w:rsidTr="000E0E07">
        <w:trPr>
          <w:trHeight w:val="411"/>
        </w:trPr>
        <w:tc>
          <w:tcPr>
            <w:tcW w:w="2995" w:type="dxa"/>
          </w:tcPr>
          <w:p w14:paraId="46E5BBEA" w14:textId="77777777" w:rsidR="001C1323" w:rsidRPr="00B40680" w:rsidRDefault="001C1323" w:rsidP="00EF170E">
            <w:pPr>
              <w:rPr>
                <w:i/>
                <w:noProof/>
                <w:color w:val="000000"/>
                <w:sz w:val="18"/>
                <w:szCs w:val="18"/>
                <w:lang w:val="en-US"/>
              </w:rPr>
            </w:pPr>
            <w:r w:rsidRPr="00B40680">
              <w:rPr>
                <w:i/>
                <w:noProof/>
                <w:color w:val="000000"/>
                <w:sz w:val="18"/>
                <w:szCs w:val="18"/>
                <w:lang w:val="en-US"/>
              </w:rPr>
              <w:lastRenderedPageBreak/>
              <w:t>Felt obligation (FO)</w:t>
            </w:r>
          </w:p>
        </w:tc>
        <w:tc>
          <w:tcPr>
            <w:tcW w:w="10719" w:type="dxa"/>
          </w:tcPr>
          <w:p w14:paraId="7666D696" w14:textId="77777777" w:rsidR="001C1323" w:rsidRPr="00B40680" w:rsidRDefault="001C1323" w:rsidP="00EF170E">
            <w:pPr>
              <w:rPr>
                <w:noProof/>
                <w:color w:val="000000"/>
                <w:sz w:val="18"/>
                <w:szCs w:val="18"/>
                <w:lang w:val="en-US"/>
              </w:rPr>
            </w:pPr>
            <w:r w:rsidRPr="00B40680">
              <w:rPr>
                <w:noProof/>
                <w:color w:val="000000"/>
                <w:sz w:val="18"/>
                <w:szCs w:val="18"/>
                <w:lang w:val="en-US"/>
              </w:rPr>
              <w:t>FO means “a prescriptive belief regarding whether one should care about the organization’s well-being and should help the organization reach its goals”</w:t>
            </w:r>
            <w:r>
              <w:rPr>
                <w:noProof/>
                <w:color w:val="000000"/>
                <w:sz w:val="18"/>
                <w:szCs w:val="18"/>
                <w:lang w:val="en-US"/>
              </w:rPr>
              <w:t xml:space="preserve"> </w:t>
            </w:r>
            <w:r>
              <w:rPr>
                <w:noProof/>
                <w:color w:val="000000"/>
                <w:sz w:val="18"/>
                <w:szCs w:val="18"/>
                <w:lang w:val="en-US"/>
              </w:rPr>
              <w:t>(Eisenberger et al., 2001:42)</w:t>
            </w:r>
            <w:r w:rsidRPr="00B40680">
              <w:rPr>
                <w:noProof/>
                <w:color w:val="000000"/>
                <w:sz w:val="18"/>
                <w:szCs w:val="18"/>
                <w:lang w:val="en-US"/>
              </w:rPr>
              <w:t xml:space="preserve">. </w:t>
            </w:r>
          </w:p>
        </w:tc>
      </w:tr>
      <w:tr w:rsidR="001C1323" w:rsidRPr="00B40680" w14:paraId="4997B734" w14:textId="77777777" w:rsidTr="000E0E07">
        <w:trPr>
          <w:trHeight w:val="608"/>
        </w:trPr>
        <w:tc>
          <w:tcPr>
            <w:tcW w:w="2995" w:type="dxa"/>
          </w:tcPr>
          <w:p w14:paraId="44595F13" w14:textId="77777777" w:rsidR="001C1323" w:rsidRPr="00B40680" w:rsidRDefault="001C1323" w:rsidP="00EF170E">
            <w:pPr>
              <w:rPr>
                <w:i/>
                <w:noProof/>
                <w:color w:val="000000"/>
                <w:sz w:val="18"/>
                <w:szCs w:val="18"/>
                <w:lang w:val="en-US"/>
              </w:rPr>
            </w:pPr>
            <w:r w:rsidRPr="00B40680">
              <w:rPr>
                <w:i/>
                <w:noProof/>
                <w:color w:val="000000"/>
                <w:sz w:val="18"/>
                <w:szCs w:val="18"/>
                <w:lang w:val="en-US"/>
              </w:rPr>
              <w:t>Feeling trusted (FT)</w:t>
            </w:r>
          </w:p>
        </w:tc>
        <w:tc>
          <w:tcPr>
            <w:tcW w:w="10719" w:type="dxa"/>
          </w:tcPr>
          <w:p w14:paraId="33A12F13"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FT states that “a leader’s humble behaviors become useful behavioral cues for the employee that he or she is perceived as trust-worthy (e.g., competent, and benevolent) by the leader” </w:t>
            </w:r>
            <w:r>
              <w:rPr>
                <w:noProof/>
                <w:color w:val="000000"/>
                <w:sz w:val="18"/>
                <w:szCs w:val="18"/>
                <w:lang w:val="en-US"/>
              </w:rPr>
              <w:t>(Cho et al., 2021:172)</w:t>
            </w:r>
            <w:r w:rsidRPr="00B40680">
              <w:rPr>
                <w:noProof/>
                <w:color w:val="000000"/>
                <w:sz w:val="18"/>
                <w:szCs w:val="18"/>
                <w:lang w:val="en-US"/>
              </w:rPr>
              <w:t>.</w:t>
            </w:r>
          </w:p>
        </w:tc>
      </w:tr>
      <w:tr w:rsidR="001C1323" w:rsidRPr="00B40680" w14:paraId="3C65C0FA" w14:textId="77777777" w:rsidTr="000E0E07">
        <w:trPr>
          <w:trHeight w:val="411"/>
        </w:trPr>
        <w:tc>
          <w:tcPr>
            <w:tcW w:w="2995" w:type="dxa"/>
          </w:tcPr>
          <w:p w14:paraId="5C5C34C8" w14:textId="77777777" w:rsidR="001C1323" w:rsidRPr="00B40680" w:rsidRDefault="001C1323" w:rsidP="00EF170E">
            <w:pPr>
              <w:rPr>
                <w:i/>
                <w:noProof/>
                <w:color w:val="000000"/>
                <w:sz w:val="18"/>
                <w:szCs w:val="18"/>
                <w:lang w:val="en-US"/>
              </w:rPr>
            </w:pPr>
            <w:r w:rsidRPr="00B40680">
              <w:rPr>
                <w:i/>
                <w:noProof/>
                <w:color w:val="000000"/>
                <w:sz w:val="18"/>
                <w:szCs w:val="18"/>
                <w:lang w:val="en-US"/>
              </w:rPr>
              <w:t>Interactional justice (IJ)</w:t>
            </w:r>
          </w:p>
        </w:tc>
        <w:tc>
          <w:tcPr>
            <w:tcW w:w="10719" w:type="dxa"/>
          </w:tcPr>
          <w:p w14:paraId="5861D644"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IJ refers to “the interpersonal treatment they receive at the hands of organizational decision makers” </w:t>
            </w:r>
            <w:r>
              <w:rPr>
                <w:noProof/>
                <w:color w:val="000000"/>
                <w:sz w:val="18"/>
                <w:szCs w:val="18"/>
                <w:lang w:val="en-US"/>
              </w:rPr>
              <w:t>(Cropanzano et al., 2002:325)</w:t>
            </w:r>
            <w:r w:rsidRPr="00B40680">
              <w:rPr>
                <w:noProof/>
                <w:color w:val="000000"/>
                <w:sz w:val="18"/>
                <w:szCs w:val="18"/>
                <w:lang w:val="en-US"/>
              </w:rPr>
              <w:t xml:space="preserve">. </w:t>
            </w:r>
          </w:p>
        </w:tc>
      </w:tr>
      <w:tr w:rsidR="001C1323" w:rsidRPr="00B40680" w14:paraId="0A4C19D7" w14:textId="77777777" w:rsidTr="000E0E07">
        <w:trPr>
          <w:trHeight w:val="608"/>
        </w:trPr>
        <w:tc>
          <w:tcPr>
            <w:tcW w:w="2995" w:type="dxa"/>
          </w:tcPr>
          <w:p w14:paraId="26A8FB3B"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Leader-member exchange (LMX)</w:t>
            </w:r>
          </w:p>
        </w:tc>
        <w:tc>
          <w:tcPr>
            <w:tcW w:w="10719" w:type="dxa"/>
          </w:tcPr>
          <w:p w14:paraId="3BBADA0E" w14:textId="77777777" w:rsidR="001C1323" w:rsidRPr="00B40680" w:rsidRDefault="001C1323" w:rsidP="00EF170E">
            <w:pPr>
              <w:rPr>
                <w:noProof/>
                <w:color w:val="000000"/>
                <w:sz w:val="18"/>
                <w:szCs w:val="18"/>
                <w:lang w:val="en-US"/>
              </w:rPr>
            </w:pPr>
            <w:r w:rsidRPr="00B40680">
              <w:rPr>
                <w:noProof/>
                <w:color w:val="000000"/>
                <w:sz w:val="18"/>
                <w:szCs w:val="18"/>
                <w:lang w:val="en-US"/>
              </w:rPr>
              <w:t>LMX describes “the tendency of managers to develop different types of relationships with their employees, leading to the use of different management styles depending on the employee” (Liden et al., 1997).</w:t>
            </w:r>
          </w:p>
        </w:tc>
      </w:tr>
      <w:tr w:rsidR="001C1323" w:rsidRPr="00B40680" w14:paraId="29BBBE39" w14:textId="77777777" w:rsidTr="000E0E07">
        <w:trPr>
          <w:trHeight w:val="411"/>
        </w:trPr>
        <w:tc>
          <w:tcPr>
            <w:tcW w:w="2995" w:type="dxa"/>
          </w:tcPr>
          <w:p w14:paraId="2487FCE9"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Organizational identification (OI)</w:t>
            </w:r>
          </w:p>
        </w:tc>
        <w:tc>
          <w:tcPr>
            <w:tcW w:w="10719" w:type="dxa"/>
          </w:tcPr>
          <w:p w14:paraId="0FFE4C24"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OI states “a perceived oneness with an organization and the experience of the organization’s successes and failures as one’s own” </w:t>
            </w:r>
            <w:r>
              <w:rPr>
                <w:noProof/>
                <w:color w:val="000000"/>
                <w:sz w:val="18"/>
                <w:szCs w:val="18"/>
                <w:lang w:val="en-US"/>
              </w:rPr>
              <w:t>(Mael &amp; Ashforth, 1992:103)</w:t>
            </w:r>
            <w:r w:rsidRPr="00B40680">
              <w:rPr>
                <w:noProof/>
                <w:color w:val="000000"/>
                <w:sz w:val="18"/>
                <w:szCs w:val="18"/>
                <w:lang w:val="en-US"/>
              </w:rPr>
              <w:t>.</w:t>
            </w:r>
          </w:p>
        </w:tc>
      </w:tr>
      <w:tr w:rsidR="001C1323" w:rsidRPr="00B40680" w14:paraId="6E651C87" w14:textId="77777777" w:rsidTr="000E0E07">
        <w:trPr>
          <w:trHeight w:val="395"/>
        </w:trPr>
        <w:tc>
          <w:tcPr>
            <w:tcW w:w="2995" w:type="dxa"/>
          </w:tcPr>
          <w:p w14:paraId="227D4C94"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Organizational-based self-esteem (OBSE)</w:t>
            </w:r>
          </w:p>
        </w:tc>
        <w:tc>
          <w:tcPr>
            <w:tcW w:w="10719" w:type="dxa"/>
          </w:tcPr>
          <w:p w14:paraId="3BEF8243" w14:textId="77777777" w:rsidR="001C1323" w:rsidRPr="00B40680" w:rsidRDefault="001C1323" w:rsidP="00EF170E">
            <w:pPr>
              <w:rPr>
                <w:b/>
                <w:noProof/>
                <w:color w:val="000000"/>
                <w:sz w:val="18"/>
                <w:szCs w:val="18"/>
                <w:lang w:val="en-US"/>
              </w:rPr>
            </w:pPr>
            <w:r w:rsidRPr="00B40680">
              <w:rPr>
                <w:noProof/>
                <w:color w:val="000000"/>
                <w:sz w:val="18"/>
                <w:szCs w:val="18"/>
                <w:lang w:val="en-US"/>
              </w:rPr>
              <w:t xml:space="preserve">OBSE refers to “the degree to which employees perceive themselves as important, meaningful, effectual and worthwhile within their employing organization” </w:t>
            </w:r>
            <w:r>
              <w:rPr>
                <w:noProof/>
                <w:color w:val="000000"/>
                <w:sz w:val="18"/>
                <w:szCs w:val="18"/>
                <w:lang w:val="en-US"/>
              </w:rPr>
              <w:t>(Pierce et al., 1989:643)</w:t>
            </w:r>
            <w:r w:rsidRPr="00B40680">
              <w:rPr>
                <w:noProof/>
                <w:color w:val="000000"/>
                <w:sz w:val="18"/>
                <w:szCs w:val="18"/>
                <w:lang w:val="en-US"/>
              </w:rPr>
              <w:t>.</w:t>
            </w:r>
          </w:p>
        </w:tc>
      </w:tr>
      <w:tr w:rsidR="001C1323" w:rsidRPr="00B40680" w14:paraId="3D15DE0A" w14:textId="77777777" w:rsidTr="000E0E07">
        <w:trPr>
          <w:trHeight w:val="411"/>
        </w:trPr>
        <w:tc>
          <w:tcPr>
            <w:tcW w:w="2995" w:type="dxa"/>
          </w:tcPr>
          <w:p w14:paraId="38045F3B"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Psychological safety (PS)</w:t>
            </w:r>
          </w:p>
        </w:tc>
        <w:tc>
          <w:tcPr>
            <w:tcW w:w="10719" w:type="dxa"/>
          </w:tcPr>
          <w:p w14:paraId="1AC61B66" w14:textId="77777777" w:rsidR="001C1323" w:rsidRPr="00B40680" w:rsidRDefault="001C1323" w:rsidP="00EF170E">
            <w:pPr>
              <w:rPr>
                <w:b/>
                <w:noProof/>
                <w:color w:val="000000"/>
                <w:sz w:val="18"/>
                <w:szCs w:val="18"/>
                <w:lang w:val="en-US"/>
              </w:rPr>
            </w:pPr>
            <w:r w:rsidRPr="00B40680">
              <w:rPr>
                <w:noProof/>
                <w:color w:val="000000"/>
                <w:sz w:val="18"/>
                <w:szCs w:val="18"/>
                <w:lang w:val="en-US"/>
              </w:rPr>
              <w:t xml:space="preserve">PS describes “people’s perceptions of the consequences of taking interpersonal risks in a particular context such as a workplace”  </w:t>
            </w:r>
            <w:r>
              <w:rPr>
                <w:noProof/>
                <w:color w:val="000000"/>
                <w:sz w:val="18"/>
                <w:szCs w:val="18"/>
                <w:lang w:val="en-US"/>
              </w:rPr>
              <w:t>(Edmondson &amp; Lei, 2014:23)</w:t>
            </w:r>
            <w:r w:rsidRPr="00B40680">
              <w:rPr>
                <w:noProof/>
                <w:color w:val="000000"/>
                <w:sz w:val="18"/>
                <w:szCs w:val="18"/>
                <w:lang w:val="en-US"/>
              </w:rPr>
              <w:t>.</w:t>
            </w:r>
          </w:p>
        </w:tc>
      </w:tr>
      <w:tr w:rsidR="001C1323" w:rsidRPr="00B40680" w14:paraId="5E55D757" w14:textId="77777777" w:rsidTr="000E0E07">
        <w:trPr>
          <w:trHeight w:val="608"/>
        </w:trPr>
        <w:tc>
          <w:tcPr>
            <w:tcW w:w="2995" w:type="dxa"/>
          </w:tcPr>
          <w:p w14:paraId="0AF3F223"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P-O fit</w:t>
            </w:r>
          </w:p>
        </w:tc>
        <w:tc>
          <w:tcPr>
            <w:tcW w:w="10719" w:type="dxa"/>
          </w:tcPr>
          <w:p w14:paraId="4B9CEDA6"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P-O fit states “the compatibility between people and organizations that occurs when: (a) at least one entity provides what the other needs, or (b) they share similar fundamental characteristics, or (c) both” </w:t>
            </w:r>
            <w:r>
              <w:rPr>
                <w:noProof/>
                <w:color w:val="000000"/>
                <w:sz w:val="18"/>
                <w:szCs w:val="18"/>
                <w:lang w:val="en-US"/>
              </w:rPr>
              <w:t>(Kristof, 1996:4)</w:t>
            </w:r>
            <w:r w:rsidRPr="00B40680">
              <w:rPr>
                <w:noProof/>
                <w:color w:val="000000"/>
                <w:sz w:val="18"/>
                <w:szCs w:val="18"/>
                <w:lang w:val="en-US"/>
              </w:rPr>
              <w:t>.</w:t>
            </w:r>
          </w:p>
        </w:tc>
      </w:tr>
      <w:tr w:rsidR="001C1323" w:rsidRPr="00B40680" w14:paraId="36FFCEAE" w14:textId="77777777" w:rsidTr="000E0E07">
        <w:trPr>
          <w:trHeight w:val="411"/>
        </w:trPr>
        <w:tc>
          <w:tcPr>
            <w:tcW w:w="2995" w:type="dxa"/>
          </w:tcPr>
          <w:p w14:paraId="1E32FCE0"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Work-family conflict (WFC)</w:t>
            </w:r>
          </w:p>
        </w:tc>
        <w:tc>
          <w:tcPr>
            <w:tcW w:w="10719" w:type="dxa"/>
          </w:tcPr>
          <w:p w14:paraId="251BCFCE" w14:textId="77777777" w:rsidR="001C1323" w:rsidRPr="00B40680" w:rsidRDefault="001C1323" w:rsidP="00EF170E">
            <w:pPr>
              <w:pBdr>
                <w:top w:val="nil"/>
                <w:left w:val="nil"/>
                <w:bottom w:val="nil"/>
                <w:right w:val="nil"/>
                <w:between w:val="nil"/>
              </w:pBdr>
              <w:rPr>
                <w:noProof/>
                <w:color w:val="000000"/>
                <w:lang w:val="en-US"/>
              </w:rPr>
            </w:pPr>
            <w:r w:rsidRPr="00B40680">
              <w:rPr>
                <w:noProof/>
                <w:color w:val="000000"/>
                <w:sz w:val="18"/>
                <w:szCs w:val="18"/>
                <w:lang w:val="en-US"/>
              </w:rPr>
              <w:t xml:space="preserve">WFC means “one type of interrole conflict in which role pressures from the work and family domains involve some level of mutual incompatibility” </w:t>
            </w:r>
            <w:r>
              <w:rPr>
                <w:noProof/>
                <w:color w:val="000000"/>
                <w:sz w:val="18"/>
                <w:szCs w:val="18"/>
                <w:lang w:val="en-US"/>
              </w:rPr>
              <w:t>(Nielson et al., 2001:366)</w:t>
            </w:r>
            <w:r w:rsidRPr="00B40680">
              <w:rPr>
                <w:noProof/>
                <w:color w:val="000000"/>
                <w:sz w:val="18"/>
                <w:szCs w:val="18"/>
                <w:lang w:val="en-US"/>
              </w:rPr>
              <w:t xml:space="preserve">. </w:t>
            </w:r>
          </w:p>
        </w:tc>
      </w:tr>
      <w:tr w:rsidR="001C1323" w:rsidRPr="00B40680" w14:paraId="3885BF82" w14:textId="77777777" w:rsidTr="000E0E07">
        <w:trPr>
          <w:trHeight w:val="197"/>
        </w:trPr>
        <w:tc>
          <w:tcPr>
            <w:tcW w:w="2995" w:type="dxa"/>
            <w:shd w:val="clear" w:color="auto" w:fill="D9D9D9"/>
          </w:tcPr>
          <w:p w14:paraId="0EA8AF92" w14:textId="77777777" w:rsidR="001C1323" w:rsidRPr="00B40680" w:rsidRDefault="001C1323" w:rsidP="00EF170E">
            <w:pPr>
              <w:rPr>
                <w:b/>
                <w:noProof/>
                <w:color w:val="000000"/>
                <w:sz w:val="18"/>
                <w:szCs w:val="18"/>
                <w:lang w:val="en-US"/>
              </w:rPr>
            </w:pPr>
            <w:r w:rsidRPr="00B40680">
              <w:rPr>
                <w:b/>
                <w:i/>
                <w:noProof/>
                <w:color w:val="000000"/>
                <w:sz w:val="18"/>
                <w:szCs w:val="18"/>
                <w:lang w:val="en-US"/>
              </w:rPr>
              <w:t>Attitudes</w:t>
            </w:r>
          </w:p>
        </w:tc>
        <w:tc>
          <w:tcPr>
            <w:tcW w:w="10719" w:type="dxa"/>
            <w:shd w:val="clear" w:color="auto" w:fill="D9D9D9"/>
          </w:tcPr>
          <w:p w14:paraId="78643D04" w14:textId="77777777" w:rsidR="001C1323" w:rsidRPr="00B40680" w:rsidRDefault="001C1323" w:rsidP="00EF170E">
            <w:pPr>
              <w:rPr>
                <w:b/>
                <w:noProof/>
                <w:color w:val="000000"/>
                <w:sz w:val="18"/>
                <w:szCs w:val="18"/>
                <w:lang w:val="en-US"/>
              </w:rPr>
            </w:pPr>
          </w:p>
        </w:tc>
      </w:tr>
      <w:tr w:rsidR="001C1323" w:rsidRPr="00B40680" w14:paraId="25168A42" w14:textId="77777777" w:rsidTr="000E0E07">
        <w:trPr>
          <w:trHeight w:val="411"/>
        </w:trPr>
        <w:tc>
          <w:tcPr>
            <w:tcW w:w="2995" w:type="dxa"/>
          </w:tcPr>
          <w:p w14:paraId="7E10BE35"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Job satisfaction (JS)</w:t>
            </w:r>
          </w:p>
        </w:tc>
        <w:tc>
          <w:tcPr>
            <w:tcW w:w="10719" w:type="dxa"/>
          </w:tcPr>
          <w:p w14:paraId="635DEB3E" w14:textId="77777777" w:rsidR="001C1323" w:rsidRPr="00B40680" w:rsidRDefault="001C1323" w:rsidP="00EF170E">
            <w:pPr>
              <w:rPr>
                <w:b/>
                <w:noProof/>
                <w:color w:val="000000"/>
                <w:sz w:val="18"/>
                <w:szCs w:val="18"/>
                <w:lang w:val="en-US"/>
              </w:rPr>
            </w:pPr>
            <w:r w:rsidRPr="00B40680">
              <w:rPr>
                <w:noProof/>
                <w:color w:val="000000"/>
                <w:sz w:val="18"/>
                <w:szCs w:val="18"/>
                <w:lang w:val="en-US"/>
              </w:rPr>
              <w:t xml:space="preserve">JS means “the pleasurable emotional state resulting from the appraisal of one’s job as achieving or facilitating the achievement of one’s job values” </w:t>
            </w:r>
            <w:r>
              <w:rPr>
                <w:noProof/>
                <w:color w:val="000000"/>
                <w:sz w:val="18"/>
                <w:szCs w:val="18"/>
                <w:lang w:val="en-US"/>
              </w:rPr>
              <w:t>(Locke, 1969:316)</w:t>
            </w:r>
            <w:r w:rsidRPr="00B40680">
              <w:rPr>
                <w:noProof/>
                <w:color w:val="000000"/>
                <w:sz w:val="18"/>
                <w:szCs w:val="18"/>
                <w:lang w:val="en-US"/>
              </w:rPr>
              <w:t xml:space="preserve">. </w:t>
            </w:r>
          </w:p>
        </w:tc>
      </w:tr>
      <w:tr w:rsidR="001C1323" w:rsidRPr="00B40680" w14:paraId="77524725" w14:textId="77777777" w:rsidTr="000E0E07">
        <w:trPr>
          <w:trHeight w:val="821"/>
        </w:trPr>
        <w:tc>
          <w:tcPr>
            <w:tcW w:w="2995" w:type="dxa"/>
          </w:tcPr>
          <w:p w14:paraId="6CC2CC8E" w14:textId="77777777" w:rsidR="001C1323" w:rsidRPr="00B40680" w:rsidRDefault="001C1323" w:rsidP="00EF170E">
            <w:pPr>
              <w:rPr>
                <w:i/>
                <w:noProof/>
                <w:color w:val="000000"/>
                <w:sz w:val="18"/>
                <w:szCs w:val="18"/>
                <w:lang w:val="en-US"/>
              </w:rPr>
            </w:pPr>
            <w:r w:rsidRPr="00B40680">
              <w:rPr>
                <w:i/>
                <w:noProof/>
                <w:color w:val="000000"/>
                <w:sz w:val="18"/>
                <w:szCs w:val="18"/>
                <w:lang w:val="en-US"/>
              </w:rPr>
              <w:t>Burnout</w:t>
            </w:r>
          </w:p>
        </w:tc>
        <w:tc>
          <w:tcPr>
            <w:tcW w:w="10719" w:type="dxa"/>
          </w:tcPr>
          <w:p w14:paraId="082E67D7"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Burnout refers to “an internal and psychological experience involving feelings, attitudes, motives, and expectations; and that it is a negative experience for the individual, in that it concerns problems, distress, discomfort, dysfunction, and/or negative consequences” </w:t>
            </w:r>
            <w:r>
              <w:rPr>
                <w:noProof/>
                <w:color w:val="000000"/>
                <w:sz w:val="18"/>
                <w:szCs w:val="18"/>
                <w:lang w:val="en-US"/>
              </w:rPr>
              <w:t>(Maslach et al., 2009:89)</w:t>
            </w:r>
            <w:r w:rsidRPr="00B40680">
              <w:rPr>
                <w:noProof/>
                <w:color w:val="000000"/>
                <w:sz w:val="18"/>
                <w:szCs w:val="18"/>
                <w:lang w:val="en-US"/>
              </w:rPr>
              <w:t xml:space="preserve">. </w:t>
            </w:r>
          </w:p>
        </w:tc>
      </w:tr>
      <w:tr w:rsidR="001C1323" w:rsidRPr="00B40680" w14:paraId="2FD3CABE" w14:textId="77777777" w:rsidTr="000E0E07">
        <w:trPr>
          <w:trHeight w:val="608"/>
        </w:trPr>
        <w:tc>
          <w:tcPr>
            <w:tcW w:w="2995" w:type="dxa"/>
          </w:tcPr>
          <w:p w14:paraId="2A803E72" w14:textId="77777777" w:rsidR="001C1323" w:rsidRPr="00B40680" w:rsidRDefault="001C1323" w:rsidP="00EF170E">
            <w:pPr>
              <w:rPr>
                <w:i/>
                <w:noProof/>
                <w:color w:val="000000"/>
                <w:sz w:val="18"/>
                <w:szCs w:val="18"/>
                <w:lang w:val="en-US"/>
              </w:rPr>
            </w:pPr>
            <w:r w:rsidRPr="00B40680">
              <w:rPr>
                <w:i/>
                <w:noProof/>
                <w:color w:val="000000"/>
                <w:sz w:val="18"/>
                <w:szCs w:val="18"/>
                <w:lang w:val="en-US"/>
              </w:rPr>
              <w:t>Trust in supervisor (TS)</w:t>
            </w:r>
          </w:p>
        </w:tc>
        <w:tc>
          <w:tcPr>
            <w:tcW w:w="10719" w:type="dxa"/>
          </w:tcPr>
          <w:p w14:paraId="14E85363"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TS means “the willingness of a party to be vulnerable to the actions of another party based on the expectation that the other will perform a particular action important to the trustor, irrespective of the ability to monitor or control that other party” </w:t>
            </w:r>
            <w:r>
              <w:rPr>
                <w:noProof/>
                <w:color w:val="000000"/>
                <w:sz w:val="18"/>
                <w:szCs w:val="18"/>
                <w:lang w:val="en-US"/>
              </w:rPr>
              <w:t>(Mayer et al., 1995:712)</w:t>
            </w:r>
            <w:r w:rsidRPr="00B40680">
              <w:rPr>
                <w:noProof/>
                <w:color w:val="000000"/>
                <w:sz w:val="18"/>
                <w:szCs w:val="18"/>
                <w:lang w:val="en-US"/>
              </w:rPr>
              <w:t xml:space="preserve">. </w:t>
            </w:r>
          </w:p>
        </w:tc>
      </w:tr>
      <w:tr w:rsidR="001C1323" w:rsidRPr="00B40680" w14:paraId="65ECECFA" w14:textId="77777777" w:rsidTr="000E0E07">
        <w:trPr>
          <w:trHeight w:val="877"/>
        </w:trPr>
        <w:tc>
          <w:tcPr>
            <w:tcW w:w="2995" w:type="dxa"/>
          </w:tcPr>
          <w:p w14:paraId="6B15A354"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Organizational commitment (OCo)</w:t>
            </w:r>
          </w:p>
        </w:tc>
        <w:tc>
          <w:tcPr>
            <w:tcW w:w="10719" w:type="dxa"/>
          </w:tcPr>
          <w:p w14:paraId="3827B238" w14:textId="77777777" w:rsidR="001C1323" w:rsidRPr="00B40680" w:rsidRDefault="001C1323" w:rsidP="00EF170E">
            <w:pPr>
              <w:rPr>
                <w:b/>
                <w:noProof/>
                <w:color w:val="000000"/>
                <w:sz w:val="18"/>
                <w:szCs w:val="18"/>
                <w:lang w:val="en-US"/>
              </w:rPr>
            </w:pPr>
            <w:r w:rsidRPr="00B40680">
              <w:rPr>
                <w:noProof/>
                <w:color w:val="000000"/>
                <w:sz w:val="18"/>
                <w:szCs w:val="18"/>
                <w:lang w:val="en-US"/>
              </w:rPr>
              <w:t xml:space="preserve">OCo states “a psychological state that (a) characterizes the employee’s relationship with the organization, and (b) has implications for the decision to continue or discontinue membership in the organization” </w:t>
            </w:r>
            <w:r>
              <w:rPr>
                <w:noProof/>
                <w:color w:val="000000"/>
                <w:sz w:val="18"/>
                <w:szCs w:val="18"/>
                <w:lang w:val="en-US"/>
              </w:rPr>
              <w:t>(Meyer &amp; Allen, 1991:67)</w:t>
            </w:r>
            <w:r w:rsidRPr="00B40680">
              <w:rPr>
                <w:noProof/>
                <w:color w:val="000000"/>
                <w:sz w:val="18"/>
                <w:szCs w:val="18"/>
                <w:lang w:val="en-US"/>
              </w:rPr>
              <w:t>.</w:t>
            </w:r>
          </w:p>
        </w:tc>
      </w:tr>
      <w:tr w:rsidR="001C1323" w:rsidRPr="00B40680" w14:paraId="4F03897F" w14:textId="77777777" w:rsidTr="000E0E07">
        <w:trPr>
          <w:trHeight w:val="821"/>
        </w:trPr>
        <w:tc>
          <w:tcPr>
            <w:tcW w:w="2995" w:type="dxa"/>
          </w:tcPr>
          <w:p w14:paraId="4D4C1C78"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Organizational cynicism (OCy)</w:t>
            </w:r>
          </w:p>
        </w:tc>
        <w:tc>
          <w:tcPr>
            <w:tcW w:w="10719" w:type="dxa"/>
          </w:tcPr>
          <w:p w14:paraId="7BED05C6" w14:textId="77777777" w:rsidR="001C1323" w:rsidRPr="00B40680" w:rsidRDefault="001C1323" w:rsidP="00EF170E">
            <w:pPr>
              <w:rPr>
                <w:b/>
                <w:noProof/>
                <w:color w:val="000000"/>
                <w:sz w:val="18"/>
                <w:szCs w:val="18"/>
                <w:lang w:val="en-US"/>
              </w:rPr>
            </w:pPr>
            <w:r w:rsidRPr="00B40680">
              <w:rPr>
                <w:noProof/>
                <w:color w:val="000000"/>
                <w:sz w:val="18"/>
                <w:szCs w:val="18"/>
                <w:lang w:val="en-US"/>
              </w:rPr>
              <w:t xml:space="preserve">OCy refers to “a negative attitude toward one’s employing organization, comprising three dimensions: (1) a belief that the organization lacks integrity; (2) negative affect toward the organization; and (3) tendencies to disparaging and critical behaviors toward the organization that are consistent with these beliefs and affect” </w:t>
            </w:r>
            <w:r>
              <w:rPr>
                <w:noProof/>
                <w:color w:val="000000"/>
                <w:sz w:val="18"/>
                <w:szCs w:val="18"/>
                <w:lang w:val="en-US"/>
              </w:rPr>
              <w:t>(Dean et al., 1998:345)</w:t>
            </w:r>
            <w:r w:rsidRPr="00B40680">
              <w:rPr>
                <w:noProof/>
                <w:color w:val="000000"/>
                <w:sz w:val="18"/>
                <w:szCs w:val="18"/>
                <w:lang w:val="en-US"/>
              </w:rPr>
              <w:t>.</w:t>
            </w:r>
          </w:p>
        </w:tc>
      </w:tr>
      <w:tr w:rsidR="001C1323" w:rsidRPr="00B40680" w14:paraId="7636EEB8" w14:textId="77777777" w:rsidTr="000E0E07">
        <w:trPr>
          <w:trHeight w:val="197"/>
        </w:trPr>
        <w:tc>
          <w:tcPr>
            <w:tcW w:w="2995" w:type="dxa"/>
            <w:shd w:val="clear" w:color="auto" w:fill="D9D9D9"/>
          </w:tcPr>
          <w:p w14:paraId="55BE9DAF" w14:textId="77777777" w:rsidR="001C1323" w:rsidRPr="00B40680" w:rsidRDefault="001C1323" w:rsidP="00EF170E">
            <w:pPr>
              <w:rPr>
                <w:b/>
                <w:noProof/>
                <w:color w:val="000000"/>
                <w:sz w:val="18"/>
                <w:szCs w:val="18"/>
                <w:lang w:val="en-US"/>
              </w:rPr>
            </w:pPr>
            <w:r w:rsidRPr="00B40680">
              <w:rPr>
                <w:b/>
                <w:i/>
                <w:noProof/>
                <w:color w:val="000000"/>
                <w:sz w:val="18"/>
                <w:szCs w:val="18"/>
                <w:lang w:val="en-US"/>
              </w:rPr>
              <w:t>Behaviors/outcomes</w:t>
            </w:r>
          </w:p>
        </w:tc>
        <w:tc>
          <w:tcPr>
            <w:tcW w:w="10719" w:type="dxa"/>
            <w:shd w:val="clear" w:color="auto" w:fill="D9D9D9"/>
          </w:tcPr>
          <w:p w14:paraId="0CB42688" w14:textId="77777777" w:rsidR="001C1323" w:rsidRPr="00B40680" w:rsidRDefault="001C1323" w:rsidP="00EF170E">
            <w:pPr>
              <w:rPr>
                <w:b/>
                <w:noProof/>
                <w:color w:val="000000"/>
                <w:sz w:val="18"/>
                <w:szCs w:val="18"/>
                <w:lang w:val="en-US"/>
              </w:rPr>
            </w:pPr>
          </w:p>
        </w:tc>
      </w:tr>
      <w:tr w:rsidR="001C1323" w:rsidRPr="00B40680" w14:paraId="27DFBA0E" w14:textId="77777777" w:rsidTr="000E0E07">
        <w:trPr>
          <w:trHeight w:val="608"/>
        </w:trPr>
        <w:tc>
          <w:tcPr>
            <w:tcW w:w="2995" w:type="dxa"/>
          </w:tcPr>
          <w:p w14:paraId="3470F557"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Counterproductive workplace behavior (CWB)</w:t>
            </w:r>
          </w:p>
        </w:tc>
        <w:tc>
          <w:tcPr>
            <w:tcW w:w="10719" w:type="dxa"/>
          </w:tcPr>
          <w:p w14:paraId="6C80E50B"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CWB states “any intentional behavior on the part of an organizational member viewed by the organization as contrary to its legitimate interests” </w:t>
            </w:r>
            <w:r>
              <w:rPr>
                <w:noProof/>
                <w:color w:val="000000"/>
                <w:sz w:val="18"/>
                <w:szCs w:val="18"/>
                <w:lang w:val="en-US"/>
              </w:rPr>
              <w:t>(Sackett, 2002:5)</w:t>
            </w:r>
            <w:r w:rsidRPr="00B40680">
              <w:rPr>
                <w:noProof/>
                <w:color w:val="000000"/>
                <w:sz w:val="18"/>
                <w:szCs w:val="18"/>
                <w:lang w:val="en-US"/>
              </w:rPr>
              <w:t>.</w:t>
            </w:r>
          </w:p>
        </w:tc>
      </w:tr>
      <w:tr w:rsidR="001C1323" w:rsidRPr="00B40680" w14:paraId="1A4C3C81" w14:textId="77777777" w:rsidTr="000E0E07">
        <w:trPr>
          <w:trHeight w:val="608"/>
        </w:trPr>
        <w:tc>
          <w:tcPr>
            <w:tcW w:w="2995" w:type="dxa"/>
          </w:tcPr>
          <w:p w14:paraId="4CF163A8"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lastRenderedPageBreak/>
              <w:t>Employee silence (ES)</w:t>
            </w:r>
          </w:p>
        </w:tc>
        <w:tc>
          <w:tcPr>
            <w:tcW w:w="10719" w:type="dxa"/>
          </w:tcPr>
          <w:p w14:paraId="63890330"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ES defines “a person’s withholding of genuine expression about behavioral, cognitive and/or affective evaluations of organizational circumstances to persons perceived capable of effecting change or redress” </w:t>
            </w:r>
            <w:r>
              <w:rPr>
                <w:noProof/>
                <w:color w:val="000000"/>
                <w:sz w:val="18"/>
                <w:szCs w:val="18"/>
                <w:lang w:val="en-US"/>
              </w:rPr>
              <w:t>(Harlos, 2016:346)</w:t>
            </w:r>
            <w:r w:rsidRPr="00B40680">
              <w:rPr>
                <w:noProof/>
                <w:color w:val="000000"/>
                <w:sz w:val="18"/>
                <w:szCs w:val="18"/>
                <w:lang w:val="en-US"/>
              </w:rPr>
              <w:t>.</w:t>
            </w:r>
          </w:p>
        </w:tc>
      </w:tr>
      <w:tr w:rsidR="001C1323" w:rsidRPr="00B40680" w14:paraId="6B4C0607" w14:textId="77777777" w:rsidTr="000E0E07">
        <w:trPr>
          <w:trHeight w:val="411"/>
        </w:trPr>
        <w:tc>
          <w:tcPr>
            <w:tcW w:w="2995" w:type="dxa"/>
          </w:tcPr>
          <w:p w14:paraId="79B9E233" w14:textId="77777777" w:rsidR="001C1323" w:rsidRPr="00B40680" w:rsidRDefault="001C1323" w:rsidP="00EF170E">
            <w:pPr>
              <w:rPr>
                <w:b/>
                <w:i/>
                <w:noProof/>
                <w:color w:val="000000"/>
                <w:sz w:val="18"/>
                <w:szCs w:val="18"/>
                <w:lang w:val="en-US"/>
              </w:rPr>
            </w:pPr>
            <w:r w:rsidRPr="00B40680">
              <w:rPr>
                <w:noProof/>
                <w:color w:val="000000"/>
                <w:sz w:val="18"/>
                <w:szCs w:val="18"/>
                <w:lang w:val="en-US"/>
              </w:rPr>
              <w:t>Creating f</w:t>
            </w:r>
            <w:r w:rsidRPr="00B40680">
              <w:rPr>
                <w:i/>
                <w:noProof/>
                <w:color w:val="000000"/>
                <w:sz w:val="18"/>
                <w:szCs w:val="18"/>
                <w:lang w:val="en-US"/>
              </w:rPr>
              <w:t>acades of conformity (CFC)</w:t>
            </w:r>
          </w:p>
        </w:tc>
        <w:tc>
          <w:tcPr>
            <w:tcW w:w="10719" w:type="dxa"/>
          </w:tcPr>
          <w:p w14:paraId="6B27A75A"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 CFC refers to “a move from one’s position to a contradictory behavior or belief as a result of real or imagined group pressure” </w:t>
            </w:r>
            <w:r>
              <w:rPr>
                <w:noProof/>
                <w:color w:val="000000"/>
                <w:sz w:val="18"/>
                <w:szCs w:val="18"/>
                <w:lang w:val="en-US"/>
              </w:rPr>
              <w:t>(Hewlin, 2009:728)</w:t>
            </w:r>
            <w:r w:rsidRPr="00B40680">
              <w:rPr>
                <w:noProof/>
                <w:color w:val="000000"/>
                <w:sz w:val="18"/>
                <w:szCs w:val="18"/>
                <w:lang w:val="en-US"/>
              </w:rPr>
              <w:t xml:space="preserve">. </w:t>
            </w:r>
          </w:p>
        </w:tc>
      </w:tr>
      <w:tr w:rsidR="001C1323" w:rsidRPr="00B40680" w14:paraId="33F36134" w14:textId="77777777" w:rsidTr="000E0E07">
        <w:trPr>
          <w:trHeight w:val="411"/>
        </w:trPr>
        <w:tc>
          <w:tcPr>
            <w:tcW w:w="2995" w:type="dxa"/>
          </w:tcPr>
          <w:p w14:paraId="5E902EC1"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Job performance (JP)</w:t>
            </w:r>
          </w:p>
        </w:tc>
        <w:tc>
          <w:tcPr>
            <w:tcW w:w="10719" w:type="dxa"/>
          </w:tcPr>
          <w:p w14:paraId="5C5E97D3"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JP states “the total expected value to the organization of the discrete behavioral episodes that an individual carries out over a specified time period” </w:t>
            </w:r>
            <w:r>
              <w:rPr>
                <w:noProof/>
                <w:color w:val="000000"/>
                <w:sz w:val="18"/>
                <w:szCs w:val="18"/>
                <w:lang w:val="en-US"/>
              </w:rPr>
              <w:t>(Motowidlo &amp; Kell, 2012:39)</w:t>
            </w:r>
            <w:r w:rsidRPr="00B40680">
              <w:rPr>
                <w:noProof/>
                <w:color w:val="000000"/>
                <w:sz w:val="18"/>
                <w:szCs w:val="18"/>
                <w:lang w:val="en-US"/>
              </w:rPr>
              <w:t xml:space="preserve">. </w:t>
            </w:r>
          </w:p>
        </w:tc>
      </w:tr>
      <w:tr w:rsidR="001C1323" w:rsidRPr="00B40680" w14:paraId="078FA22C" w14:textId="77777777" w:rsidTr="000E0E07">
        <w:trPr>
          <w:trHeight w:val="608"/>
        </w:trPr>
        <w:tc>
          <w:tcPr>
            <w:tcW w:w="2995" w:type="dxa"/>
          </w:tcPr>
          <w:p w14:paraId="1AE4E2C8"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Organizational citizenship behavior (OCB)</w:t>
            </w:r>
          </w:p>
        </w:tc>
        <w:tc>
          <w:tcPr>
            <w:tcW w:w="10719" w:type="dxa"/>
          </w:tcPr>
          <w:p w14:paraId="59DCD2CB"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OCB refers to “individual behavior that is discretionary, not directly or explicitly recognized by the formal reward system, and that in aggregate promotes the effective functioning of the organization” </w:t>
            </w:r>
            <w:r>
              <w:rPr>
                <w:noProof/>
                <w:color w:val="000000"/>
                <w:sz w:val="18"/>
                <w:szCs w:val="18"/>
                <w:lang w:val="en-US"/>
              </w:rPr>
              <w:t>(Organ, 1988:4)</w:t>
            </w:r>
            <w:r w:rsidRPr="00B40680">
              <w:rPr>
                <w:noProof/>
                <w:color w:val="000000"/>
                <w:sz w:val="18"/>
                <w:szCs w:val="18"/>
                <w:lang w:val="en-US"/>
              </w:rPr>
              <w:t>.</w:t>
            </w:r>
          </w:p>
        </w:tc>
      </w:tr>
      <w:tr w:rsidR="001C1323" w:rsidRPr="00B40680" w14:paraId="36B7EBD1" w14:textId="77777777" w:rsidTr="000E0E07">
        <w:trPr>
          <w:trHeight w:val="411"/>
        </w:trPr>
        <w:tc>
          <w:tcPr>
            <w:tcW w:w="2995" w:type="dxa"/>
          </w:tcPr>
          <w:p w14:paraId="2C4D1F18"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Social loafing (SL)</w:t>
            </w:r>
          </w:p>
        </w:tc>
        <w:tc>
          <w:tcPr>
            <w:tcW w:w="10719" w:type="dxa"/>
          </w:tcPr>
          <w:p w14:paraId="25AE9C89" w14:textId="77777777" w:rsidR="001C1323" w:rsidRPr="00B40680" w:rsidRDefault="001C1323" w:rsidP="00EF170E">
            <w:pPr>
              <w:rPr>
                <w:b/>
                <w:noProof/>
                <w:color w:val="000000"/>
                <w:sz w:val="18"/>
                <w:szCs w:val="18"/>
                <w:lang w:val="en-US"/>
              </w:rPr>
            </w:pPr>
            <w:r w:rsidRPr="00B40680">
              <w:rPr>
                <w:noProof/>
                <w:color w:val="000000"/>
                <w:sz w:val="18"/>
                <w:szCs w:val="18"/>
                <w:lang w:val="en-US"/>
              </w:rPr>
              <w:t xml:space="preserve">SL defines “the reduction in motivation and effort when individuals work collectively compared with when they work individually and coactively” </w:t>
            </w:r>
            <w:r>
              <w:rPr>
                <w:noProof/>
                <w:color w:val="000000"/>
                <w:sz w:val="18"/>
                <w:szCs w:val="18"/>
                <w:lang w:val="en-US"/>
              </w:rPr>
              <w:t>(Karau &amp; Williams, 1993:681)</w:t>
            </w:r>
            <w:r w:rsidRPr="00B40680">
              <w:rPr>
                <w:noProof/>
                <w:color w:val="000000"/>
                <w:sz w:val="18"/>
                <w:szCs w:val="18"/>
                <w:lang w:val="en-US"/>
              </w:rPr>
              <w:t xml:space="preserve">. </w:t>
            </w:r>
          </w:p>
        </w:tc>
      </w:tr>
      <w:tr w:rsidR="001C1323" w:rsidRPr="00B40680" w14:paraId="6A8A1432" w14:textId="77777777" w:rsidTr="000E0E07">
        <w:trPr>
          <w:trHeight w:val="197"/>
        </w:trPr>
        <w:tc>
          <w:tcPr>
            <w:tcW w:w="2995" w:type="dxa"/>
            <w:shd w:val="clear" w:color="auto" w:fill="D9D9D9"/>
          </w:tcPr>
          <w:p w14:paraId="48DE85AB" w14:textId="77777777" w:rsidR="001C1323" w:rsidRPr="00B40680" w:rsidRDefault="001C1323" w:rsidP="00EF170E">
            <w:pPr>
              <w:rPr>
                <w:b/>
                <w:noProof/>
                <w:color w:val="000000"/>
                <w:sz w:val="18"/>
                <w:szCs w:val="18"/>
                <w:lang w:val="en-US"/>
              </w:rPr>
            </w:pPr>
            <w:r w:rsidRPr="00B40680">
              <w:rPr>
                <w:b/>
                <w:i/>
                <w:noProof/>
                <w:color w:val="000000"/>
                <w:sz w:val="18"/>
                <w:szCs w:val="18"/>
                <w:lang w:val="en-US"/>
              </w:rPr>
              <w:t>Chinese Culture</w:t>
            </w:r>
          </w:p>
        </w:tc>
        <w:tc>
          <w:tcPr>
            <w:tcW w:w="10719" w:type="dxa"/>
            <w:shd w:val="clear" w:color="auto" w:fill="D9D9D9"/>
          </w:tcPr>
          <w:p w14:paraId="1BBADBAC" w14:textId="77777777" w:rsidR="001C1323" w:rsidRPr="00B40680" w:rsidRDefault="001C1323" w:rsidP="00EF170E">
            <w:pPr>
              <w:rPr>
                <w:b/>
                <w:noProof/>
                <w:color w:val="000000"/>
                <w:sz w:val="18"/>
                <w:szCs w:val="18"/>
                <w:lang w:val="en-US"/>
              </w:rPr>
            </w:pPr>
          </w:p>
        </w:tc>
      </w:tr>
      <w:tr w:rsidR="001C1323" w:rsidRPr="00B40680" w14:paraId="1B5896D3" w14:textId="77777777" w:rsidTr="000E0E07">
        <w:trPr>
          <w:trHeight w:val="806"/>
        </w:trPr>
        <w:tc>
          <w:tcPr>
            <w:tcW w:w="2995" w:type="dxa"/>
          </w:tcPr>
          <w:p w14:paraId="4E35C3A4"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Chinese traditionality (CT)</w:t>
            </w:r>
          </w:p>
        </w:tc>
        <w:tc>
          <w:tcPr>
            <w:tcW w:w="10719" w:type="dxa"/>
          </w:tcPr>
          <w:p w14:paraId="7F9F3F9E"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CT states “an individual’s endorsement of hierarchical role relationships as defined by the five cardinal relationships (called wu-lun) in Confucianism (i.e., emperor-subject, father-son, husband-wife, older brother-younger brother, and friend-friend), reflecting the cultural dimension of employees’ submission to authority” </w:t>
            </w:r>
            <w:r>
              <w:rPr>
                <w:noProof/>
                <w:color w:val="000000"/>
                <w:sz w:val="18"/>
                <w:szCs w:val="18"/>
                <w:lang w:val="en-US"/>
              </w:rPr>
              <w:t>(Wang et al., 2010:150)</w:t>
            </w:r>
            <w:r w:rsidRPr="00B40680">
              <w:rPr>
                <w:noProof/>
                <w:color w:val="000000"/>
                <w:sz w:val="18"/>
                <w:szCs w:val="18"/>
                <w:lang w:val="en-US"/>
              </w:rPr>
              <w:t xml:space="preserve">.  </w:t>
            </w:r>
          </w:p>
        </w:tc>
      </w:tr>
      <w:tr w:rsidR="001C1323" w:rsidRPr="00B40680" w14:paraId="65193338" w14:textId="77777777" w:rsidTr="000E0E07">
        <w:trPr>
          <w:trHeight w:val="608"/>
        </w:trPr>
        <w:tc>
          <w:tcPr>
            <w:tcW w:w="2995" w:type="dxa"/>
          </w:tcPr>
          <w:p w14:paraId="309ECB09" w14:textId="77777777" w:rsidR="001C1323" w:rsidRPr="00B40680" w:rsidRDefault="001C1323" w:rsidP="00EF170E">
            <w:pPr>
              <w:rPr>
                <w:b/>
                <w:i/>
                <w:noProof/>
                <w:color w:val="000000"/>
                <w:sz w:val="18"/>
                <w:szCs w:val="18"/>
                <w:lang w:val="en-US"/>
              </w:rPr>
            </w:pPr>
            <w:r w:rsidRPr="00B40680">
              <w:rPr>
                <w:i/>
                <w:noProof/>
                <w:color w:val="000000"/>
                <w:sz w:val="18"/>
                <w:szCs w:val="18"/>
                <w:lang w:val="en-US"/>
              </w:rPr>
              <w:t>Supervisor-subordinate guanxi (SSG)</w:t>
            </w:r>
          </w:p>
        </w:tc>
        <w:tc>
          <w:tcPr>
            <w:tcW w:w="10719" w:type="dxa"/>
          </w:tcPr>
          <w:p w14:paraId="56DFDC74" w14:textId="77777777" w:rsidR="001C1323" w:rsidRPr="00B40680" w:rsidRDefault="001C1323" w:rsidP="00EF170E">
            <w:pPr>
              <w:rPr>
                <w:noProof/>
                <w:color w:val="000000"/>
                <w:sz w:val="18"/>
                <w:szCs w:val="18"/>
                <w:lang w:val="en-US"/>
              </w:rPr>
            </w:pPr>
            <w:r w:rsidRPr="00B40680">
              <w:rPr>
                <w:noProof/>
                <w:color w:val="000000"/>
                <w:sz w:val="18"/>
                <w:szCs w:val="18"/>
                <w:lang w:val="en-US"/>
              </w:rPr>
              <w:t xml:space="preserve">SSG refers to “a personal relationship between a supervisor and a subordinate developed largely from nonwork related social interactions that might extend into the workplace”  </w:t>
            </w:r>
            <w:r>
              <w:rPr>
                <w:noProof/>
                <w:color w:val="000000"/>
                <w:sz w:val="18"/>
                <w:szCs w:val="18"/>
                <w:lang w:val="en-US"/>
              </w:rPr>
              <w:t>(Guan &amp; Frenkel, 2019:1753)</w:t>
            </w:r>
            <w:r w:rsidRPr="00B40680">
              <w:rPr>
                <w:noProof/>
                <w:color w:val="000000"/>
                <w:sz w:val="18"/>
                <w:szCs w:val="18"/>
                <w:lang w:val="en-US"/>
              </w:rPr>
              <w:t>.</w:t>
            </w:r>
          </w:p>
        </w:tc>
      </w:tr>
    </w:tbl>
    <w:p w14:paraId="12CEC676" w14:textId="77777777" w:rsidR="001C1323" w:rsidRPr="00B40680" w:rsidRDefault="001C1323" w:rsidP="000E0E07">
      <w:pPr>
        <w:rPr>
          <w:noProof/>
          <w:lang w:val="en-US"/>
        </w:rPr>
      </w:pPr>
    </w:p>
    <w:p w14:paraId="2CA0C1B0" w14:textId="2C2147CA" w:rsidR="001C1323" w:rsidRDefault="001C1323" w:rsidP="001C1323">
      <w:pPr>
        <w:rPr>
          <w:b/>
          <w:bCs/>
        </w:rPr>
      </w:pPr>
    </w:p>
    <w:p w14:paraId="13CBDB2A" w14:textId="0EA39860" w:rsidR="001C1323" w:rsidRDefault="001C1323" w:rsidP="001C1323">
      <w:pPr>
        <w:rPr>
          <w:b/>
          <w:bCs/>
        </w:rPr>
      </w:pPr>
    </w:p>
    <w:p w14:paraId="3519649B" w14:textId="2A355DF6" w:rsidR="001C1323" w:rsidRDefault="001C1323" w:rsidP="001C1323">
      <w:pPr>
        <w:rPr>
          <w:b/>
          <w:bCs/>
        </w:rPr>
      </w:pPr>
    </w:p>
    <w:p w14:paraId="5C625D10" w14:textId="44991F94" w:rsidR="001C1323" w:rsidRDefault="001C1323" w:rsidP="001C1323">
      <w:pPr>
        <w:rPr>
          <w:b/>
          <w:bCs/>
        </w:rPr>
      </w:pPr>
    </w:p>
    <w:p w14:paraId="415D58C4" w14:textId="3523358A" w:rsidR="001C1323" w:rsidRDefault="001C1323" w:rsidP="001C1323">
      <w:pPr>
        <w:rPr>
          <w:b/>
          <w:bCs/>
        </w:rPr>
      </w:pPr>
    </w:p>
    <w:p w14:paraId="22C9BCE9" w14:textId="3060FEF4" w:rsidR="001C1323" w:rsidRDefault="001C1323" w:rsidP="001C1323">
      <w:pPr>
        <w:rPr>
          <w:b/>
          <w:bCs/>
        </w:rPr>
      </w:pPr>
    </w:p>
    <w:p w14:paraId="142194FC" w14:textId="675D3FD1" w:rsidR="001C1323" w:rsidRDefault="001C1323" w:rsidP="001C1323">
      <w:pPr>
        <w:rPr>
          <w:b/>
          <w:bCs/>
        </w:rPr>
      </w:pPr>
    </w:p>
    <w:p w14:paraId="7F661E92" w14:textId="0BAFCB97" w:rsidR="001C1323" w:rsidRDefault="001C1323" w:rsidP="001C1323">
      <w:pPr>
        <w:rPr>
          <w:b/>
          <w:bCs/>
        </w:rPr>
      </w:pPr>
    </w:p>
    <w:p w14:paraId="72221FC4" w14:textId="2229A016" w:rsidR="001C1323" w:rsidRDefault="001C1323" w:rsidP="001C1323">
      <w:pPr>
        <w:rPr>
          <w:b/>
          <w:bCs/>
        </w:rPr>
      </w:pPr>
    </w:p>
    <w:p w14:paraId="31EF2577" w14:textId="3E7D05EC" w:rsidR="001C1323" w:rsidRDefault="001C1323" w:rsidP="001C1323">
      <w:pPr>
        <w:rPr>
          <w:b/>
          <w:bCs/>
        </w:rPr>
      </w:pPr>
    </w:p>
    <w:p w14:paraId="5D58F158" w14:textId="382FA92A" w:rsidR="001C1323" w:rsidRDefault="001C1323" w:rsidP="001C1323">
      <w:pPr>
        <w:rPr>
          <w:b/>
          <w:bCs/>
        </w:rPr>
      </w:pPr>
    </w:p>
    <w:p w14:paraId="17799530" w14:textId="2E5D1F9D" w:rsidR="001C1323" w:rsidRDefault="001C1323" w:rsidP="001C1323">
      <w:pPr>
        <w:rPr>
          <w:b/>
          <w:bCs/>
        </w:rPr>
      </w:pPr>
    </w:p>
    <w:p w14:paraId="4592A752" w14:textId="2629D41A" w:rsidR="001C1323" w:rsidRDefault="001C1323" w:rsidP="001C1323">
      <w:pPr>
        <w:rPr>
          <w:b/>
          <w:bCs/>
        </w:rPr>
      </w:pPr>
    </w:p>
    <w:p w14:paraId="2DBA9EB9" w14:textId="0248D4E5" w:rsidR="001C1323" w:rsidRDefault="001C1323" w:rsidP="001C1323">
      <w:pPr>
        <w:rPr>
          <w:b/>
          <w:bCs/>
          <w:noProof/>
        </w:rPr>
      </w:pPr>
    </w:p>
    <w:p w14:paraId="3F1C0C90" w14:textId="321AD312" w:rsidR="001C1323" w:rsidRDefault="001C1323" w:rsidP="001C1323">
      <w:pPr>
        <w:rPr>
          <w:b/>
          <w:bCs/>
          <w:noProof/>
        </w:rPr>
      </w:pPr>
    </w:p>
    <w:p w14:paraId="4A203374" w14:textId="77777777" w:rsidR="001C1323" w:rsidRPr="001C1323" w:rsidRDefault="001C1323" w:rsidP="001C1323">
      <w:pPr>
        <w:rPr>
          <w:b/>
          <w:bCs/>
          <w:noProof/>
        </w:rPr>
      </w:pPr>
    </w:p>
    <w:p w14:paraId="5567E97D" w14:textId="76031CA2" w:rsidR="001C1323" w:rsidRPr="004368AC" w:rsidRDefault="001C1323" w:rsidP="004368AC">
      <w:pPr>
        <w:pStyle w:val="Heading2"/>
        <w:numPr>
          <w:ilvl w:val="0"/>
          <w:numId w:val="0"/>
        </w:numPr>
        <w:ind w:left="567" w:hanging="567"/>
        <w:rPr>
          <w:bCs/>
        </w:rPr>
      </w:pPr>
      <w:r>
        <w:lastRenderedPageBreak/>
        <w:t>2</w:t>
      </w:r>
      <w:r w:rsidRPr="00077418">
        <w:t xml:space="preserve"> - </w:t>
      </w:r>
      <w:r w:rsidRPr="00077418">
        <w:rPr>
          <w:bCs/>
        </w:rPr>
        <w:t>Included Studies Summary</w:t>
      </w:r>
    </w:p>
    <w:tbl>
      <w:tblPr>
        <w:tblpPr w:leftFromText="180" w:rightFromText="180" w:vertAnchor="text" w:horzAnchor="margin" w:tblpY="1"/>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2"/>
        <w:gridCol w:w="949"/>
        <w:gridCol w:w="812"/>
        <w:gridCol w:w="1898"/>
        <w:gridCol w:w="1216"/>
        <w:gridCol w:w="1355"/>
        <w:gridCol w:w="1222"/>
        <w:gridCol w:w="2213"/>
        <w:gridCol w:w="1224"/>
      </w:tblGrid>
      <w:tr w:rsidR="001C1323" w:rsidRPr="004368AC" w14:paraId="572948A3" w14:textId="77777777" w:rsidTr="00C76261">
        <w:trPr>
          <w:trHeight w:val="20"/>
        </w:trPr>
        <w:tc>
          <w:tcPr>
            <w:tcW w:w="828" w:type="pct"/>
            <w:shd w:val="clear" w:color="auto" w:fill="auto"/>
            <w:vAlign w:val="center"/>
          </w:tcPr>
          <w:p w14:paraId="0E75542D" w14:textId="77777777" w:rsidR="001C1323" w:rsidRPr="004368AC" w:rsidRDefault="001C1323" w:rsidP="00DB5D3E">
            <w:pPr>
              <w:jc w:val="center"/>
              <w:rPr>
                <w:b/>
                <w:bCs/>
                <w:color w:val="000000"/>
                <w:sz w:val="18"/>
                <w:szCs w:val="18"/>
                <w:lang w:val="en-US"/>
              </w:rPr>
            </w:pPr>
            <w:r w:rsidRPr="004368AC">
              <w:rPr>
                <w:b/>
                <w:bCs/>
                <w:sz w:val="18"/>
                <w:szCs w:val="18"/>
                <w:lang w:val="en-US"/>
              </w:rPr>
              <w:t>Author/Year</w:t>
            </w:r>
          </w:p>
        </w:tc>
        <w:tc>
          <w:tcPr>
            <w:tcW w:w="363" w:type="pct"/>
            <w:shd w:val="clear" w:color="auto" w:fill="auto"/>
            <w:noWrap/>
            <w:vAlign w:val="center"/>
          </w:tcPr>
          <w:p w14:paraId="462B0E2D" w14:textId="77777777" w:rsidR="001C1323" w:rsidRPr="004368AC" w:rsidRDefault="001C1323" w:rsidP="00DB5D3E">
            <w:pPr>
              <w:jc w:val="center"/>
              <w:rPr>
                <w:b/>
                <w:bCs/>
                <w:color w:val="000000"/>
                <w:sz w:val="18"/>
                <w:szCs w:val="18"/>
                <w:lang w:val="en-US"/>
              </w:rPr>
            </w:pPr>
            <w:r w:rsidRPr="004368AC">
              <w:rPr>
                <w:b/>
                <w:bCs/>
                <w:sz w:val="18"/>
                <w:szCs w:val="18"/>
                <w:lang w:val="en-US"/>
              </w:rPr>
              <w:t>Country</w:t>
            </w:r>
          </w:p>
        </w:tc>
        <w:tc>
          <w:tcPr>
            <w:tcW w:w="311" w:type="pct"/>
            <w:shd w:val="clear" w:color="auto" w:fill="auto"/>
            <w:noWrap/>
            <w:vAlign w:val="center"/>
          </w:tcPr>
          <w:p w14:paraId="7CCBA74A" w14:textId="77777777" w:rsidR="001C1323" w:rsidRPr="004368AC" w:rsidRDefault="001C1323" w:rsidP="00DB5D3E">
            <w:pPr>
              <w:jc w:val="center"/>
              <w:rPr>
                <w:b/>
                <w:bCs/>
                <w:color w:val="000000"/>
                <w:sz w:val="18"/>
                <w:szCs w:val="18"/>
                <w:lang w:val="en-US"/>
              </w:rPr>
            </w:pPr>
            <w:r w:rsidRPr="004368AC">
              <w:rPr>
                <w:b/>
                <w:bCs/>
                <w:sz w:val="18"/>
                <w:szCs w:val="18"/>
                <w:lang w:val="en-US"/>
              </w:rPr>
              <w:t>Sample Size</w:t>
            </w:r>
          </w:p>
        </w:tc>
        <w:tc>
          <w:tcPr>
            <w:tcW w:w="727" w:type="pct"/>
            <w:shd w:val="clear" w:color="auto" w:fill="auto"/>
            <w:noWrap/>
            <w:vAlign w:val="center"/>
          </w:tcPr>
          <w:p w14:paraId="2BDDC502" w14:textId="77777777" w:rsidR="001C1323" w:rsidRPr="004368AC" w:rsidRDefault="001C1323" w:rsidP="00DB5D3E">
            <w:pPr>
              <w:jc w:val="center"/>
              <w:rPr>
                <w:b/>
                <w:bCs/>
                <w:color w:val="000000"/>
                <w:sz w:val="18"/>
                <w:szCs w:val="18"/>
                <w:lang w:val="en-US"/>
              </w:rPr>
            </w:pPr>
            <w:r w:rsidRPr="004368AC">
              <w:rPr>
                <w:b/>
                <w:bCs/>
                <w:sz w:val="18"/>
                <w:szCs w:val="18"/>
                <w:lang w:val="en-US"/>
              </w:rPr>
              <w:t>Sector</w:t>
            </w:r>
          </w:p>
        </w:tc>
        <w:tc>
          <w:tcPr>
            <w:tcW w:w="466" w:type="pct"/>
            <w:shd w:val="clear" w:color="auto" w:fill="auto"/>
            <w:noWrap/>
            <w:vAlign w:val="center"/>
          </w:tcPr>
          <w:p w14:paraId="75DBB2C4" w14:textId="77777777" w:rsidR="001C1323" w:rsidRPr="004368AC" w:rsidRDefault="001C1323" w:rsidP="00DB5D3E">
            <w:pPr>
              <w:jc w:val="center"/>
              <w:rPr>
                <w:b/>
                <w:bCs/>
                <w:color w:val="000000"/>
                <w:sz w:val="18"/>
                <w:szCs w:val="18"/>
                <w:lang w:val="en-US"/>
              </w:rPr>
            </w:pPr>
            <w:r w:rsidRPr="004368AC">
              <w:rPr>
                <w:b/>
                <w:bCs/>
                <w:sz w:val="18"/>
                <w:szCs w:val="18"/>
                <w:lang w:val="en-US"/>
              </w:rPr>
              <w:t>Type</w:t>
            </w:r>
          </w:p>
        </w:tc>
        <w:tc>
          <w:tcPr>
            <w:tcW w:w="519" w:type="pct"/>
            <w:shd w:val="clear" w:color="auto" w:fill="auto"/>
            <w:noWrap/>
            <w:vAlign w:val="center"/>
          </w:tcPr>
          <w:p w14:paraId="08660FA1" w14:textId="77777777" w:rsidR="001C1323" w:rsidRPr="004368AC" w:rsidRDefault="001C1323" w:rsidP="00DB5D3E">
            <w:pPr>
              <w:jc w:val="center"/>
              <w:rPr>
                <w:b/>
                <w:bCs/>
                <w:color w:val="000000"/>
                <w:sz w:val="18"/>
                <w:szCs w:val="18"/>
                <w:lang w:val="en-US"/>
              </w:rPr>
            </w:pPr>
            <w:r w:rsidRPr="004368AC">
              <w:rPr>
                <w:b/>
                <w:bCs/>
                <w:sz w:val="18"/>
                <w:szCs w:val="18"/>
                <w:lang w:val="en-US"/>
              </w:rPr>
              <w:t>Study Design</w:t>
            </w:r>
          </w:p>
        </w:tc>
        <w:tc>
          <w:tcPr>
            <w:tcW w:w="468" w:type="pct"/>
            <w:shd w:val="clear" w:color="auto" w:fill="auto"/>
            <w:noWrap/>
            <w:vAlign w:val="center"/>
          </w:tcPr>
          <w:p w14:paraId="4E7241DE" w14:textId="77777777" w:rsidR="001C1323" w:rsidRPr="004368AC" w:rsidRDefault="001C1323" w:rsidP="00DB5D3E">
            <w:pPr>
              <w:jc w:val="center"/>
              <w:rPr>
                <w:b/>
                <w:bCs/>
                <w:color w:val="000000"/>
                <w:sz w:val="18"/>
                <w:szCs w:val="18"/>
                <w:lang w:val="en-US"/>
              </w:rPr>
            </w:pPr>
            <w:r w:rsidRPr="004368AC">
              <w:rPr>
                <w:b/>
                <w:bCs/>
                <w:sz w:val="18"/>
                <w:szCs w:val="18"/>
                <w:lang w:val="en-US"/>
              </w:rPr>
              <w:t>Outliers Management</w:t>
            </w:r>
          </w:p>
        </w:tc>
        <w:tc>
          <w:tcPr>
            <w:tcW w:w="848" w:type="pct"/>
            <w:shd w:val="clear" w:color="auto" w:fill="auto"/>
            <w:vAlign w:val="center"/>
          </w:tcPr>
          <w:p w14:paraId="1055CC33" w14:textId="77777777" w:rsidR="001C1323" w:rsidRPr="004368AC" w:rsidRDefault="001C1323" w:rsidP="00DB5D3E">
            <w:pPr>
              <w:jc w:val="center"/>
              <w:rPr>
                <w:b/>
                <w:bCs/>
                <w:color w:val="000000"/>
                <w:sz w:val="18"/>
                <w:szCs w:val="18"/>
                <w:lang w:val="en-US"/>
              </w:rPr>
            </w:pPr>
            <w:r w:rsidRPr="004368AC">
              <w:rPr>
                <w:b/>
                <w:bCs/>
                <w:sz w:val="18"/>
                <w:szCs w:val="18"/>
                <w:lang w:val="en-US"/>
              </w:rPr>
              <w:t>Scale</w:t>
            </w:r>
          </w:p>
        </w:tc>
        <w:tc>
          <w:tcPr>
            <w:tcW w:w="469" w:type="pct"/>
            <w:shd w:val="clear" w:color="auto" w:fill="auto"/>
            <w:noWrap/>
            <w:vAlign w:val="center"/>
          </w:tcPr>
          <w:p w14:paraId="46877F3E" w14:textId="77777777" w:rsidR="001C1323" w:rsidRPr="004368AC" w:rsidRDefault="001C1323" w:rsidP="00DB5D3E">
            <w:pPr>
              <w:jc w:val="center"/>
              <w:rPr>
                <w:b/>
                <w:bCs/>
                <w:color w:val="000000"/>
                <w:sz w:val="18"/>
                <w:szCs w:val="18"/>
                <w:lang w:val="en-US"/>
              </w:rPr>
            </w:pPr>
            <w:r w:rsidRPr="004368AC">
              <w:rPr>
                <w:b/>
                <w:bCs/>
                <w:sz w:val="18"/>
                <w:szCs w:val="18"/>
                <w:lang w:val="en-US"/>
              </w:rPr>
              <w:t>Reliability (α)</w:t>
            </w:r>
          </w:p>
        </w:tc>
      </w:tr>
      <w:tr w:rsidR="001C1323" w:rsidRPr="004368AC" w14:paraId="3FEFC016" w14:textId="77777777" w:rsidTr="00C76261">
        <w:trPr>
          <w:trHeight w:val="20"/>
        </w:trPr>
        <w:tc>
          <w:tcPr>
            <w:tcW w:w="828" w:type="pct"/>
            <w:shd w:val="clear" w:color="auto" w:fill="auto"/>
            <w:vAlign w:val="center"/>
            <w:hideMark/>
          </w:tcPr>
          <w:p w14:paraId="65D46A42" w14:textId="77777777" w:rsidR="001C1323" w:rsidRPr="004368AC" w:rsidRDefault="001C1323" w:rsidP="00DB5D3E">
            <w:pPr>
              <w:jc w:val="center"/>
              <w:rPr>
                <w:color w:val="000000"/>
                <w:sz w:val="18"/>
                <w:szCs w:val="18"/>
                <w:lang w:val="en-US"/>
              </w:rPr>
            </w:pPr>
            <w:r w:rsidRPr="004368AC">
              <w:rPr>
                <w:color w:val="000000"/>
                <w:sz w:val="18"/>
                <w:szCs w:val="18"/>
                <w:lang w:val="en-US"/>
              </w:rPr>
              <w:t>Ahmadian et al.</w:t>
            </w:r>
            <w:r>
              <w:rPr>
                <w:color w:val="000000"/>
                <w:sz w:val="18"/>
                <w:szCs w:val="18"/>
                <w:lang w:val="en-US"/>
              </w:rPr>
              <w:t xml:space="preserve"> </w:t>
            </w:r>
            <w:r w:rsidRPr="004368AC">
              <w:rPr>
                <w:color w:val="000000"/>
                <w:sz w:val="18"/>
                <w:szCs w:val="18"/>
                <w:lang w:val="en-US"/>
              </w:rPr>
              <w:t>(2017)</w:t>
            </w:r>
          </w:p>
        </w:tc>
        <w:tc>
          <w:tcPr>
            <w:tcW w:w="363" w:type="pct"/>
            <w:shd w:val="clear" w:color="auto" w:fill="auto"/>
            <w:noWrap/>
            <w:vAlign w:val="center"/>
            <w:hideMark/>
          </w:tcPr>
          <w:p w14:paraId="20FD4609"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2F749BDD" w14:textId="77777777" w:rsidR="001C1323" w:rsidRPr="004368AC" w:rsidRDefault="001C1323" w:rsidP="00DB5D3E">
            <w:pPr>
              <w:jc w:val="center"/>
              <w:rPr>
                <w:color w:val="000000"/>
                <w:sz w:val="18"/>
                <w:szCs w:val="18"/>
                <w:lang w:val="en-US"/>
              </w:rPr>
            </w:pPr>
            <w:r w:rsidRPr="004368AC">
              <w:rPr>
                <w:color w:val="000000"/>
                <w:sz w:val="18"/>
                <w:szCs w:val="18"/>
                <w:lang w:val="en-US"/>
              </w:rPr>
              <w:t>635</w:t>
            </w:r>
          </w:p>
        </w:tc>
        <w:tc>
          <w:tcPr>
            <w:tcW w:w="727" w:type="pct"/>
            <w:shd w:val="clear" w:color="auto" w:fill="auto"/>
            <w:noWrap/>
            <w:vAlign w:val="center"/>
            <w:hideMark/>
          </w:tcPr>
          <w:p w14:paraId="278C49E6" w14:textId="77777777" w:rsidR="001C1323" w:rsidRPr="004368AC" w:rsidRDefault="001C1323" w:rsidP="00DB5D3E">
            <w:pPr>
              <w:jc w:val="center"/>
              <w:rPr>
                <w:color w:val="000000"/>
                <w:sz w:val="18"/>
                <w:szCs w:val="18"/>
                <w:lang w:val="en-US"/>
              </w:rPr>
            </w:pPr>
            <w:r w:rsidRPr="004368AC">
              <w:rPr>
                <w:color w:val="000000"/>
                <w:sz w:val="18"/>
                <w:szCs w:val="18"/>
                <w:lang w:val="en-US"/>
              </w:rPr>
              <w:t>Accommodation</w:t>
            </w:r>
          </w:p>
        </w:tc>
        <w:tc>
          <w:tcPr>
            <w:tcW w:w="466" w:type="pct"/>
            <w:shd w:val="clear" w:color="auto" w:fill="auto"/>
            <w:noWrap/>
            <w:vAlign w:val="center"/>
            <w:hideMark/>
          </w:tcPr>
          <w:p w14:paraId="4BFBC383"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148852F5"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4CE336BA"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43B7607A" w14:textId="77777777" w:rsidR="001C1323" w:rsidRPr="004368AC" w:rsidRDefault="001C1323" w:rsidP="00DB5D3E">
            <w:pPr>
              <w:jc w:val="center"/>
              <w:rPr>
                <w:color w:val="000000"/>
                <w:sz w:val="18"/>
                <w:szCs w:val="18"/>
                <w:lang w:val="en-US"/>
              </w:rPr>
            </w:pPr>
            <w:r w:rsidRPr="004368AC">
              <w:rPr>
                <w:color w:val="000000"/>
                <w:sz w:val="18"/>
                <w:szCs w:val="18"/>
                <w:lang w:val="en-US"/>
              </w:rPr>
              <w:t>Vigoda-Gadot,</w:t>
            </w:r>
            <w:r>
              <w:rPr>
                <w:color w:val="000000"/>
                <w:sz w:val="18"/>
                <w:szCs w:val="18"/>
                <w:lang w:val="en-US"/>
              </w:rPr>
              <w:t xml:space="preserve"> </w:t>
            </w:r>
            <w:r w:rsidRPr="004368AC">
              <w:rPr>
                <w:color w:val="000000"/>
                <w:sz w:val="18"/>
                <w:szCs w:val="18"/>
                <w:lang w:val="en-US"/>
              </w:rPr>
              <w:t>2007</w:t>
            </w:r>
          </w:p>
        </w:tc>
        <w:tc>
          <w:tcPr>
            <w:tcW w:w="469" w:type="pct"/>
            <w:shd w:val="clear" w:color="auto" w:fill="auto"/>
            <w:noWrap/>
            <w:vAlign w:val="center"/>
            <w:hideMark/>
          </w:tcPr>
          <w:p w14:paraId="6CFCF92A" w14:textId="77777777" w:rsidR="001C1323" w:rsidRPr="004368AC" w:rsidRDefault="001C1323" w:rsidP="00DB5D3E">
            <w:pPr>
              <w:jc w:val="center"/>
              <w:rPr>
                <w:color w:val="000000"/>
                <w:sz w:val="18"/>
                <w:szCs w:val="18"/>
                <w:lang w:val="en-US"/>
              </w:rPr>
            </w:pPr>
            <w:r w:rsidRPr="004368AC">
              <w:rPr>
                <w:color w:val="000000"/>
                <w:sz w:val="18"/>
                <w:szCs w:val="18"/>
                <w:lang w:val="en-US"/>
              </w:rPr>
              <w:t>0.940</w:t>
            </w:r>
          </w:p>
        </w:tc>
      </w:tr>
      <w:tr w:rsidR="001C1323" w:rsidRPr="004368AC" w14:paraId="51D5DCE4" w14:textId="77777777" w:rsidTr="00C76261">
        <w:trPr>
          <w:trHeight w:val="20"/>
        </w:trPr>
        <w:tc>
          <w:tcPr>
            <w:tcW w:w="828" w:type="pct"/>
            <w:shd w:val="clear" w:color="auto" w:fill="auto"/>
            <w:vAlign w:val="center"/>
            <w:hideMark/>
          </w:tcPr>
          <w:p w14:paraId="6BA8E155"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Alkan</w:t>
            </w:r>
            <w:proofErr w:type="spellEnd"/>
            <w:r>
              <w:rPr>
                <w:color w:val="000000"/>
                <w:sz w:val="18"/>
                <w:szCs w:val="18"/>
                <w:lang w:val="en-US"/>
              </w:rPr>
              <w:t xml:space="preserve"> </w:t>
            </w:r>
            <w:r w:rsidRPr="004368AC">
              <w:rPr>
                <w:color w:val="000000"/>
                <w:sz w:val="18"/>
                <w:szCs w:val="18"/>
                <w:lang w:val="en-US"/>
              </w:rPr>
              <w:t>(2015)</w:t>
            </w:r>
          </w:p>
        </w:tc>
        <w:tc>
          <w:tcPr>
            <w:tcW w:w="363" w:type="pct"/>
            <w:shd w:val="clear" w:color="auto" w:fill="auto"/>
            <w:noWrap/>
            <w:vAlign w:val="center"/>
            <w:hideMark/>
          </w:tcPr>
          <w:p w14:paraId="48D975CF"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598970D2" w14:textId="77777777" w:rsidR="001C1323" w:rsidRPr="004368AC" w:rsidRDefault="001C1323" w:rsidP="00DB5D3E">
            <w:pPr>
              <w:jc w:val="center"/>
              <w:rPr>
                <w:color w:val="000000"/>
                <w:sz w:val="18"/>
                <w:szCs w:val="18"/>
                <w:lang w:val="en-US"/>
              </w:rPr>
            </w:pPr>
            <w:r w:rsidRPr="004368AC">
              <w:rPr>
                <w:color w:val="000000"/>
                <w:sz w:val="18"/>
                <w:szCs w:val="18"/>
                <w:lang w:val="en-US"/>
              </w:rPr>
              <w:t>170</w:t>
            </w:r>
          </w:p>
        </w:tc>
        <w:tc>
          <w:tcPr>
            <w:tcW w:w="727" w:type="pct"/>
            <w:shd w:val="clear" w:color="auto" w:fill="auto"/>
            <w:noWrap/>
            <w:vAlign w:val="center"/>
            <w:hideMark/>
          </w:tcPr>
          <w:p w14:paraId="08BA1457" w14:textId="77777777" w:rsidR="001C1323" w:rsidRPr="004368AC" w:rsidRDefault="001C1323" w:rsidP="00DB5D3E">
            <w:pPr>
              <w:jc w:val="center"/>
              <w:rPr>
                <w:color w:val="000000"/>
                <w:sz w:val="18"/>
                <w:szCs w:val="18"/>
                <w:lang w:val="en-US"/>
              </w:rPr>
            </w:pPr>
            <w:r w:rsidRPr="004368AC">
              <w:rPr>
                <w:color w:val="000000"/>
                <w:sz w:val="18"/>
                <w:szCs w:val="18"/>
                <w:lang w:val="en-US"/>
              </w:rPr>
              <w:t>Finance</w:t>
            </w:r>
          </w:p>
        </w:tc>
        <w:tc>
          <w:tcPr>
            <w:tcW w:w="466" w:type="pct"/>
            <w:shd w:val="clear" w:color="auto" w:fill="auto"/>
            <w:noWrap/>
            <w:vAlign w:val="center"/>
            <w:hideMark/>
          </w:tcPr>
          <w:p w14:paraId="65AAFE3B" w14:textId="77777777" w:rsidR="001C1323" w:rsidRPr="004368AC" w:rsidRDefault="001C1323" w:rsidP="00DB5D3E">
            <w:pPr>
              <w:jc w:val="center"/>
              <w:rPr>
                <w:color w:val="000000"/>
                <w:sz w:val="18"/>
                <w:szCs w:val="18"/>
                <w:lang w:val="en-US"/>
              </w:rPr>
            </w:pPr>
            <w:r w:rsidRPr="004368AC">
              <w:rPr>
                <w:color w:val="000000"/>
                <w:sz w:val="18"/>
                <w:szCs w:val="18"/>
                <w:lang w:val="en-US"/>
              </w:rPr>
              <w:t>Unpublished</w:t>
            </w:r>
          </w:p>
        </w:tc>
        <w:tc>
          <w:tcPr>
            <w:tcW w:w="519" w:type="pct"/>
            <w:shd w:val="clear" w:color="auto" w:fill="auto"/>
            <w:noWrap/>
            <w:vAlign w:val="center"/>
            <w:hideMark/>
          </w:tcPr>
          <w:p w14:paraId="6BE81936"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421C2F84"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4E57C161" w14:textId="77777777" w:rsidR="001C1323" w:rsidRPr="004368AC" w:rsidRDefault="001C1323" w:rsidP="00DB5D3E">
            <w:pPr>
              <w:jc w:val="center"/>
              <w:rPr>
                <w:color w:val="000000"/>
                <w:sz w:val="18"/>
                <w:szCs w:val="18"/>
                <w:lang w:val="en-US"/>
              </w:rPr>
            </w:pPr>
            <w:r w:rsidRPr="004368AC">
              <w:rPr>
                <w:color w:val="000000"/>
                <w:sz w:val="18"/>
                <w:szCs w:val="18"/>
                <w:lang w:val="en-US"/>
              </w:rPr>
              <w:t xml:space="preserve">Organ and </w:t>
            </w:r>
            <w:proofErr w:type="spellStart"/>
            <w:r w:rsidRPr="004368AC">
              <w:rPr>
                <w:color w:val="000000"/>
                <w:sz w:val="18"/>
                <w:szCs w:val="18"/>
                <w:lang w:val="en-US"/>
              </w:rPr>
              <w:t>Konovsky</w:t>
            </w:r>
            <w:proofErr w:type="spellEnd"/>
            <w:r w:rsidRPr="004368AC">
              <w:rPr>
                <w:color w:val="000000"/>
                <w:sz w:val="18"/>
                <w:szCs w:val="18"/>
                <w:lang w:val="en-US"/>
              </w:rPr>
              <w:t>, 1989</w:t>
            </w:r>
            <w:r>
              <w:rPr>
                <w:color w:val="000000"/>
                <w:sz w:val="18"/>
                <w:szCs w:val="18"/>
                <w:lang w:val="en-US"/>
              </w:rPr>
              <w:t xml:space="preserve">, </w:t>
            </w:r>
            <w:r w:rsidRPr="004368AC">
              <w:rPr>
                <w:color w:val="000000"/>
                <w:sz w:val="18"/>
                <w:szCs w:val="18"/>
                <w:lang w:val="en-US"/>
              </w:rPr>
              <w:t>1996</w:t>
            </w:r>
            <w:r>
              <w:rPr>
                <w:color w:val="000000"/>
                <w:sz w:val="18"/>
                <w:szCs w:val="18"/>
                <w:lang w:val="en-US"/>
              </w:rPr>
              <w:t xml:space="preserve">; </w:t>
            </w:r>
            <w:proofErr w:type="spellStart"/>
            <w:r w:rsidRPr="004368AC">
              <w:rPr>
                <w:color w:val="000000"/>
                <w:sz w:val="18"/>
                <w:szCs w:val="18"/>
                <w:lang w:val="en-US"/>
              </w:rPr>
              <w:t>Bolino</w:t>
            </w:r>
            <w:proofErr w:type="spellEnd"/>
            <w:r w:rsidRPr="004368AC">
              <w:rPr>
                <w:color w:val="000000"/>
                <w:sz w:val="18"/>
                <w:szCs w:val="18"/>
                <w:lang w:val="en-US"/>
              </w:rPr>
              <w:t xml:space="preserve"> et.al, 2010</w:t>
            </w:r>
            <w:r w:rsidRPr="004368AC">
              <w:rPr>
                <w:color w:val="000000"/>
                <w:sz w:val="18"/>
                <w:szCs w:val="18"/>
                <w:lang w:val="en-US"/>
              </w:rPr>
              <w:br/>
              <w:t>Vigoda-Gadot, 2007</w:t>
            </w:r>
          </w:p>
        </w:tc>
        <w:tc>
          <w:tcPr>
            <w:tcW w:w="469" w:type="pct"/>
            <w:shd w:val="clear" w:color="auto" w:fill="auto"/>
            <w:noWrap/>
            <w:vAlign w:val="center"/>
            <w:hideMark/>
          </w:tcPr>
          <w:p w14:paraId="17A28BB2" w14:textId="77777777" w:rsidR="001C1323" w:rsidRPr="004368AC" w:rsidRDefault="001C1323" w:rsidP="00DB5D3E">
            <w:pPr>
              <w:jc w:val="center"/>
              <w:rPr>
                <w:color w:val="000000"/>
                <w:sz w:val="18"/>
                <w:szCs w:val="18"/>
                <w:lang w:val="en-US"/>
              </w:rPr>
            </w:pPr>
            <w:r w:rsidRPr="004368AC">
              <w:rPr>
                <w:color w:val="000000"/>
                <w:sz w:val="18"/>
                <w:szCs w:val="18"/>
                <w:lang w:val="en-US"/>
              </w:rPr>
              <w:t>0.943</w:t>
            </w:r>
          </w:p>
        </w:tc>
      </w:tr>
      <w:tr w:rsidR="001C1323" w:rsidRPr="004368AC" w14:paraId="4FF78AED" w14:textId="77777777" w:rsidTr="00C76261">
        <w:trPr>
          <w:trHeight w:val="20"/>
        </w:trPr>
        <w:tc>
          <w:tcPr>
            <w:tcW w:w="828" w:type="pct"/>
            <w:shd w:val="clear" w:color="auto" w:fill="auto"/>
            <w:vAlign w:val="center"/>
            <w:hideMark/>
          </w:tcPr>
          <w:p w14:paraId="1487FDA2" w14:textId="77777777" w:rsidR="001C1323" w:rsidRPr="004368AC" w:rsidRDefault="001C1323" w:rsidP="00DB5D3E">
            <w:pPr>
              <w:jc w:val="center"/>
              <w:rPr>
                <w:color w:val="000000"/>
                <w:sz w:val="18"/>
                <w:szCs w:val="18"/>
                <w:lang w:val="en-US"/>
              </w:rPr>
            </w:pPr>
            <w:r w:rsidRPr="004368AC">
              <w:rPr>
                <w:color w:val="000000"/>
                <w:sz w:val="18"/>
                <w:szCs w:val="18"/>
                <w:lang w:val="en-US"/>
              </w:rPr>
              <w:t>Bashir et al.</w:t>
            </w:r>
            <w:r>
              <w:rPr>
                <w:color w:val="000000"/>
                <w:sz w:val="18"/>
                <w:szCs w:val="18"/>
                <w:lang w:val="en-US"/>
              </w:rPr>
              <w:t xml:space="preserve"> </w:t>
            </w:r>
            <w:r w:rsidRPr="004368AC">
              <w:rPr>
                <w:color w:val="000000"/>
                <w:sz w:val="18"/>
                <w:szCs w:val="18"/>
                <w:lang w:val="en-US"/>
              </w:rPr>
              <w:t>(2019)</w:t>
            </w:r>
          </w:p>
        </w:tc>
        <w:tc>
          <w:tcPr>
            <w:tcW w:w="363" w:type="pct"/>
            <w:shd w:val="clear" w:color="auto" w:fill="auto"/>
            <w:noWrap/>
            <w:vAlign w:val="center"/>
            <w:hideMark/>
          </w:tcPr>
          <w:p w14:paraId="4019EB6B" w14:textId="77777777" w:rsidR="001C1323" w:rsidRPr="004368AC" w:rsidRDefault="001C1323" w:rsidP="00DB5D3E">
            <w:pPr>
              <w:jc w:val="center"/>
              <w:rPr>
                <w:color w:val="000000"/>
                <w:sz w:val="18"/>
                <w:szCs w:val="18"/>
                <w:lang w:val="en-US"/>
              </w:rPr>
            </w:pPr>
            <w:r w:rsidRPr="004368AC">
              <w:rPr>
                <w:color w:val="000000"/>
                <w:sz w:val="18"/>
                <w:szCs w:val="18"/>
                <w:lang w:val="en-US"/>
              </w:rPr>
              <w:t>Pakistan</w:t>
            </w:r>
          </w:p>
        </w:tc>
        <w:tc>
          <w:tcPr>
            <w:tcW w:w="311" w:type="pct"/>
            <w:shd w:val="clear" w:color="auto" w:fill="auto"/>
            <w:noWrap/>
            <w:vAlign w:val="center"/>
            <w:hideMark/>
          </w:tcPr>
          <w:p w14:paraId="3D695139" w14:textId="77777777" w:rsidR="001C1323" w:rsidRPr="004368AC" w:rsidRDefault="001C1323" w:rsidP="00DB5D3E">
            <w:pPr>
              <w:jc w:val="center"/>
              <w:rPr>
                <w:color w:val="000000"/>
                <w:sz w:val="18"/>
                <w:szCs w:val="18"/>
                <w:lang w:val="en-US"/>
              </w:rPr>
            </w:pPr>
            <w:r w:rsidRPr="004368AC">
              <w:rPr>
                <w:color w:val="000000"/>
                <w:sz w:val="18"/>
                <w:szCs w:val="18"/>
                <w:lang w:val="en-US"/>
              </w:rPr>
              <w:t>368</w:t>
            </w:r>
          </w:p>
        </w:tc>
        <w:tc>
          <w:tcPr>
            <w:tcW w:w="727" w:type="pct"/>
            <w:shd w:val="clear" w:color="auto" w:fill="auto"/>
            <w:noWrap/>
            <w:vAlign w:val="center"/>
            <w:hideMark/>
          </w:tcPr>
          <w:p w14:paraId="0C5DBA06" w14:textId="77777777" w:rsidR="001C1323" w:rsidRPr="004368AC" w:rsidRDefault="001C1323" w:rsidP="00DB5D3E">
            <w:pPr>
              <w:jc w:val="center"/>
              <w:rPr>
                <w:color w:val="000000"/>
                <w:sz w:val="18"/>
                <w:szCs w:val="18"/>
                <w:lang w:val="en-US"/>
              </w:rPr>
            </w:pPr>
            <w:r w:rsidRPr="004368AC">
              <w:rPr>
                <w:color w:val="000000"/>
                <w:sz w:val="18"/>
                <w:szCs w:val="18"/>
                <w:lang w:val="en-US"/>
              </w:rPr>
              <w:t>University</w:t>
            </w:r>
          </w:p>
        </w:tc>
        <w:tc>
          <w:tcPr>
            <w:tcW w:w="466" w:type="pct"/>
            <w:shd w:val="clear" w:color="auto" w:fill="auto"/>
            <w:noWrap/>
            <w:vAlign w:val="center"/>
            <w:hideMark/>
          </w:tcPr>
          <w:p w14:paraId="02B62225"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20488E21"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1A8153AC"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6E73A321" w14:textId="77777777" w:rsidR="001C1323" w:rsidRPr="004368AC" w:rsidRDefault="001C1323" w:rsidP="00DB5D3E">
            <w:pPr>
              <w:jc w:val="center"/>
              <w:rPr>
                <w:color w:val="000000"/>
                <w:sz w:val="18"/>
                <w:szCs w:val="18"/>
                <w:lang w:val="en-US"/>
              </w:rPr>
            </w:pPr>
            <w:r w:rsidRPr="004368AC">
              <w:rPr>
                <w:color w:val="000000"/>
                <w:sz w:val="18"/>
                <w:szCs w:val="18"/>
                <w:lang w:val="en-US"/>
              </w:rPr>
              <w:t>Vigoda-Gadot,</w:t>
            </w:r>
            <w:r>
              <w:rPr>
                <w:color w:val="000000"/>
                <w:sz w:val="18"/>
                <w:szCs w:val="18"/>
                <w:lang w:val="en-US"/>
              </w:rPr>
              <w:t xml:space="preserve"> </w:t>
            </w:r>
            <w:r w:rsidRPr="004368AC">
              <w:rPr>
                <w:color w:val="000000"/>
                <w:sz w:val="18"/>
                <w:szCs w:val="18"/>
                <w:lang w:val="en-US"/>
              </w:rPr>
              <w:t>2007</w:t>
            </w:r>
          </w:p>
        </w:tc>
        <w:tc>
          <w:tcPr>
            <w:tcW w:w="469" w:type="pct"/>
            <w:shd w:val="clear" w:color="auto" w:fill="auto"/>
            <w:noWrap/>
            <w:vAlign w:val="center"/>
            <w:hideMark/>
          </w:tcPr>
          <w:p w14:paraId="65462B49" w14:textId="77777777" w:rsidR="001C1323" w:rsidRPr="004368AC" w:rsidRDefault="001C1323" w:rsidP="00DB5D3E">
            <w:pPr>
              <w:jc w:val="center"/>
              <w:rPr>
                <w:color w:val="000000"/>
                <w:sz w:val="18"/>
                <w:szCs w:val="18"/>
                <w:lang w:val="en-US"/>
              </w:rPr>
            </w:pPr>
            <w:r w:rsidRPr="004368AC">
              <w:rPr>
                <w:color w:val="000000"/>
                <w:sz w:val="18"/>
                <w:szCs w:val="18"/>
                <w:lang w:val="en-US"/>
              </w:rPr>
              <w:t>0.880</w:t>
            </w:r>
          </w:p>
        </w:tc>
      </w:tr>
      <w:tr w:rsidR="001C1323" w:rsidRPr="004368AC" w14:paraId="6E9B9852" w14:textId="77777777" w:rsidTr="00C76261">
        <w:trPr>
          <w:trHeight w:val="20"/>
        </w:trPr>
        <w:tc>
          <w:tcPr>
            <w:tcW w:w="828" w:type="pct"/>
            <w:shd w:val="clear" w:color="auto" w:fill="auto"/>
            <w:vAlign w:val="center"/>
            <w:hideMark/>
          </w:tcPr>
          <w:p w14:paraId="66998627" w14:textId="77777777" w:rsidR="001C1323" w:rsidRPr="004368AC" w:rsidRDefault="001C1323" w:rsidP="00DB5D3E">
            <w:pPr>
              <w:jc w:val="center"/>
              <w:rPr>
                <w:color w:val="000000"/>
                <w:sz w:val="18"/>
                <w:szCs w:val="18"/>
                <w:lang w:val="en-US"/>
              </w:rPr>
            </w:pPr>
            <w:r w:rsidRPr="004368AC">
              <w:rPr>
                <w:color w:val="000000"/>
                <w:sz w:val="18"/>
                <w:szCs w:val="18"/>
                <w:lang w:val="en-US"/>
              </w:rPr>
              <w:t xml:space="preserve">Can &amp; </w:t>
            </w:r>
            <w:proofErr w:type="spellStart"/>
            <w:r w:rsidRPr="004368AC">
              <w:rPr>
                <w:color w:val="000000"/>
                <w:sz w:val="18"/>
                <w:szCs w:val="18"/>
                <w:lang w:val="en-US"/>
              </w:rPr>
              <w:t>Begenirbas</w:t>
            </w:r>
            <w:proofErr w:type="spellEnd"/>
            <w:r>
              <w:rPr>
                <w:color w:val="000000"/>
                <w:sz w:val="18"/>
                <w:szCs w:val="18"/>
                <w:lang w:val="en-US"/>
              </w:rPr>
              <w:t xml:space="preserve"> </w:t>
            </w:r>
            <w:r w:rsidRPr="004368AC">
              <w:rPr>
                <w:color w:val="000000"/>
                <w:sz w:val="18"/>
                <w:szCs w:val="18"/>
                <w:lang w:val="en-US"/>
              </w:rPr>
              <w:t>(2020)</w:t>
            </w:r>
          </w:p>
        </w:tc>
        <w:tc>
          <w:tcPr>
            <w:tcW w:w="363" w:type="pct"/>
            <w:shd w:val="clear" w:color="auto" w:fill="auto"/>
            <w:noWrap/>
            <w:vAlign w:val="center"/>
            <w:hideMark/>
          </w:tcPr>
          <w:p w14:paraId="2ABC8120"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1CB2853D" w14:textId="77777777" w:rsidR="001C1323" w:rsidRPr="004368AC" w:rsidRDefault="001C1323" w:rsidP="00DB5D3E">
            <w:pPr>
              <w:jc w:val="center"/>
              <w:rPr>
                <w:color w:val="000000"/>
                <w:sz w:val="18"/>
                <w:szCs w:val="18"/>
                <w:lang w:val="en-US"/>
              </w:rPr>
            </w:pPr>
            <w:r w:rsidRPr="004368AC">
              <w:rPr>
                <w:color w:val="000000"/>
                <w:sz w:val="18"/>
                <w:szCs w:val="18"/>
                <w:lang w:val="en-US"/>
              </w:rPr>
              <w:t>175</w:t>
            </w:r>
          </w:p>
        </w:tc>
        <w:tc>
          <w:tcPr>
            <w:tcW w:w="727" w:type="pct"/>
            <w:shd w:val="clear" w:color="auto" w:fill="auto"/>
            <w:noWrap/>
            <w:vAlign w:val="center"/>
            <w:hideMark/>
          </w:tcPr>
          <w:p w14:paraId="07AE3C1F" w14:textId="77777777" w:rsidR="001C1323" w:rsidRPr="004368AC" w:rsidRDefault="001C1323" w:rsidP="00DB5D3E">
            <w:pPr>
              <w:jc w:val="center"/>
              <w:rPr>
                <w:color w:val="000000"/>
                <w:sz w:val="18"/>
                <w:szCs w:val="18"/>
                <w:lang w:val="en-US"/>
              </w:rPr>
            </w:pPr>
            <w:r w:rsidRPr="004368AC">
              <w:rPr>
                <w:color w:val="000000"/>
                <w:sz w:val="18"/>
                <w:szCs w:val="18"/>
                <w:lang w:val="en-US"/>
              </w:rPr>
              <w:t>Academicians &amp; Teachers</w:t>
            </w:r>
          </w:p>
        </w:tc>
        <w:tc>
          <w:tcPr>
            <w:tcW w:w="466" w:type="pct"/>
            <w:shd w:val="clear" w:color="auto" w:fill="auto"/>
            <w:noWrap/>
            <w:vAlign w:val="center"/>
            <w:hideMark/>
          </w:tcPr>
          <w:p w14:paraId="42452543"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71B3576D"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082DD382" w14:textId="77777777" w:rsidR="001C1323" w:rsidRPr="004368AC" w:rsidRDefault="001C1323" w:rsidP="00DB5D3E">
            <w:pPr>
              <w:jc w:val="center"/>
              <w:rPr>
                <w:color w:val="000000"/>
                <w:sz w:val="18"/>
                <w:szCs w:val="18"/>
                <w:lang w:val="en-US"/>
              </w:rPr>
            </w:pPr>
            <w:r w:rsidRPr="004368AC">
              <w:rPr>
                <w:color w:val="000000"/>
                <w:sz w:val="18"/>
                <w:szCs w:val="18"/>
                <w:lang w:val="en-US"/>
              </w:rPr>
              <w:t>Yes</w:t>
            </w:r>
          </w:p>
        </w:tc>
        <w:tc>
          <w:tcPr>
            <w:tcW w:w="848" w:type="pct"/>
            <w:shd w:val="clear" w:color="auto" w:fill="auto"/>
            <w:vAlign w:val="center"/>
            <w:hideMark/>
          </w:tcPr>
          <w:p w14:paraId="6117CCB6" w14:textId="77777777" w:rsidR="001C1323" w:rsidRPr="004368AC" w:rsidRDefault="001C1323" w:rsidP="00DB5D3E">
            <w:pPr>
              <w:jc w:val="center"/>
              <w:rPr>
                <w:color w:val="000000"/>
                <w:sz w:val="18"/>
                <w:szCs w:val="18"/>
                <w:lang w:val="en-US"/>
              </w:rPr>
            </w:pPr>
            <w:r w:rsidRPr="004368AC">
              <w:rPr>
                <w:color w:val="000000"/>
                <w:sz w:val="18"/>
                <w:szCs w:val="18"/>
                <w:lang w:val="en-US"/>
              </w:rPr>
              <w:t>Vigoda-Gadot,</w:t>
            </w:r>
            <w:r>
              <w:rPr>
                <w:color w:val="000000"/>
                <w:sz w:val="18"/>
                <w:szCs w:val="18"/>
                <w:lang w:val="en-US"/>
              </w:rPr>
              <w:t xml:space="preserve"> </w:t>
            </w:r>
            <w:r w:rsidRPr="004368AC">
              <w:rPr>
                <w:color w:val="000000"/>
                <w:sz w:val="18"/>
                <w:szCs w:val="18"/>
                <w:lang w:val="en-US"/>
              </w:rPr>
              <w:t>2007</w:t>
            </w:r>
          </w:p>
        </w:tc>
        <w:tc>
          <w:tcPr>
            <w:tcW w:w="469" w:type="pct"/>
            <w:shd w:val="clear" w:color="auto" w:fill="auto"/>
            <w:noWrap/>
            <w:vAlign w:val="center"/>
            <w:hideMark/>
          </w:tcPr>
          <w:p w14:paraId="69153B94" w14:textId="77777777" w:rsidR="001C1323" w:rsidRPr="004368AC" w:rsidRDefault="001C1323" w:rsidP="00DB5D3E">
            <w:pPr>
              <w:jc w:val="center"/>
              <w:rPr>
                <w:color w:val="000000"/>
                <w:sz w:val="18"/>
                <w:szCs w:val="18"/>
                <w:lang w:val="en-US"/>
              </w:rPr>
            </w:pPr>
            <w:r w:rsidRPr="004368AC">
              <w:rPr>
                <w:color w:val="000000"/>
                <w:sz w:val="18"/>
                <w:szCs w:val="18"/>
                <w:lang w:val="en-US"/>
              </w:rPr>
              <w:t>0.892</w:t>
            </w:r>
          </w:p>
        </w:tc>
      </w:tr>
      <w:tr w:rsidR="001C1323" w:rsidRPr="004368AC" w14:paraId="6D49661E" w14:textId="77777777" w:rsidTr="00C76261">
        <w:trPr>
          <w:trHeight w:val="20"/>
        </w:trPr>
        <w:tc>
          <w:tcPr>
            <w:tcW w:w="828" w:type="pct"/>
            <w:shd w:val="clear" w:color="auto" w:fill="auto"/>
            <w:vAlign w:val="center"/>
            <w:hideMark/>
          </w:tcPr>
          <w:p w14:paraId="622F6FC8" w14:textId="77777777" w:rsidR="001C1323" w:rsidRPr="004368AC" w:rsidRDefault="001C1323" w:rsidP="00DB5D3E">
            <w:pPr>
              <w:jc w:val="center"/>
              <w:rPr>
                <w:color w:val="000000"/>
                <w:sz w:val="18"/>
                <w:szCs w:val="18"/>
                <w:lang w:val="en-US"/>
              </w:rPr>
            </w:pPr>
            <w:r w:rsidRPr="004368AC">
              <w:rPr>
                <w:color w:val="000000"/>
                <w:sz w:val="18"/>
                <w:szCs w:val="18"/>
                <w:lang w:val="en-US"/>
              </w:rPr>
              <w:t>Che</w:t>
            </w:r>
            <w:r>
              <w:rPr>
                <w:color w:val="000000"/>
                <w:sz w:val="18"/>
                <w:szCs w:val="18"/>
                <w:lang w:val="en-US"/>
              </w:rPr>
              <w:t xml:space="preserve"> (</w:t>
            </w:r>
            <w:r w:rsidRPr="004368AC">
              <w:rPr>
                <w:color w:val="000000"/>
                <w:sz w:val="18"/>
                <w:szCs w:val="18"/>
                <w:lang w:val="en-US"/>
              </w:rPr>
              <w:t>2015)</w:t>
            </w:r>
          </w:p>
        </w:tc>
        <w:tc>
          <w:tcPr>
            <w:tcW w:w="363" w:type="pct"/>
            <w:shd w:val="clear" w:color="auto" w:fill="auto"/>
            <w:noWrap/>
            <w:vAlign w:val="center"/>
            <w:hideMark/>
          </w:tcPr>
          <w:p w14:paraId="50E03E5F" w14:textId="77777777" w:rsidR="001C1323" w:rsidRPr="004368AC" w:rsidRDefault="001C1323" w:rsidP="00DB5D3E">
            <w:pPr>
              <w:jc w:val="center"/>
              <w:rPr>
                <w:color w:val="000000"/>
                <w:sz w:val="18"/>
                <w:szCs w:val="18"/>
                <w:lang w:val="en-US"/>
              </w:rPr>
            </w:pPr>
            <w:r w:rsidRPr="004368AC">
              <w:rPr>
                <w:color w:val="000000"/>
                <w:sz w:val="18"/>
                <w:szCs w:val="18"/>
                <w:lang w:val="en-US"/>
              </w:rPr>
              <w:t>USA</w:t>
            </w:r>
          </w:p>
        </w:tc>
        <w:tc>
          <w:tcPr>
            <w:tcW w:w="311" w:type="pct"/>
            <w:shd w:val="clear" w:color="auto" w:fill="auto"/>
            <w:noWrap/>
            <w:vAlign w:val="center"/>
            <w:hideMark/>
          </w:tcPr>
          <w:p w14:paraId="45C59FDF" w14:textId="77777777" w:rsidR="001C1323" w:rsidRPr="004368AC" w:rsidRDefault="001C1323" w:rsidP="00DB5D3E">
            <w:pPr>
              <w:jc w:val="center"/>
              <w:rPr>
                <w:color w:val="000000"/>
                <w:sz w:val="18"/>
                <w:szCs w:val="18"/>
                <w:lang w:val="en-US"/>
              </w:rPr>
            </w:pPr>
            <w:r w:rsidRPr="004368AC">
              <w:rPr>
                <w:color w:val="000000"/>
                <w:sz w:val="18"/>
                <w:szCs w:val="18"/>
                <w:lang w:val="en-US"/>
              </w:rPr>
              <w:t>71</w:t>
            </w:r>
          </w:p>
        </w:tc>
        <w:tc>
          <w:tcPr>
            <w:tcW w:w="727" w:type="pct"/>
            <w:shd w:val="clear" w:color="auto" w:fill="auto"/>
            <w:noWrap/>
            <w:vAlign w:val="center"/>
            <w:hideMark/>
          </w:tcPr>
          <w:p w14:paraId="4993144A" w14:textId="77777777" w:rsidR="001C1323" w:rsidRPr="004368AC" w:rsidRDefault="001C1323" w:rsidP="00DB5D3E">
            <w:pPr>
              <w:jc w:val="center"/>
              <w:rPr>
                <w:color w:val="000000"/>
                <w:sz w:val="18"/>
                <w:szCs w:val="18"/>
                <w:lang w:val="en-US"/>
              </w:rPr>
            </w:pPr>
            <w:r w:rsidRPr="004368AC">
              <w:rPr>
                <w:color w:val="000000"/>
                <w:sz w:val="18"/>
                <w:szCs w:val="18"/>
                <w:lang w:val="en-US"/>
              </w:rPr>
              <w:t>Registered nurses</w:t>
            </w:r>
          </w:p>
        </w:tc>
        <w:tc>
          <w:tcPr>
            <w:tcW w:w="466" w:type="pct"/>
            <w:shd w:val="clear" w:color="auto" w:fill="auto"/>
            <w:noWrap/>
            <w:vAlign w:val="center"/>
            <w:hideMark/>
          </w:tcPr>
          <w:p w14:paraId="2A7E3267" w14:textId="77777777" w:rsidR="001C1323" w:rsidRPr="004368AC" w:rsidRDefault="001C1323" w:rsidP="00DB5D3E">
            <w:pPr>
              <w:jc w:val="center"/>
              <w:rPr>
                <w:color w:val="000000"/>
                <w:sz w:val="18"/>
                <w:szCs w:val="18"/>
                <w:lang w:val="en-US"/>
              </w:rPr>
            </w:pPr>
            <w:r w:rsidRPr="004368AC">
              <w:rPr>
                <w:color w:val="000000"/>
                <w:sz w:val="18"/>
                <w:szCs w:val="18"/>
                <w:lang w:val="en-US"/>
              </w:rPr>
              <w:t>Unpublished</w:t>
            </w:r>
          </w:p>
        </w:tc>
        <w:tc>
          <w:tcPr>
            <w:tcW w:w="519" w:type="pct"/>
            <w:shd w:val="clear" w:color="auto" w:fill="auto"/>
            <w:noWrap/>
            <w:vAlign w:val="center"/>
            <w:hideMark/>
          </w:tcPr>
          <w:p w14:paraId="466052E3"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7858B484"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7E1214ED" w14:textId="77777777" w:rsidR="001C1323" w:rsidRPr="004368AC" w:rsidRDefault="001C1323" w:rsidP="00DB5D3E">
            <w:pPr>
              <w:jc w:val="center"/>
              <w:rPr>
                <w:color w:val="000000"/>
                <w:sz w:val="18"/>
                <w:szCs w:val="18"/>
                <w:lang w:val="en-US"/>
              </w:rPr>
            </w:pPr>
            <w:r w:rsidRPr="004368AC">
              <w:rPr>
                <w:color w:val="000000"/>
                <w:sz w:val="18"/>
                <w:szCs w:val="18"/>
                <w:lang w:val="en-US"/>
              </w:rPr>
              <w:t>Vigoda-Gadot,</w:t>
            </w:r>
            <w:r>
              <w:rPr>
                <w:color w:val="000000"/>
                <w:sz w:val="18"/>
                <w:szCs w:val="18"/>
                <w:lang w:val="en-US"/>
              </w:rPr>
              <w:t xml:space="preserve"> </w:t>
            </w:r>
            <w:r w:rsidRPr="004368AC">
              <w:rPr>
                <w:color w:val="000000"/>
                <w:sz w:val="18"/>
                <w:szCs w:val="18"/>
                <w:lang w:val="en-US"/>
              </w:rPr>
              <w:t>2007</w:t>
            </w:r>
          </w:p>
        </w:tc>
        <w:tc>
          <w:tcPr>
            <w:tcW w:w="469" w:type="pct"/>
            <w:shd w:val="clear" w:color="auto" w:fill="auto"/>
            <w:noWrap/>
            <w:vAlign w:val="center"/>
            <w:hideMark/>
          </w:tcPr>
          <w:p w14:paraId="16B9B45F" w14:textId="77777777" w:rsidR="001C1323" w:rsidRPr="004368AC" w:rsidRDefault="001C1323" w:rsidP="00DB5D3E">
            <w:pPr>
              <w:jc w:val="center"/>
              <w:rPr>
                <w:color w:val="000000"/>
                <w:sz w:val="18"/>
                <w:szCs w:val="18"/>
                <w:lang w:val="en-US"/>
              </w:rPr>
            </w:pPr>
            <w:r w:rsidRPr="004368AC">
              <w:rPr>
                <w:color w:val="000000"/>
                <w:sz w:val="18"/>
                <w:szCs w:val="18"/>
                <w:lang w:val="en-US"/>
              </w:rPr>
              <w:t>0.700</w:t>
            </w:r>
          </w:p>
        </w:tc>
      </w:tr>
      <w:tr w:rsidR="001C1323" w:rsidRPr="004368AC" w14:paraId="5A984AFF" w14:textId="77777777" w:rsidTr="00C76261">
        <w:trPr>
          <w:trHeight w:val="20"/>
        </w:trPr>
        <w:tc>
          <w:tcPr>
            <w:tcW w:w="828" w:type="pct"/>
            <w:shd w:val="clear" w:color="auto" w:fill="auto"/>
            <w:vAlign w:val="center"/>
            <w:hideMark/>
          </w:tcPr>
          <w:p w14:paraId="33DF8349" w14:textId="77777777" w:rsidR="001C1323" w:rsidRPr="004368AC" w:rsidRDefault="001C1323" w:rsidP="00DB5D3E">
            <w:pPr>
              <w:jc w:val="center"/>
              <w:rPr>
                <w:color w:val="000000"/>
                <w:sz w:val="18"/>
                <w:szCs w:val="18"/>
                <w:lang w:val="en-US"/>
              </w:rPr>
            </w:pPr>
            <w:r w:rsidRPr="004368AC">
              <w:rPr>
                <w:color w:val="000000"/>
                <w:sz w:val="18"/>
                <w:szCs w:val="18"/>
                <w:lang w:val="en-US"/>
              </w:rPr>
              <w:t>Chen &amp; Gao</w:t>
            </w:r>
            <w:r>
              <w:rPr>
                <w:color w:val="000000"/>
                <w:sz w:val="18"/>
                <w:szCs w:val="18"/>
                <w:lang w:val="en-US"/>
              </w:rPr>
              <w:t xml:space="preserve"> </w:t>
            </w:r>
            <w:r w:rsidRPr="004368AC">
              <w:rPr>
                <w:color w:val="000000"/>
                <w:sz w:val="18"/>
                <w:szCs w:val="18"/>
                <w:lang w:val="en-US"/>
              </w:rPr>
              <w:t>(2020)</w:t>
            </w:r>
          </w:p>
        </w:tc>
        <w:tc>
          <w:tcPr>
            <w:tcW w:w="363" w:type="pct"/>
            <w:shd w:val="clear" w:color="auto" w:fill="auto"/>
            <w:noWrap/>
            <w:vAlign w:val="center"/>
            <w:hideMark/>
          </w:tcPr>
          <w:p w14:paraId="20BC6110"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75E4589C" w14:textId="77777777" w:rsidR="001C1323" w:rsidRPr="004368AC" w:rsidRDefault="001C1323" w:rsidP="00DB5D3E">
            <w:pPr>
              <w:jc w:val="center"/>
              <w:rPr>
                <w:color w:val="000000"/>
                <w:sz w:val="18"/>
                <w:szCs w:val="18"/>
                <w:lang w:val="en-US"/>
              </w:rPr>
            </w:pPr>
            <w:r w:rsidRPr="004368AC">
              <w:rPr>
                <w:color w:val="000000"/>
                <w:sz w:val="18"/>
                <w:szCs w:val="18"/>
                <w:lang w:val="en-US"/>
              </w:rPr>
              <w:t>298</w:t>
            </w:r>
          </w:p>
        </w:tc>
        <w:tc>
          <w:tcPr>
            <w:tcW w:w="727" w:type="pct"/>
            <w:shd w:val="clear" w:color="auto" w:fill="auto"/>
            <w:noWrap/>
            <w:vAlign w:val="center"/>
            <w:hideMark/>
          </w:tcPr>
          <w:p w14:paraId="5428428B" w14:textId="77777777" w:rsidR="001C1323" w:rsidRPr="004368AC" w:rsidRDefault="001C1323" w:rsidP="00DB5D3E">
            <w:pPr>
              <w:jc w:val="center"/>
              <w:rPr>
                <w:color w:val="000000"/>
                <w:sz w:val="18"/>
                <w:szCs w:val="18"/>
                <w:lang w:val="en-US"/>
              </w:rPr>
            </w:pPr>
            <w:r w:rsidRPr="004368AC">
              <w:rPr>
                <w:color w:val="000000"/>
                <w:sz w:val="18"/>
                <w:szCs w:val="18"/>
                <w:lang w:val="en-US"/>
              </w:rPr>
              <w:t>Employees</w:t>
            </w:r>
          </w:p>
        </w:tc>
        <w:tc>
          <w:tcPr>
            <w:tcW w:w="466" w:type="pct"/>
            <w:shd w:val="clear" w:color="auto" w:fill="auto"/>
            <w:noWrap/>
            <w:vAlign w:val="center"/>
            <w:hideMark/>
          </w:tcPr>
          <w:p w14:paraId="278DC1AA"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044B5135"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58770571"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691899D0" w14:textId="77777777" w:rsidR="001C1323" w:rsidRPr="004368AC" w:rsidRDefault="001C1323" w:rsidP="00DB5D3E">
            <w:pPr>
              <w:jc w:val="center"/>
              <w:rPr>
                <w:color w:val="000000"/>
                <w:sz w:val="18"/>
                <w:szCs w:val="18"/>
                <w:lang w:val="en-US"/>
              </w:rPr>
            </w:pPr>
            <w:r w:rsidRPr="00A8161A">
              <w:rPr>
                <w:color w:val="000000"/>
                <w:sz w:val="18"/>
                <w:szCs w:val="18"/>
                <w:lang w:val="en-US"/>
              </w:rPr>
              <w:t>Vigoda-Gadot, 2007</w:t>
            </w:r>
          </w:p>
        </w:tc>
        <w:tc>
          <w:tcPr>
            <w:tcW w:w="469" w:type="pct"/>
            <w:shd w:val="clear" w:color="auto" w:fill="auto"/>
            <w:noWrap/>
            <w:vAlign w:val="center"/>
            <w:hideMark/>
          </w:tcPr>
          <w:p w14:paraId="6FD1B1A0" w14:textId="77777777" w:rsidR="001C1323" w:rsidRPr="004368AC" w:rsidRDefault="001C1323" w:rsidP="00DB5D3E">
            <w:pPr>
              <w:jc w:val="center"/>
              <w:rPr>
                <w:color w:val="000000"/>
                <w:sz w:val="18"/>
                <w:szCs w:val="18"/>
                <w:lang w:val="en-US"/>
              </w:rPr>
            </w:pPr>
            <w:r w:rsidRPr="004368AC">
              <w:rPr>
                <w:color w:val="000000"/>
                <w:sz w:val="18"/>
                <w:szCs w:val="18"/>
                <w:lang w:val="en-US"/>
              </w:rPr>
              <w:t>0.652</w:t>
            </w:r>
          </w:p>
        </w:tc>
      </w:tr>
      <w:tr w:rsidR="001C1323" w:rsidRPr="004368AC" w14:paraId="77815196" w14:textId="77777777" w:rsidTr="00C76261">
        <w:trPr>
          <w:trHeight w:val="20"/>
        </w:trPr>
        <w:tc>
          <w:tcPr>
            <w:tcW w:w="828" w:type="pct"/>
            <w:shd w:val="clear" w:color="auto" w:fill="auto"/>
            <w:vAlign w:val="center"/>
            <w:hideMark/>
          </w:tcPr>
          <w:p w14:paraId="1F820CDA" w14:textId="77777777" w:rsidR="001C1323" w:rsidRPr="004368AC" w:rsidRDefault="001C1323" w:rsidP="00DB5D3E">
            <w:pPr>
              <w:jc w:val="center"/>
              <w:rPr>
                <w:color w:val="000000"/>
                <w:sz w:val="18"/>
                <w:szCs w:val="18"/>
                <w:lang w:val="en-US"/>
              </w:rPr>
            </w:pPr>
            <w:r w:rsidRPr="004368AC">
              <w:rPr>
                <w:color w:val="000000"/>
                <w:sz w:val="18"/>
                <w:szCs w:val="18"/>
                <w:lang w:val="en-US"/>
              </w:rPr>
              <w:t>Chen et al.</w:t>
            </w:r>
            <w:r>
              <w:rPr>
                <w:color w:val="000000"/>
                <w:sz w:val="18"/>
                <w:szCs w:val="18"/>
                <w:lang w:val="en-US"/>
              </w:rPr>
              <w:t xml:space="preserve"> </w:t>
            </w:r>
            <w:r w:rsidRPr="004368AC">
              <w:rPr>
                <w:color w:val="000000"/>
                <w:sz w:val="18"/>
                <w:szCs w:val="18"/>
                <w:lang w:val="en-US"/>
              </w:rPr>
              <w:t>(2021)</w:t>
            </w:r>
          </w:p>
        </w:tc>
        <w:tc>
          <w:tcPr>
            <w:tcW w:w="363" w:type="pct"/>
            <w:shd w:val="clear" w:color="auto" w:fill="auto"/>
            <w:noWrap/>
            <w:vAlign w:val="center"/>
            <w:hideMark/>
          </w:tcPr>
          <w:p w14:paraId="5B33D678"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6EB79A2C" w14:textId="77777777" w:rsidR="001C1323" w:rsidRPr="004368AC" w:rsidRDefault="001C1323" w:rsidP="00DB5D3E">
            <w:pPr>
              <w:jc w:val="center"/>
              <w:rPr>
                <w:color w:val="000000"/>
                <w:sz w:val="18"/>
                <w:szCs w:val="18"/>
                <w:lang w:val="en-US"/>
              </w:rPr>
            </w:pPr>
            <w:r w:rsidRPr="004368AC">
              <w:rPr>
                <w:color w:val="000000"/>
                <w:sz w:val="18"/>
                <w:szCs w:val="18"/>
                <w:lang w:val="en-US"/>
              </w:rPr>
              <w:t>505</w:t>
            </w:r>
          </w:p>
        </w:tc>
        <w:tc>
          <w:tcPr>
            <w:tcW w:w="727" w:type="pct"/>
            <w:shd w:val="clear" w:color="auto" w:fill="auto"/>
            <w:noWrap/>
            <w:vAlign w:val="center"/>
            <w:hideMark/>
          </w:tcPr>
          <w:p w14:paraId="14A28F5C" w14:textId="77777777" w:rsidR="001C1323" w:rsidRPr="004368AC" w:rsidRDefault="001C1323" w:rsidP="00DB5D3E">
            <w:pPr>
              <w:jc w:val="center"/>
              <w:rPr>
                <w:color w:val="000000"/>
                <w:sz w:val="18"/>
                <w:szCs w:val="18"/>
                <w:lang w:val="en-US"/>
              </w:rPr>
            </w:pPr>
            <w:r w:rsidRPr="004368AC">
              <w:rPr>
                <w:color w:val="000000"/>
                <w:sz w:val="18"/>
                <w:szCs w:val="18"/>
                <w:lang w:val="en-US"/>
              </w:rPr>
              <w:t>High-tech</w:t>
            </w:r>
            <w:r w:rsidRPr="004368AC">
              <w:rPr>
                <w:color w:val="000000"/>
                <w:sz w:val="18"/>
                <w:szCs w:val="18"/>
                <w:lang w:val="en-US"/>
              </w:rPr>
              <w:br/>
              <w:t xml:space="preserve"> enterprises</w:t>
            </w:r>
          </w:p>
        </w:tc>
        <w:tc>
          <w:tcPr>
            <w:tcW w:w="466" w:type="pct"/>
            <w:shd w:val="clear" w:color="auto" w:fill="auto"/>
            <w:noWrap/>
            <w:vAlign w:val="center"/>
            <w:hideMark/>
          </w:tcPr>
          <w:p w14:paraId="3B627C30"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4C430704"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42710C87"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05FA7C5A" w14:textId="77777777" w:rsidR="001C1323" w:rsidRPr="004368AC" w:rsidRDefault="001C1323" w:rsidP="00DB5D3E">
            <w:pPr>
              <w:jc w:val="center"/>
              <w:rPr>
                <w:color w:val="000000"/>
                <w:sz w:val="18"/>
                <w:szCs w:val="18"/>
                <w:lang w:val="en-US"/>
              </w:rPr>
            </w:pPr>
            <w:r w:rsidRPr="00A8161A">
              <w:rPr>
                <w:color w:val="000000"/>
                <w:sz w:val="18"/>
                <w:szCs w:val="18"/>
                <w:lang w:val="en-US"/>
              </w:rPr>
              <w:t>Vigoda-Gadot, 2007</w:t>
            </w:r>
          </w:p>
        </w:tc>
        <w:tc>
          <w:tcPr>
            <w:tcW w:w="469" w:type="pct"/>
            <w:shd w:val="clear" w:color="auto" w:fill="auto"/>
            <w:vAlign w:val="center"/>
            <w:hideMark/>
          </w:tcPr>
          <w:p w14:paraId="75812BFC" w14:textId="77777777" w:rsidR="001C1323" w:rsidRPr="004368AC" w:rsidRDefault="001C1323" w:rsidP="00DB5D3E">
            <w:pPr>
              <w:jc w:val="center"/>
              <w:rPr>
                <w:color w:val="000000"/>
                <w:sz w:val="18"/>
                <w:szCs w:val="18"/>
                <w:lang w:val="en-US"/>
              </w:rPr>
            </w:pPr>
            <w:r w:rsidRPr="004368AC">
              <w:rPr>
                <w:color w:val="000000"/>
                <w:sz w:val="18"/>
                <w:szCs w:val="18"/>
                <w:lang w:val="en-US"/>
              </w:rPr>
              <w:t>0.800</w:t>
            </w:r>
          </w:p>
        </w:tc>
      </w:tr>
      <w:tr w:rsidR="001C1323" w:rsidRPr="004368AC" w14:paraId="66021AF9" w14:textId="77777777" w:rsidTr="00C76261">
        <w:trPr>
          <w:trHeight w:val="20"/>
        </w:trPr>
        <w:tc>
          <w:tcPr>
            <w:tcW w:w="828" w:type="pct"/>
            <w:shd w:val="clear" w:color="auto" w:fill="auto"/>
            <w:vAlign w:val="center"/>
            <w:hideMark/>
          </w:tcPr>
          <w:p w14:paraId="3723EF30" w14:textId="77777777" w:rsidR="001C1323" w:rsidRPr="004368AC" w:rsidRDefault="001C1323" w:rsidP="00DB5D3E">
            <w:pPr>
              <w:jc w:val="center"/>
              <w:rPr>
                <w:color w:val="000000"/>
                <w:sz w:val="18"/>
                <w:szCs w:val="18"/>
                <w:lang w:val="en-US"/>
              </w:rPr>
            </w:pPr>
            <w:r w:rsidRPr="004368AC">
              <w:rPr>
                <w:color w:val="000000"/>
                <w:sz w:val="18"/>
                <w:szCs w:val="18"/>
                <w:lang w:val="en-US"/>
              </w:rPr>
              <w:t>Coban</w:t>
            </w:r>
            <w:r>
              <w:rPr>
                <w:color w:val="000000"/>
                <w:sz w:val="18"/>
                <w:szCs w:val="18"/>
                <w:lang w:val="en-US"/>
              </w:rPr>
              <w:t xml:space="preserve"> </w:t>
            </w:r>
            <w:r w:rsidRPr="004368AC">
              <w:rPr>
                <w:color w:val="000000"/>
                <w:sz w:val="18"/>
                <w:szCs w:val="18"/>
                <w:lang w:val="en-US"/>
              </w:rPr>
              <w:t>(2021)</w:t>
            </w:r>
          </w:p>
        </w:tc>
        <w:tc>
          <w:tcPr>
            <w:tcW w:w="363" w:type="pct"/>
            <w:shd w:val="clear" w:color="auto" w:fill="auto"/>
            <w:noWrap/>
            <w:vAlign w:val="center"/>
            <w:hideMark/>
          </w:tcPr>
          <w:p w14:paraId="789BDC7A"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0E661E92" w14:textId="77777777" w:rsidR="001C1323" w:rsidRPr="004368AC" w:rsidRDefault="001C1323" w:rsidP="00DB5D3E">
            <w:pPr>
              <w:jc w:val="center"/>
              <w:rPr>
                <w:color w:val="000000"/>
                <w:sz w:val="18"/>
                <w:szCs w:val="18"/>
                <w:lang w:val="en-US"/>
              </w:rPr>
            </w:pPr>
            <w:r w:rsidRPr="004368AC">
              <w:rPr>
                <w:color w:val="000000"/>
                <w:sz w:val="18"/>
                <w:szCs w:val="18"/>
                <w:lang w:val="en-US"/>
              </w:rPr>
              <w:t>305</w:t>
            </w:r>
          </w:p>
        </w:tc>
        <w:tc>
          <w:tcPr>
            <w:tcW w:w="727" w:type="pct"/>
            <w:shd w:val="clear" w:color="auto" w:fill="auto"/>
            <w:noWrap/>
            <w:vAlign w:val="center"/>
            <w:hideMark/>
          </w:tcPr>
          <w:p w14:paraId="7EAF9064" w14:textId="77777777" w:rsidR="001C1323" w:rsidRPr="004368AC" w:rsidRDefault="001C1323" w:rsidP="00DB5D3E">
            <w:pPr>
              <w:jc w:val="center"/>
              <w:rPr>
                <w:color w:val="000000"/>
                <w:sz w:val="18"/>
                <w:szCs w:val="18"/>
                <w:lang w:val="en-US"/>
              </w:rPr>
            </w:pPr>
            <w:r w:rsidRPr="004368AC">
              <w:rPr>
                <w:color w:val="000000"/>
                <w:sz w:val="18"/>
                <w:szCs w:val="18"/>
                <w:lang w:val="en-US"/>
              </w:rPr>
              <w:t>Employees</w:t>
            </w:r>
          </w:p>
        </w:tc>
        <w:tc>
          <w:tcPr>
            <w:tcW w:w="466" w:type="pct"/>
            <w:shd w:val="clear" w:color="auto" w:fill="auto"/>
            <w:noWrap/>
            <w:vAlign w:val="center"/>
            <w:hideMark/>
          </w:tcPr>
          <w:p w14:paraId="304345DD"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1FDBFABE"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552EFB20"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0664EBFF" w14:textId="77777777" w:rsidR="001C1323" w:rsidRPr="004368AC" w:rsidRDefault="001C1323" w:rsidP="00DB5D3E">
            <w:pPr>
              <w:jc w:val="center"/>
              <w:rPr>
                <w:color w:val="000000"/>
                <w:sz w:val="18"/>
                <w:szCs w:val="18"/>
                <w:lang w:val="en-US"/>
              </w:rPr>
            </w:pPr>
            <w:r w:rsidRPr="00A8161A">
              <w:rPr>
                <w:color w:val="000000"/>
                <w:sz w:val="18"/>
                <w:szCs w:val="18"/>
                <w:lang w:val="en-US"/>
              </w:rPr>
              <w:t>Vigoda-Gadot, 2007</w:t>
            </w:r>
          </w:p>
        </w:tc>
        <w:tc>
          <w:tcPr>
            <w:tcW w:w="469" w:type="pct"/>
            <w:shd w:val="clear" w:color="auto" w:fill="auto"/>
            <w:noWrap/>
            <w:vAlign w:val="center"/>
            <w:hideMark/>
          </w:tcPr>
          <w:p w14:paraId="68BE424B" w14:textId="77777777" w:rsidR="001C1323" w:rsidRPr="004368AC" w:rsidRDefault="001C1323" w:rsidP="00DB5D3E">
            <w:pPr>
              <w:jc w:val="center"/>
              <w:rPr>
                <w:color w:val="000000"/>
                <w:sz w:val="18"/>
                <w:szCs w:val="18"/>
                <w:lang w:val="en-US"/>
              </w:rPr>
            </w:pPr>
            <w:r w:rsidRPr="004368AC">
              <w:rPr>
                <w:color w:val="000000"/>
                <w:sz w:val="18"/>
                <w:szCs w:val="18"/>
                <w:lang w:val="en-US"/>
              </w:rPr>
              <w:t>0.918</w:t>
            </w:r>
          </w:p>
        </w:tc>
      </w:tr>
      <w:tr w:rsidR="001C1323" w:rsidRPr="004368AC" w14:paraId="056280C1" w14:textId="77777777" w:rsidTr="00C76261">
        <w:trPr>
          <w:trHeight w:val="20"/>
        </w:trPr>
        <w:tc>
          <w:tcPr>
            <w:tcW w:w="828" w:type="pct"/>
            <w:shd w:val="clear" w:color="auto" w:fill="auto"/>
            <w:vAlign w:val="center"/>
            <w:hideMark/>
          </w:tcPr>
          <w:p w14:paraId="79D1B997" w14:textId="77777777" w:rsidR="001C1323" w:rsidRPr="004368AC" w:rsidRDefault="001C1323" w:rsidP="00DB5D3E">
            <w:pPr>
              <w:jc w:val="center"/>
              <w:rPr>
                <w:color w:val="000000"/>
                <w:sz w:val="18"/>
                <w:szCs w:val="18"/>
                <w:lang w:val="en-US"/>
              </w:rPr>
            </w:pPr>
            <w:r w:rsidRPr="004368AC">
              <w:rPr>
                <w:color w:val="000000"/>
                <w:sz w:val="18"/>
                <w:szCs w:val="18"/>
                <w:lang w:val="en-US"/>
              </w:rPr>
              <w:t>Dogan</w:t>
            </w:r>
            <w:r>
              <w:rPr>
                <w:color w:val="000000"/>
                <w:sz w:val="18"/>
                <w:szCs w:val="18"/>
                <w:lang w:val="en-US"/>
              </w:rPr>
              <w:t xml:space="preserve"> </w:t>
            </w:r>
            <w:r w:rsidRPr="004368AC">
              <w:rPr>
                <w:color w:val="000000"/>
                <w:sz w:val="18"/>
                <w:szCs w:val="18"/>
                <w:lang w:val="en-US"/>
              </w:rPr>
              <w:t>(2019)</w:t>
            </w:r>
          </w:p>
        </w:tc>
        <w:tc>
          <w:tcPr>
            <w:tcW w:w="363" w:type="pct"/>
            <w:shd w:val="clear" w:color="auto" w:fill="auto"/>
            <w:noWrap/>
            <w:vAlign w:val="center"/>
            <w:hideMark/>
          </w:tcPr>
          <w:p w14:paraId="7DC9CEB6"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420C1BDF" w14:textId="77777777" w:rsidR="001C1323" w:rsidRPr="004368AC" w:rsidRDefault="001C1323" w:rsidP="00DB5D3E">
            <w:pPr>
              <w:jc w:val="center"/>
              <w:rPr>
                <w:color w:val="000000"/>
                <w:sz w:val="18"/>
                <w:szCs w:val="18"/>
                <w:lang w:val="en-US"/>
              </w:rPr>
            </w:pPr>
            <w:r w:rsidRPr="004368AC">
              <w:rPr>
                <w:color w:val="000000"/>
                <w:sz w:val="18"/>
                <w:szCs w:val="18"/>
                <w:lang w:val="en-US"/>
              </w:rPr>
              <w:t>278</w:t>
            </w:r>
          </w:p>
        </w:tc>
        <w:tc>
          <w:tcPr>
            <w:tcW w:w="727" w:type="pct"/>
            <w:shd w:val="clear" w:color="auto" w:fill="auto"/>
            <w:noWrap/>
            <w:vAlign w:val="center"/>
            <w:hideMark/>
          </w:tcPr>
          <w:p w14:paraId="6596084F" w14:textId="77777777" w:rsidR="001C1323" w:rsidRPr="004368AC" w:rsidRDefault="001C1323" w:rsidP="00DB5D3E">
            <w:pPr>
              <w:jc w:val="center"/>
              <w:rPr>
                <w:color w:val="000000"/>
                <w:sz w:val="18"/>
                <w:szCs w:val="18"/>
                <w:lang w:val="en-US"/>
              </w:rPr>
            </w:pPr>
            <w:r w:rsidRPr="004368AC">
              <w:rPr>
                <w:color w:val="000000"/>
                <w:sz w:val="18"/>
                <w:szCs w:val="18"/>
                <w:lang w:val="en-US"/>
              </w:rPr>
              <w:t>Employees</w:t>
            </w:r>
          </w:p>
        </w:tc>
        <w:tc>
          <w:tcPr>
            <w:tcW w:w="466" w:type="pct"/>
            <w:shd w:val="clear" w:color="auto" w:fill="auto"/>
            <w:noWrap/>
            <w:vAlign w:val="center"/>
            <w:hideMark/>
          </w:tcPr>
          <w:p w14:paraId="47C9B7C8" w14:textId="77777777" w:rsidR="001C1323" w:rsidRPr="004368AC" w:rsidRDefault="001C1323" w:rsidP="00DB5D3E">
            <w:pPr>
              <w:jc w:val="center"/>
              <w:rPr>
                <w:color w:val="000000"/>
                <w:sz w:val="18"/>
                <w:szCs w:val="18"/>
                <w:lang w:val="en-US"/>
              </w:rPr>
            </w:pPr>
            <w:r w:rsidRPr="004368AC">
              <w:rPr>
                <w:color w:val="000000"/>
                <w:sz w:val="18"/>
                <w:szCs w:val="18"/>
                <w:lang w:val="en-US"/>
              </w:rPr>
              <w:t>Unpublished</w:t>
            </w:r>
          </w:p>
        </w:tc>
        <w:tc>
          <w:tcPr>
            <w:tcW w:w="519" w:type="pct"/>
            <w:shd w:val="clear" w:color="auto" w:fill="auto"/>
            <w:noWrap/>
            <w:vAlign w:val="center"/>
            <w:hideMark/>
          </w:tcPr>
          <w:p w14:paraId="209C61E1"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2A63AFA2"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4D55AAD9" w14:textId="77777777" w:rsidR="001C1323" w:rsidRPr="004368AC" w:rsidRDefault="001C1323" w:rsidP="00DB5D3E">
            <w:pPr>
              <w:jc w:val="center"/>
              <w:rPr>
                <w:color w:val="000000"/>
                <w:sz w:val="18"/>
                <w:szCs w:val="18"/>
                <w:lang w:val="en-US"/>
              </w:rPr>
            </w:pPr>
            <w:r w:rsidRPr="00A8161A">
              <w:rPr>
                <w:color w:val="000000"/>
                <w:sz w:val="18"/>
                <w:szCs w:val="18"/>
                <w:lang w:val="en-US"/>
              </w:rPr>
              <w:t>Vigoda-Gadot, 2007</w:t>
            </w:r>
          </w:p>
        </w:tc>
        <w:tc>
          <w:tcPr>
            <w:tcW w:w="469" w:type="pct"/>
            <w:shd w:val="clear" w:color="auto" w:fill="auto"/>
            <w:noWrap/>
            <w:vAlign w:val="center"/>
            <w:hideMark/>
          </w:tcPr>
          <w:p w14:paraId="6A882E3B" w14:textId="77777777" w:rsidR="001C1323" w:rsidRPr="004368AC" w:rsidRDefault="001C1323" w:rsidP="00DB5D3E">
            <w:pPr>
              <w:jc w:val="center"/>
              <w:rPr>
                <w:color w:val="000000"/>
                <w:sz w:val="18"/>
                <w:szCs w:val="18"/>
                <w:lang w:val="en-US"/>
              </w:rPr>
            </w:pPr>
            <w:r w:rsidRPr="004368AC">
              <w:rPr>
                <w:color w:val="000000"/>
                <w:sz w:val="18"/>
                <w:szCs w:val="18"/>
                <w:lang w:val="en-US"/>
              </w:rPr>
              <w:t>0.901</w:t>
            </w:r>
          </w:p>
        </w:tc>
      </w:tr>
      <w:tr w:rsidR="001C1323" w:rsidRPr="004368AC" w14:paraId="65C94EA2" w14:textId="77777777" w:rsidTr="00C76261">
        <w:trPr>
          <w:trHeight w:val="20"/>
        </w:trPr>
        <w:tc>
          <w:tcPr>
            <w:tcW w:w="828" w:type="pct"/>
            <w:shd w:val="clear" w:color="auto" w:fill="auto"/>
            <w:vAlign w:val="center"/>
            <w:hideMark/>
          </w:tcPr>
          <w:p w14:paraId="2EF20E22"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Gizlier</w:t>
            </w:r>
            <w:proofErr w:type="spellEnd"/>
            <w:r>
              <w:rPr>
                <w:color w:val="000000"/>
                <w:sz w:val="18"/>
                <w:szCs w:val="18"/>
                <w:lang w:val="en-US"/>
              </w:rPr>
              <w:t xml:space="preserve"> </w:t>
            </w:r>
            <w:r w:rsidRPr="004368AC">
              <w:rPr>
                <w:color w:val="000000"/>
                <w:sz w:val="18"/>
                <w:szCs w:val="18"/>
                <w:lang w:val="en-US"/>
              </w:rPr>
              <w:t>(2018)</w:t>
            </w:r>
          </w:p>
        </w:tc>
        <w:tc>
          <w:tcPr>
            <w:tcW w:w="363" w:type="pct"/>
            <w:shd w:val="clear" w:color="auto" w:fill="auto"/>
            <w:noWrap/>
            <w:vAlign w:val="center"/>
            <w:hideMark/>
          </w:tcPr>
          <w:p w14:paraId="1714F3AA"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19D474E9" w14:textId="77777777" w:rsidR="001C1323" w:rsidRPr="004368AC" w:rsidRDefault="001C1323" w:rsidP="00DB5D3E">
            <w:pPr>
              <w:jc w:val="center"/>
              <w:rPr>
                <w:color w:val="000000"/>
                <w:sz w:val="18"/>
                <w:szCs w:val="18"/>
                <w:lang w:val="en-US"/>
              </w:rPr>
            </w:pPr>
            <w:r w:rsidRPr="004368AC">
              <w:rPr>
                <w:color w:val="000000"/>
                <w:sz w:val="18"/>
                <w:szCs w:val="18"/>
                <w:lang w:val="en-US"/>
              </w:rPr>
              <w:t>334</w:t>
            </w:r>
          </w:p>
        </w:tc>
        <w:tc>
          <w:tcPr>
            <w:tcW w:w="727" w:type="pct"/>
            <w:shd w:val="clear" w:color="auto" w:fill="auto"/>
            <w:noWrap/>
            <w:vAlign w:val="center"/>
            <w:hideMark/>
          </w:tcPr>
          <w:p w14:paraId="0695D24F" w14:textId="77777777" w:rsidR="001C1323" w:rsidRPr="004368AC" w:rsidRDefault="001C1323" w:rsidP="00DB5D3E">
            <w:pPr>
              <w:jc w:val="center"/>
              <w:rPr>
                <w:color w:val="000000"/>
                <w:sz w:val="18"/>
                <w:szCs w:val="18"/>
                <w:lang w:val="en-US"/>
              </w:rPr>
            </w:pPr>
            <w:r w:rsidRPr="004368AC">
              <w:rPr>
                <w:color w:val="000000"/>
                <w:sz w:val="18"/>
                <w:szCs w:val="18"/>
                <w:lang w:val="en-US"/>
              </w:rPr>
              <w:t>Service sector</w:t>
            </w:r>
          </w:p>
        </w:tc>
        <w:tc>
          <w:tcPr>
            <w:tcW w:w="466" w:type="pct"/>
            <w:shd w:val="clear" w:color="auto" w:fill="auto"/>
            <w:noWrap/>
            <w:vAlign w:val="center"/>
            <w:hideMark/>
          </w:tcPr>
          <w:p w14:paraId="3CB1D500" w14:textId="77777777" w:rsidR="001C1323" w:rsidRPr="004368AC" w:rsidRDefault="001C1323" w:rsidP="00DB5D3E">
            <w:pPr>
              <w:jc w:val="center"/>
              <w:rPr>
                <w:color w:val="000000"/>
                <w:sz w:val="18"/>
                <w:szCs w:val="18"/>
                <w:lang w:val="en-US"/>
              </w:rPr>
            </w:pPr>
            <w:r w:rsidRPr="004368AC">
              <w:rPr>
                <w:color w:val="000000"/>
                <w:sz w:val="18"/>
                <w:szCs w:val="18"/>
                <w:lang w:val="en-US"/>
              </w:rPr>
              <w:t>Unpublished</w:t>
            </w:r>
          </w:p>
        </w:tc>
        <w:tc>
          <w:tcPr>
            <w:tcW w:w="519" w:type="pct"/>
            <w:shd w:val="clear" w:color="auto" w:fill="auto"/>
            <w:noWrap/>
            <w:vAlign w:val="center"/>
            <w:hideMark/>
          </w:tcPr>
          <w:p w14:paraId="0D45329A"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hideMark/>
          </w:tcPr>
          <w:p w14:paraId="32B2EA01" w14:textId="77777777" w:rsidR="001C1323" w:rsidRPr="004368AC" w:rsidRDefault="001C1323" w:rsidP="00DB5D3E">
            <w:pPr>
              <w:jc w:val="center"/>
              <w:rPr>
                <w:color w:val="000000"/>
                <w:sz w:val="18"/>
                <w:szCs w:val="18"/>
                <w:lang w:val="en-US"/>
              </w:rPr>
            </w:pPr>
            <w:r w:rsidRPr="004368AC">
              <w:rPr>
                <w:color w:val="000000"/>
                <w:sz w:val="18"/>
                <w:szCs w:val="18"/>
                <w:lang w:val="en-US"/>
              </w:rPr>
              <w:t>Yes</w:t>
            </w:r>
          </w:p>
        </w:tc>
        <w:tc>
          <w:tcPr>
            <w:tcW w:w="848" w:type="pct"/>
            <w:shd w:val="clear" w:color="auto" w:fill="auto"/>
            <w:vAlign w:val="center"/>
            <w:hideMark/>
          </w:tcPr>
          <w:p w14:paraId="14C7FAB6" w14:textId="77777777" w:rsidR="001C1323" w:rsidRPr="004368AC" w:rsidRDefault="001C1323" w:rsidP="00DB5D3E">
            <w:pPr>
              <w:jc w:val="center"/>
              <w:rPr>
                <w:color w:val="000000"/>
                <w:sz w:val="18"/>
                <w:szCs w:val="18"/>
                <w:lang w:val="en-US"/>
              </w:rPr>
            </w:pPr>
            <w:r w:rsidRPr="00A8161A">
              <w:rPr>
                <w:color w:val="000000"/>
                <w:sz w:val="18"/>
                <w:szCs w:val="18"/>
                <w:lang w:val="en-US"/>
              </w:rPr>
              <w:t>Vigoda-Gadot, 2007</w:t>
            </w:r>
          </w:p>
        </w:tc>
        <w:tc>
          <w:tcPr>
            <w:tcW w:w="469" w:type="pct"/>
            <w:shd w:val="clear" w:color="auto" w:fill="auto"/>
            <w:vAlign w:val="center"/>
            <w:hideMark/>
          </w:tcPr>
          <w:p w14:paraId="56E9E37E" w14:textId="77777777" w:rsidR="001C1323" w:rsidRPr="004368AC" w:rsidRDefault="001C1323" w:rsidP="00DB5D3E">
            <w:pPr>
              <w:jc w:val="center"/>
              <w:rPr>
                <w:color w:val="000000"/>
                <w:sz w:val="18"/>
                <w:szCs w:val="18"/>
                <w:lang w:val="en-US"/>
              </w:rPr>
            </w:pPr>
            <w:r w:rsidRPr="004368AC">
              <w:rPr>
                <w:color w:val="000000"/>
                <w:sz w:val="18"/>
                <w:szCs w:val="18"/>
                <w:lang w:val="en-US"/>
              </w:rPr>
              <w:t>0.910</w:t>
            </w:r>
          </w:p>
        </w:tc>
      </w:tr>
      <w:tr w:rsidR="001C1323" w:rsidRPr="004368AC" w14:paraId="6F858931" w14:textId="77777777" w:rsidTr="00C76261">
        <w:trPr>
          <w:trHeight w:val="20"/>
        </w:trPr>
        <w:tc>
          <w:tcPr>
            <w:tcW w:w="828" w:type="pct"/>
            <w:shd w:val="clear" w:color="auto" w:fill="auto"/>
            <w:vAlign w:val="center"/>
          </w:tcPr>
          <w:p w14:paraId="76DA9256" w14:textId="77777777" w:rsidR="001C1323" w:rsidRPr="004368AC" w:rsidRDefault="001C1323" w:rsidP="00DB5D3E">
            <w:pPr>
              <w:jc w:val="center"/>
              <w:rPr>
                <w:color w:val="000000"/>
                <w:sz w:val="18"/>
                <w:szCs w:val="18"/>
                <w:lang w:val="en-US"/>
              </w:rPr>
            </w:pPr>
            <w:r w:rsidRPr="004368AC">
              <w:rPr>
                <w:color w:val="000000"/>
                <w:sz w:val="18"/>
                <w:szCs w:val="18"/>
                <w:lang w:val="en-US"/>
              </w:rPr>
              <w:t>Guarino</w:t>
            </w:r>
            <w:r>
              <w:rPr>
                <w:color w:val="000000"/>
                <w:sz w:val="18"/>
                <w:szCs w:val="18"/>
                <w:lang w:val="en-US"/>
              </w:rPr>
              <w:t xml:space="preserve"> </w:t>
            </w:r>
            <w:r w:rsidRPr="004368AC">
              <w:rPr>
                <w:color w:val="000000"/>
                <w:sz w:val="18"/>
                <w:szCs w:val="18"/>
                <w:lang w:val="en-US"/>
              </w:rPr>
              <w:t>(2016)</w:t>
            </w:r>
          </w:p>
        </w:tc>
        <w:tc>
          <w:tcPr>
            <w:tcW w:w="363" w:type="pct"/>
            <w:shd w:val="clear" w:color="auto" w:fill="auto"/>
            <w:noWrap/>
            <w:vAlign w:val="center"/>
          </w:tcPr>
          <w:p w14:paraId="3A2CE641" w14:textId="77777777" w:rsidR="001C1323" w:rsidRPr="004368AC" w:rsidRDefault="001C1323" w:rsidP="00DB5D3E">
            <w:pPr>
              <w:jc w:val="center"/>
              <w:rPr>
                <w:color w:val="000000"/>
                <w:sz w:val="18"/>
                <w:szCs w:val="18"/>
                <w:lang w:val="en-US"/>
              </w:rPr>
            </w:pPr>
            <w:r w:rsidRPr="004368AC">
              <w:rPr>
                <w:color w:val="000000"/>
                <w:sz w:val="18"/>
                <w:szCs w:val="18"/>
                <w:lang w:val="en-US"/>
              </w:rPr>
              <w:t>USA</w:t>
            </w:r>
          </w:p>
        </w:tc>
        <w:tc>
          <w:tcPr>
            <w:tcW w:w="311" w:type="pct"/>
            <w:shd w:val="clear" w:color="auto" w:fill="auto"/>
            <w:noWrap/>
            <w:vAlign w:val="center"/>
          </w:tcPr>
          <w:p w14:paraId="678A0C93" w14:textId="77777777" w:rsidR="001C1323" w:rsidRPr="004368AC" w:rsidRDefault="001C1323" w:rsidP="00DB5D3E">
            <w:pPr>
              <w:jc w:val="center"/>
              <w:rPr>
                <w:color w:val="000000"/>
                <w:sz w:val="18"/>
                <w:szCs w:val="18"/>
                <w:lang w:val="en-US"/>
              </w:rPr>
            </w:pPr>
            <w:r w:rsidRPr="004368AC">
              <w:rPr>
                <w:color w:val="000000"/>
                <w:sz w:val="18"/>
                <w:szCs w:val="18"/>
                <w:lang w:val="en-US"/>
              </w:rPr>
              <w:t>147</w:t>
            </w:r>
          </w:p>
        </w:tc>
        <w:tc>
          <w:tcPr>
            <w:tcW w:w="727" w:type="pct"/>
            <w:shd w:val="clear" w:color="auto" w:fill="auto"/>
            <w:noWrap/>
            <w:vAlign w:val="center"/>
          </w:tcPr>
          <w:p w14:paraId="36114FC0" w14:textId="77777777" w:rsidR="001C1323" w:rsidRPr="004368AC" w:rsidRDefault="001C1323" w:rsidP="00DB5D3E">
            <w:pPr>
              <w:jc w:val="center"/>
              <w:rPr>
                <w:color w:val="000000"/>
                <w:sz w:val="18"/>
                <w:szCs w:val="18"/>
                <w:lang w:val="en-US"/>
              </w:rPr>
            </w:pPr>
            <w:r w:rsidRPr="004368AC">
              <w:rPr>
                <w:color w:val="000000"/>
                <w:sz w:val="18"/>
                <w:szCs w:val="18"/>
                <w:lang w:val="en-US"/>
              </w:rPr>
              <w:t>NA</w:t>
            </w:r>
          </w:p>
        </w:tc>
        <w:tc>
          <w:tcPr>
            <w:tcW w:w="466" w:type="pct"/>
            <w:shd w:val="clear" w:color="auto" w:fill="auto"/>
            <w:noWrap/>
            <w:vAlign w:val="center"/>
          </w:tcPr>
          <w:p w14:paraId="512D4540" w14:textId="77777777" w:rsidR="001C1323" w:rsidRPr="004368AC" w:rsidRDefault="001C1323" w:rsidP="00DB5D3E">
            <w:pPr>
              <w:jc w:val="center"/>
              <w:rPr>
                <w:color w:val="000000"/>
                <w:sz w:val="18"/>
                <w:szCs w:val="18"/>
                <w:lang w:val="en-US"/>
              </w:rPr>
            </w:pPr>
            <w:r w:rsidRPr="004368AC">
              <w:rPr>
                <w:color w:val="000000"/>
                <w:sz w:val="18"/>
                <w:szCs w:val="18"/>
                <w:lang w:val="en-US"/>
              </w:rPr>
              <w:t>Unpublished</w:t>
            </w:r>
          </w:p>
        </w:tc>
        <w:tc>
          <w:tcPr>
            <w:tcW w:w="519" w:type="pct"/>
            <w:shd w:val="clear" w:color="auto" w:fill="auto"/>
            <w:noWrap/>
            <w:vAlign w:val="center"/>
          </w:tcPr>
          <w:p w14:paraId="50C6938C"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tcPr>
          <w:p w14:paraId="6D173FE4" w14:textId="77777777" w:rsidR="001C1323" w:rsidRPr="004368AC" w:rsidRDefault="001C1323" w:rsidP="00DB5D3E">
            <w:pPr>
              <w:jc w:val="center"/>
              <w:rPr>
                <w:color w:val="000000"/>
                <w:sz w:val="18"/>
                <w:szCs w:val="18"/>
                <w:lang w:val="en-US"/>
              </w:rPr>
            </w:pPr>
            <w:r w:rsidRPr="004368AC">
              <w:rPr>
                <w:color w:val="000000"/>
                <w:sz w:val="18"/>
                <w:szCs w:val="18"/>
                <w:lang w:val="en-US"/>
              </w:rPr>
              <w:t>Yes</w:t>
            </w:r>
          </w:p>
        </w:tc>
        <w:tc>
          <w:tcPr>
            <w:tcW w:w="848" w:type="pct"/>
            <w:shd w:val="clear" w:color="auto" w:fill="auto"/>
            <w:vAlign w:val="center"/>
          </w:tcPr>
          <w:p w14:paraId="2FFB0C75" w14:textId="77777777" w:rsidR="001C1323" w:rsidRPr="004368AC" w:rsidRDefault="001C1323" w:rsidP="00DB5D3E">
            <w:pPr>
              <w:jc w:val="center"/>
              <w:rPr>
                <w:color w:val="000000"/>
                <w:sz w:val="18"/>
                <w:szCs w:val="18"/>
                <w:lang w:val="en-US"/>
              </w:rPr>
            </w:pPr>
            <w:r w:rsidRPr="00A8161A">
              <w:rPr>
                <w:color w:val="000000"/>
                <w:sz w:val="18"/>
                <w:szCs w:val="18"/>
                <w:lang w:val="en-US"/>
              </w:rPr>
              <w:t>Vigoda-Gadot, 2007</w:t>
            </w:r>
          </w:p>
        </w:tc>
        <w:tc>
          <w:tcPr>
            <w:tcW w:w="469" w:type="pct"/>
            <w:shd w:val="clear" w:color="auto" w:fill="auto"/>
            <w:vAlign w:val="center"/>
          </w:tcPr>
          <w:p w14:paraId="4D19BD71" w14:textId="77777777" w:rsidR="001C1323" w:rsidRPr="004368AC" w:rsidRDefault="001C1323" w:rsidP="00DB5D3E">
            <w:pPr>
              <w:jc w:val="center"/>
              <w:rPr>
                <w:color w:val="000000"/>
                <w:sz w:val="18"/>
                <w:szCs w:val="18"/>
                <w:lang w:val="en-US"/>
              </w:rPr>
            </w:pPr>
            <w:r w:rsidRPr="004368AC">
              <w:rPr>
                <w:color w:val="000000"/>
                <w:sz w:val="18"/>
                <w:szCs w:val="18"/>
                <w:lang w:val="en-US"/>
              </w:rPr>
              <w:t>0.960</w:t>
            </w:r>
          </w:p>
        </w:tc>
      </w:tr>
      <w:tr w:rsidR="001C1323" w:rsidRPr="004368AC" w14:paraId="63A820FB" w14:textId="77777777" w:rsidTr="00C76261">
        <w:trPr>
          <w:trHeight w:val="20"/>
        </w:trPr>
        <w:tc>
          <w:tcPr>
            <w:tcW w:w="828" w:type="pct"/>
            <w:shd w:val="clear" w:color="auto" w:fill="auto"/>
            <w:vAlign w:val="center"/>
            <w:hideMark/>
          </w:tcPr>
          <w:p w14:paraId="70ED0147"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Gursoy</w:t>
            </w:r>
            <w:proofErr w:type="spellEnd"/>
            <w:r w:rsidRPr="004368AC">
              <w:rPr>
                <w:color w:val="000000"/>
                <w:sz w:val="18"/>
                <w:szCs w:val="18"/>
                <w:lang w:val="en-US"/>
              </w:rPr>
              <w:t xml:space="preserve"> &amp; </w:t>
            </w:r>
            <w:proofErr w:type="spellStart"/>
            <w:r w:rsidRPr="004368AC">
              <w:rPr>
                <w:color w:val="000000"/>
                <w:sz w:val="18"/>
                <w:szCs w:val="18"/>
                <w:lang w:val="en-US"/>
              </w:rPr>
              <w:t>Koksal</w:t>
            </w:r>
            <w:proofErr w:type="spellEnd"/>
            <w:r>
              <w:rPr>
                <w:color w:val="000000"/>
                <w:sz w:val="18"/>
                <w:szCs w:val="18"/>
                <w:lang w:val="en-US"/>
              </w:rPr>
              <w:t xml:space="preserve"> </w:t>
            </w:r>
            <w:r w:rsidRPr="004368AC">
              <w:rPr>
                <w:color w:val="000000"/>
                <w:sz w:val="18"/>
                <w:szCs w:val="18"/>
                <w:lang w:val="en-US"/>
              </w:rPr>
              <w:t>(2018)</w:t>
            </w:r>
          </w:p>
        </w:tc>
        <w:tc>
          <w:tcPr>
            <w:tcW w:w="363" w:type="pct"/>
            <w:shd w:val="clear" w:color="auto" w:fill="auto"/>
            <w:noWrap/>
            <w:vAlign w:val="center"/>
            <w:hideMark/>
          </w:tcPr>
          <w:p w14:paraId="4F56F0F6"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5566E40F" w14:textId="77777777" w:rsidR="001C1323" w:rsidRPr="004368AC" w:rsidRDefault="001C1323" w:rsidP="00DB5D3E">
            <w:pPr>
              <w:jc w:val="center"/>
              <w:rPr>
                <w:color w:val="000000"/>
                <w:sz w:val="18"/>
                <w:szCs w:val="18"/>
                <w:lang w:val="en-US"/>
              </w:rPr>
            </w:pPr>
            <w:r w:rsidRPr="004368AC">
              <w:rPr>
                <w:color w:val="000000"/>
                <w:sz w:val="18"/>
                <w:szCs w:val="18"/>
                <w:lang w:val="en-US"/>
              </w:rPr>
              <w:t>192</w:t>
            </w:r>
          </w:p>
        </w:tc>
        <w:tc>
          <w:tcPr>
            <w:tcW w:w="727" w:type="pct"/>
            <w:shd w:val="clear" w:color="auto" w:fill="auto"/>
            <w:noWrap/>
            <w:vAlign w:val="center"/>
            <w:hideMark/>
          </w:tcPr>
          <w:p w14:paraId="6747F35B" w14:textId="77777777" w:rsidR="001C1323" w:rsidRPr="004368AC" w:rsidRDefault="001C1323" w:rsidP="00DB5D3E">
            <w:pPr>
              <w:jc w:val="center"/>
              <w:rPr>
                <w:color w:val="000000"/>
                <w:sz w:val="18"/>
                <w:szCs w:val="18"/>
                <w:lang w:val="en-US"/>
              </w:rPr>
            </w:pPr>
            <w:r w:rsidRPr="004368AC">
              <w:rPr>
                <w:color w:val="000000"/>
                <w:sz w:val="18"/>
                <w:szCs w:val="18"/>
                <w:lang w:val="en-US"/>
              </w:rPr>
              <w:t>Employees</w:t>
            </w:r>
          </w:p>
        </w:tc>
        <w:tc>
          <w:tcPr>
            <w:tcW w:w="466" w:type="pct"/>
            <w:shd w:val="clear" w:color="auto" w:fill="auto"/>
            <w:noWrap/>
            <w:vAlign w:val="center"/>
            <w:hideMark/>
          </w:tcPr>
          <w:p w14:paraId="4E4FD714"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67FAFF1E"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231A0E79"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39A9F300" w14:textId="77777777" w:rsidR="001C1323" w:rsidRPr="004368AC" w:rsidRDefault="001C1323" w:rsidP="00DB5D3E">
            <w:pPr>
              <w:jc w:val="center"/>
              <w:rPr>
                <w:color w:val="000000"/>
                <w:sz w:val="18"/>
                <w:szCs w:val="18"/>
                <w:lang w:val="en-US"/>
              </w:rPr>
            </w:pPr>
            <w:r w:rsidRPr="00A8161A">
              <w:rPr>
                <w:color w:val="000000"/>
                <w:sz w:val="18"/>
                <w:szCs w:val="18"/>
                <w:lang w:val="en-US"/>
              </w:rPr>
              <w:t>Vigoda-Gadot, 2007</w:t>
            </w:r>
          </w:p>
        </w:tc>
        <w:tc>
          <w:tcPr>
            <w:tcW w:w="469" w:type="pct"/>
            <w:shd w:val="clear" w:color="auto" w:fill="auto"/>
            <w:noWrap/>
            <w:vAlign w:val="center"/>
            <w:hideMark/>
          </w:tcPr>
          <w:p w14:paraId="47DC25EF" w14:textId="77777777" w:rsidR="001C1323" w:rsidRPr="004368AC" w:rsidRDefault="001C1323" w:rsidP="00DB5D3E">
            <w:pPr>
              <w:jc w:val="center"/>
              <w:rPr>
                <w:color w:val="000000"/>
                <w:sz w:val="18"/>
                <w:szCs w:val="18"/>
                <w:lang w:val="en-US"/>
              </w:rPr>
            </w:pPr>
            <w:r w:rsidRPr="004368AC">
              <w:rPr>
                <w:color w:val="000000"/>
                <w:sz w:val="18"/>
                <w:szCs w:val="18"/>
                <w:lang w:val="en-US"/>
              </w:rPr>
              <w:t>0.741</w:t>
            </w:r>
          </w:p>
        </w:tc>
      </w:tr>
      <w:tr w:rsidR="001C1323" w:rsidRPr="004368AC" w14:paraId="0F4D1AE5" w14:textId="77777777" w:rsidTr="00C76261">
        <w:trPr>
          <w:trHeight w:val="20"/>
        </w:trPr>
        <w:tc>
          <w:tcPr>
            <w:tcW w:w="828" w:type="pct"/>
            <w:shd w:val="clear" w:color="auto" w:fill="auto"/>
            <w:vAlign w:val="center"/>
            <w:hideMark/>
          </w:tcPr>
          <w:p w14:paraId="4406313F" w14:textId="77777777" w:rsidR="001C1323" w:rsidRPr="004368AC" w:rsidRDefault="001C1323" w:rsidP="00DB5D3E">
            <w:pPr>
              <w:jc w:val="center"/>
              <w:rPr>
                <w:color w:val="000000"/>
                <w:sz w:val="18"/>
                <w:szCs w:val="18"/>
                <w:lang w:val="en-US"/>
              </w:rPr>
            </w:pPr>
            <w:r w:rsidRPr="004368AC">
              <w:rPr>
                <w:color w:val="000000"/>
                <w:sz w:val="18"/>
                <w:szCs w:val="18"/>
                <w:lang w:val="en-US"/>
              </w:rPr>
              <w:t>He et al.</w:t>
            </w:r>
            <w:r>
              <w:rPr>
                <w:color w:val="000000"/>
                <w:sz w:val="18"/>
                <w:szCs w:val="18"/>
                <w:lang w:val="en-US"/>
              </w:rPr>
              <w:t xml:space="preserve"> </w:t>
            </w:r>
            <w:r w:rsidRPr="004368AC">
              <w:rPr>
                <w:color w:val="000000"/>
                <w:sz w:val="18"/>
                <w:szCs w:val="18"/>
                <w:lang w:val="en-US"/>
              </w:rPr>
              <w:t>(2018)</w:t>
            </w:r>
          </w:p>
        </w:tc>
        <w:tc>
          <w:tcPr>
            <w:tcW w:w="363" w:type="pct"/>
            <w:shd w:val="clear" w:color="auto" w:fill="auto"/>
            <w:noWrap/>
            <w:vAlign w:val="center"/>
            <w:hideMark/>
          </w:tcPr>
          <w:p w14:paraId="3C9C2597"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4D5AD451" w14:textId="77777777" w:rsidR="001C1323" w:rsidRPr="004368AC" w:rsidRDefault="001C1323" w:rsidP="00DB5D3E">
            <w:pPr>
              <w:jc w:val="center"/>
              <w:rPr>
                <w:color w:val="000000"/>
                <w:sz w:val="18"/>
                <w:szCs w:val="18"/>
                <w:lang w:val="en-US"/>
              </w:rPr>
            </w:pPr>
            <w:r w:rsidRPr="004368AC">
              <w:rPr>
                <w:color w:val="000000"/>
                <w:sz w:val="18"/>
                <w:szCs w:val="18"/>
                <w:lang w:val="en-US"/>
              </w:rPr>
              <w:t>242</w:t>
            </w:r>
          </w:p>
        </w:tc>
        <w:tc>
          <w:tcPr>
            <w:tcW w:w="727" w:type="pct"/>
            <w:shd w:val="clear" w:color="auto" w:fill="auto"/>
            <w:noWrap/>
            <w:vAlign w:val="center"/>
            <w:hideMark/>
          </w:tcPr>
          <w:p w14:paraId="309005B0" w14:textId="77777777" w:rsidR="001C1323" w:rsidRPr="004368AC" w:rsidRDefault="001C1323" w:rsidP="00DB5D3E">
            <w:pPr>
              <w:jc w:val="center"/>
              <w:rPr>
                <w:color w:val="000000"/>
                <w:sz w:val="18"/>
                <w:szCs w:val="18"/>
                <w:lang w:val="en-US"/>
              </w:rPr>
            </w:pPr>
            <w:r w:rsidRPr="004368AC">
              <w:rPr>
                <w:color w:val="000000"/>
                <w:sz w:val="18"/>
                <w:szCs w:val="18"/>
                <w:lang w:val="en-US"/>
              </w:rPr>
              <w:t>Manufacturing</w:t>
            </w:r>
          </w:p>
        </w:tc>
        <w:tc>
          <w:tcPr>
            <w:tcW w:w="466" w:type="pct"/>
            <w:shd w:val="clear" w:color="auto" w:fill="auto"/>
            <w:noWrap/>
            <w:vAlign w:val="center"/>
            <w:hideMark/>
          </w:tcPr>
          <w:p w14:paraId="2036F7BF"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77CB26CF"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hideMark/>
          </w:tcPr>
          <w:p w14:paraId="479CDDE4"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67F9560F" w14:textId="77777777" w:rsidR="001C1323" w:rsidRPr="004368AC" w:rsidRDefault="001C1323" w:rsidP="00DB5D3E">
            <w:pPr>
              <w:jc w:val="center"/>
              <w:rPr>
                <w:color w:val="000000"/>
                <w:sz w:val="18"/>
                <w:szCs w:val="18"/>
                <w:lang w:val="en-US"/>
              </w:rPr>
            </w:pPr>
            <w:r w:rsidRPr="00A8161A">
              <w:rPr>
                <w:color w:val="000000"/>
                <w:sz w:val="18"/>
                <w:szCs w:val="18"/>
                <w:lang w:val="en-US"/>
              </w:rPr>
              <w:t>Vigoda-Gadot, 2007</w:t>
            </w:r>
          </w:p>
        </w:tc>
        <w:tc>
          <w:tcPr>
            <w:tcW w:w="469" w:type="pct"/>
            <w:shd w:val="clear" w:color="auto" w:fill="auto"/>
            <w:noWrap/>
            <w:vAlign w:val="center"/>
            <w:hideMark/>
          </w:tcPr>
          <w:p w14:paraId="63675C4E" w14:textId="77777777" w:rsidR="001C1323" w:rsidRPr="004368AC" w:rsidRDefault="001C1323" w:rsidP="00DB5D3E">
            <w:pPr>
              <w:jc w:val="center"/>
              <w:rPr>
                <w:color w:val="000000"/>
                <w:sz w:val="18"/>
                <w:szCs w:val="18"/>
                <w:lang w:val="en-US"/>
              </w:rPr>
            </w:pPr>
            <w:r w:rsidRPr="004368AC">
              <w:rPr>
                <w:color w:val="000000"/>
                <w:sz w:val="18"/>
                <w:szCs w:val="18"/>
                <w:lang w:val="en-US"/>
              </w:rPr>
              <w:t>0.800</w:t>
            </w:r>
          </w:p>
        </w:tc>
      </w:tr>
      <w:tr w:rsidR="001C1323" w:rsidRPr="004368AC" w14:paraId="0EE1574E" w14:textId="77777777" w:rsidTr="00C76261">
        <w:trPr>
          <w:trHeight w:val="20"/>
        </w:trPr>
        <w:tc>
          <w:tcPr>
            <w:tcW w:w="828" w:type="pct"/>
            <w:shd w:val="clear" w:color="auto" w:fill="auto"/>
            <w:vAlign w:val="center"/>
            <w:hideMark/>
          </w:tcPr>
          <w:p w14:paraId="1C0D6EA7" w14:textId="77777777" w:rsidR="001C1323" w:rsidRPr="004368AC" w:rsidRDefault="001C1323" w:rsidP="00DB5D3E">
            <w:pPr>
              <w:jc w:val="center"/>
              <w:rPr>
                <w:color w:val="000000"/>
                <w:sz w:val="18"/>
                <w:szCs w:val="18"/>
                <w:lang w:val="en-US"/>
              </w:rPr>
            </w:pPr>
            <w:r w:rsidRPr="004368AC">
              <w:rPr>
                <w:color w:val="000000"/>
                <w:sz w:val="18"/>
                <w:szCs w:val="18"/>
                <w:lang w:val="en-US"/>
              </w:rPr>
              <w:t>He et al.</w:t>
            </w:r>
            <w:r>
              <w:rPr>
                <w:color w:val="000000"/>
                <w:sz w:val="18"/>
                <w:szCs w:val="18"/>
                <w:lang w:val="en-US"/>
              </w:rPr>
              <w:t xml:space="preserve"> </w:t>
            </w:r>
            <w:r w:rsidRPr="004368AC">
              <w:rPr>
                <w:color w:val="000000"/>
                <w:sz w:val="18"/>
                <w:szCs w:val="18"/>
                <w:lang w:val="en-US"/>
              </w:rPr>
              <w:t>(2020)</w:t>
            </w:r>
          </w:p>
        </w:tc>
        <w:tc>
          <w:tcPr>
            <w:tcW w:w="363" w:type="pct"/>
            <w:shd w:val="clear" w:color="auto" w:fill="auto"/>
            <w:noWrap/>
            <w:vAlign w:val="center"/>
            <w:hideMark/>
          </w:tcPr>
          <w:p w14:paraId="4A5ABDA1"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1629B5D6" w14:textId="77777777" w:rsidR="001C1323" w:rsidRPr="004368AC" w:rsidRDefault="001C1323" w:rsidP="00DB5D3E">
            <w:pPr>
              <w:jc w:val="center"/>
              <w:rPr>
                <w:color w:val="000000"/>
                <w:sz w:val="18"/>
                <w:szCs w:val="18"/>
                <w:lang w:val="en-US"/>
              </w:rPr>
            </w:pPr>
            <w:r w:rsidRPr="004368AC">
              <w:rPr>
                <w:color w:val="000000"/>
                <w:sz w:val="18"/>
                <w:szCs w:val="18"/>
                <w:lang w:val="en-US"/>
              </w:rPr>
              <w:t>251</w:t>
            </w:r>
          </w:p>
        </w:tc>
        <w:tc>
          <w:tcPr>
            <w:tcW w:w="727" w:type="pct"/>
            <w:shd w:val="clear" w:color="auto" w:fill="auto"/>
            <w:noWrap/>
            <w:vAlign w:val="center"/>
            <w:hideMark/>
          </w:tcPr>
          <w:p w14:paraId="59319F3E" w14:textId="77777777" w:rsidR="001C1323" w:rsidRPr="004368AC" w:rsidRDefault="001C1323" w:rsidP="00DB5D3E">
            <w:pPr>
              <w:jc w:val="center"/>
              <w:rPr>
                <w:color w:val="000000"/>
                <w:sz w:val="18"/>
                <w:szCs w:val="18"/>
                <w:lang w:val="en-US"/>
              </w:rPr>
            </w:pPr>
            <w:r w:rsidRPr="004368AC">
              <w:rPr>
                <w:color w:val="000000"/>
                <w:sz w:val="18"/>
                <w:szCs w:val="18"/>
                <w:lang w:val="en-US"/>
              </w:rPr>
              <w:t>Manufacturing</w:t>
            </w:r>
          </w:p>
        </w:tc>
        <w:tc>
          <w:tcPr>
            <w:tcW w:w="466" w:type="pct"/>
            <w:shd w:val="clear" w:color="auto" w:fill="auto"/>
            <w:noWrap/>
            <w:vAlign w:val="center"/>
            <w:hideMark/>
          </w:tcPr>
          <w:p w14:paraId="5FB6F8D2"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09746E54"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hideMark/>
          </w:tcPr>
          <w:p w14:paraId="52B93E6B"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279C67AA" w14:textId="77777777" w:rsidR="001C1323" w:rsidRPr="004368AC" w:rsidRDefault="001C1323" w:rsidP="00DB5D3E">
            <w:pPr>
              <w:jc w:val="center"/>
              <w:rPr>
                <w:color w:val="000000"/>
                <w:sz w:val="18"/>
                <w:szCs w:val="18"/>
                <w:lang w:val="en-US"/>
              </w:rPr>
            </w:pPr>
            <w:r w:rsidRPr="00A8161A">
              <w:rPr>
                <w:color w:val="000000"/>
                <w:sz w:val="18"/>
                <w:szCs w:val="18"/>
                <w:lang w:val="en-US"/>
              </w:rPr>
              <w:t>Vigoda-Gadot, 2007</w:t>
            </w:r>
          </w:p>
        </w:tc>
        <w:tc>
          <w:tcPr>
            <w:tcW w:w="469" w:type="pct"/>
            <w:shd w:val="clear" w:color="auto" w:fill="auto"/>
            <w:noWrap/>
            <w:vAlign w:val="center"/>
            <w:hideMark/>
          </w:tcPr>
          <w:p w14:paraId="3641A19A" w14:textId="77777777" w:rsidR="001C1323" w:rsidRPr="004368AC" w:rsidRDefault="001C1323" w:rsidP="00DB5D3E">
            <w:pPr>
              <w:jc w:val="center"/>
              <w:rPr>
                <w:color w:val="000000"/>
                <w:sz w:val="18"/>
                <w:szCs w:val="18"/>
                <w:lang w:val="en-US"/>
              </w:rPr>
            </w:pPr>
            <w:r w:rsidRPr="004368AC">
              <w:rPr>
                <w:color w:val="000000"/>
                <w:sz w:val="18"/>
                <w:szCs w:val="18"/>
                <w:lang w:val="en-US"/>
              </w:rPr>
              <w:t>0.790</w:t>
            </w:r>
          </w:p>
        </w:tc>
      </w:tr>
      <w:tr w:rsidR="001C1323" w:rsidRPr="004368AC" w14:paraId="6EFCAA92" w14:textId="77777777" w:rsidTr="00C76261">
        <w:trPr>
          <w:trHeight w:val="20"/>
        </w:trPr>
        <w:tc>
          <w:tcPr>
            <w:tcW w:w="828" w:type="pct"/>
            <w:shd w:val="clear" w:color="auto" w:fill="auto"/>
            <w:vAlign w:val="center"/>
            <w:hideMark/>
          </w:tcPr>
          <w:p w14:paraId="75DF1450" w14:textId="77777777" w:rsidR="001C1323" w:rsidRPr="004368AC" w:rsidRDefault="001C1323" w:rsidP="00DB5D3E">
            <w:pPr>
              <w:jc w:val="center"/>
              <w:rPr>
                <w:color w:val="000000"/>
                <w:sz w:val="18"/>
                <w:szCs w:val="18"/>
                <w:lang w:val="en-US"/>
              </w:rPr>
            </w:pPr>
            <w:r w:rsidRPr="004368AC">
              <w:rPr>
                <w:color w:val="000000"/>
                <w:sz w:val="18"/>
                <w:szCs w:val="18"/>
                <w:lang w:val="en-US"/>
              </w:rPr>
              <w:t>He et al.</w:t>
            </w:r>
            <w:r>
              <w:rPr>
                <w:color w:val="000000"/>
                <w:sz w:val="18"/>
                <w:szCs w:val="18"/>
                <w:lang w:val="en-US"/>
              </w:rPr>
              <w:t xml:space="preserve"> </w:t>
            </w:r>
            <w:r w:rsidRPr="004368AC">
              <w:rPr>
                <w:color w:val="000000"/>
                <w:sz w:val="18"/>
                <w:szCs w:val="18"/>
                <w:lang w:val="en-US"/>
              </w:rPr>
              <w:t>(2019)</w:t>
            </w:r>
          </w:p>
        </w:tc>
        <w:tc>
          <w:tcPr>
            <w:tcW w:w="363" w:type="pct"/>
            <w:shd w:val="clear" w:color="auto" w:fill="auto"/>
            <w:noWrap/>
            <w:vAlign w:val="center"/>
            <w:hideMark/>
          </w:tcPr>
          <w:p w14:paraId="0A1B3E1F"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522AE4E1" w14:textId="77777777" w:rsidR="001C1323" w:rsidRPr="004368AC" w:rsidRDefault="001C1323" w:rsidP="00DB5D3E">
            <w:pPr>
              <w:jc w:val="center"/>
              <w:rPr>
                <w:color w:val="000000"/>
                <w:sz w:val="18"/>
                <w:szCs w:val="18"/>
                <w:lang w:val="en-US"/>
              </w:rPr>
            </w:pPr>
            <w:r w:rsidRPr="004368AC">
              <w:rPr>
                <w:color w:val="000000"/>
                <w:sz w:val="18"/>
                <w:szCs w:val="18"/>
                <w:lang w:val="en-US"/>
              </w:rPr>
              <w:t>293</w:t>
            </w:r>
          </w:p>
        </w:tc>
        <w:tc>
          <w:tcPr>
            <w:tcW w:w="727" w:type="pct"/>
            <w:shd w:val="clear" w:color="auto" w:fill="auto"/>
            <w:noWrap/>
            <w:vAlign w:val="center"/>
            <w:hideMark/>
          </w:tcPr>
          <w:p w14:paraId="529B7FBA" w14:textId="77777777" w:rsidR="001C1323" w:rsidRPr="004368AC" w:rsidRDefault="001C1323" w:rsidP="00DB5D3E">
            <w:pPr>
              <w:jc w:val="center"/>
              <w:rPr>
                <w:color w:val="000000"/>
                <w:sz w:val="18"/>
                <w:szCs w:val="18"/>
                <w:lang w:val="en-US"/>
              </w:rPr>
            </w:pPr>
            <w:r w:rsidRPr="004368AC">
              <w:rPr>
                <w:color w:val="000000"/>
                <w:sz w:val="18"/>
                <w:szCs w:val="18"/>
                <w:lang w:val="en-US"/>
              </w:rPr>
              <w:t>Manufacturing</w:t>
            </w:r>
          </w:p>
        </w:tc>
        <w:tc>
          <w:tcPr>
            <w:tcW w:w="466" w:type="pct"/>
            <w:shd w:val="clear" w:color="auto" w:fill="auto"/>
            <w:noWrap/>
            <w:vAlign w:val="center"/>
            <w:hideMark/>
          </w:tcPr>
          <w:p w14:paraId="327FE34E"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6F3FEDEA"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hideMark/>
          </w:tcPr>
          <w:p w14:paraId="02972E43"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7CD66461" w14:textId="77777777" w:rsidR="001C1323" w:rsidRPr="004368AC" w:rsidRDefault="001C1323" w:rsidP="00DB5D3E">
            <w:pPr>
              <w:jc w:val="center"/>
              <w:rPr>
                <w:color w:val="000000"/>
                <w:sz w:val="18"/>
                <w:szCs w:val="18"/>
                <w:lang w:val="en-US"/>
              </w:rPr>
            </w:pPr>
            <w:r w:rsidRPr="00BF54D3">
              <w:rPr>
                <w:color w:val="000000"/>
                <w:sz w:val="18"/>
                <w:szCs w:val="18"/>
                <w:lang w:val="en-US"/>
              </w:rPr>
              <w:t>Vigoda-Gadot, 2007</w:t>
            </w:r>
          </w:p>
        </w:tc>
        <w:tc>
          <w:tcPr>
            <w:tcW w:w="469" w:type="pct"/>
            <w:shd w:val="clear" w:color="auto" w:fill="auto"/>
            <w:vAlign w:val="center"/>
            <w:hideMark/>
          </w:tcPr>
          <w:p w14:paraId="47D5C53E" w14:textId="77777777" w:rsidR="001C1323" w:rsidRPr="004368AC" w:rsidRDefault="001C1323" w:rsidP="00DB5D3E">
            <w:pPr>
              <w:jc w:val="center"/>
              <w:rPr>
                <w:color w:val="000000"/>
                <w:sz w:val="18"/>
                <w:szCs w:val="18"/>
                <w:lang w:val="en-US"/>
              </w:rPr>
            </w:pPr>
            <w:r w:rsidRPr="004368AC">
              <w:rPr>
                <w:color w:val="000000"/>
                <w:sz w:val="18"/>
                <w:szCs w:val="18"/>
                <w:lang w:val="en-US"/>
              </w:rPr>
              <w:t>0.770</w:t>
            </w:r>
          </w:p>
        </w:tc>
      </w:tr>
      <w:tr w:rsidR="001C1323" w:rsidRPr="004368AC" w14:paraId="6E680AE3" w14:textId="77777777" w:rsidTr="00C76261">
        <w:trPr>
          <w:trHeight w:val="20"/>
        </w:trPr>
        <w:tc>
          <w:tcPr>
            <w:tcW w:w="828" w:type="pct"/>
            <w:shd w:val="clear" w:color="auto" w:fill="auto"/>
            <w:vAlign w:val="center"/>
            <w:hideMark/>
          </w:tcPr>
          <w:p w14:paraId="6E289514"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Jin</w:t>
            </w:r>
            <w:proofErr w:type="spellEnd"/>
            <w:r w:rsidRPr="004368AC">
              <w:rPr>
                <w:color w:val="000000"/>
                <w:sz w:val="18"/>
                <w:szCs w:val="18"/>
                <w:lang w:val="en-US"/>
              </w:rPr>
              <w:t xml:space="preserve"> &amp; </w:t>
            </w:r>
            <w:proofErr w:type="spellStart"/>
            <w:r w:rsidRPr="004368AC">
              <w:rPr>
                <w:color w:val="000000"/>
                <w:sz w:val="18"/>
                <w:szCs w:val="18"/>
                <w:lang w:val="en-US"/>
              </w:rPr>
              <w:t>Hahm</w:t>
            </w:r>
            <w:proofErr w:type="spellEnd"/>
            <w:r>
              <w:rPr>
                <w:color w:val="000000"/>
                <w:sz w:val="18"/>
                <w:szCs w:val="18"/>
                <w:lang w:val="en-US"/>
              </w:rPr>
              <w:t xml:space="preserve"> </w:t>
            </w:r>
            <w:r w:rsidRPr="004368AC">
              <w:rPr>
                <w:color w:val="000000"/>
                <w:sz w:val="18"/>
                <w:szCs w:val="18"/>
                <w:lang w:val="en-US"/>
              </w:rPr>
              <w:t>(2019)</w:t>
            </w:r>
          </w:p>
        </w:tc>
        <w:tc>
          <w:tcPr>
            <w:tcW w:w="363" w:type="pct"/>
            <w:shd w:val="clear" w:color="auto" w:fill="auto"/>
            <w:noWrap/>
            <w:vAlign w:val="center"/>
            <w:hideMark/>
          </w:tcPr>
          <w:p w14:paraId="25EC0BCA"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6B8D1108" w14:textId="77777777" w:rsidR="001C1323" w:rsidRPr="004368AC" w:rsidRDefault="001C1323" w:rsidP="00DB5D3E">
            <w:pPr>
              <w:jc w:val="center"/>
              <w:rPr>
                <w:color w:val="000000"/>
                <w:sz w:val="18"/>
                <w:szCs w:val="18"/>
                <w:lang w:val="en-US"/>
              </w:rPr>
            </w:pPr>
            <w:r w:rsidRPr="004368AC">
              <w:rPr>
                <w:color w:val="000000"/>
                <w:sz w:val="18"/>
                <w:szCs w:val="18"/>
                <w:lang w:val="en-US"/>
              </w:rPr>
              <w:t>175</w:t>
            </w:r>
          </w:p>
        </w:tc>
        <w:tc>
          <w:tcPr>
            <w:tcW w:w="727" w:type="pct"/>
            <w:shd w:val="clear" w:color="auto" w:fill="auto"/>
            <w:noWrap/>
            <w:vAlign w:val="center"/>
            <w:hideMark/>
          </w:tcPr>
          <w:p w14:paraId="1DD35925" w14:textId="77777777" w:rsidR="001C1323" w:rsidRPr="004368AC" w:rsidRDefault="001C1323" w:rsidP="00DB5D3E">
            <w:pPr>
              <w:jc w:val="center"/>
              <w:rPr>
                <w:color w:val="000000"/>
                <w:sz w:val="18"/>
                <w:szCs w:val="18"/>
                <w:lang w:val="en-US"/>
              </w:rPr>
            </w:pPr>
            <w:r w:rsidRPr="004368AC">
              <w:rPr>
                <w:color w:val="000000"/>
                <w:sz w:val="18"/>
                <w:szCs w:val="18"/>
                <w:lang w:val="en-US"/>
              </w:rPr>
              <w:t>IT workers</w:t>
            </w:r>
          </w:p>
        </w:tc>
        <w:tc>
          <w:tcPr>
            <w:tcW w:w="466" w:type="pct"/>
            <w:shd w:val="clear" w:color="auto" w:fill="auto"/>
            <w:noWrap/>
            <w:vAlign w:val="center"/>
            <w:hideMark/>
          </w:tcPr>
          <w:p w14:paraId="500F9005"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0014F6C6"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3F4BAD12"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553B6CA6" w14:textId="77777777" w:rsidR="001C1323" w:rsidRPr="004368AC" w:rsidRDefault="001C1323" w:rsidP="00DB5D3E">
            <w:pPr>
              <w:jc w:val="center"/>
              <w:rPr>
                <w:color w:val="000000"/>
                <w:sz w:val="18"/>
                <w:szCs w:val="18"/>
                <w:lang w:val="en-US"/>
              </w:rPr>
            </w:pPr>
            <w:r w:rsidRPr="00BF54D3">
              <w:rPr>
                <w:color w:val="000000"/>
                <w:sz w:val="18"/>
                <w:szCs w:val="18"/>
                <w:lang w:val="en-US"/>
              </w:rPr>
              <w:t>Vigoda-Gadot, 2007</w:t>
            </w:r>
          </w:p>
        </w:tc>
        <w:tc>
          <w:tcPr>
            <w:tcW w:w="469" w:type="pct"/>
            <w:shd w:val="clear" w:color="auto" w:fill="auto"/>
            <w:noWrap/>
            <w:vAlign w:val="center"/>
            <w:hideMark/>
          </w:tcPr>
          <w:p w14:paraId="63C3ED00" w14:textId="77777777" w:rsidR="001C1323" w:rsidRPr="004368AC" w:rsidRDefault="001C1323" w:rsidP="00DB5D3E">
            <w:pPr>
              <w:jc w:val="center"/>
              <w:rPr>
                <w:color w:val="000000"/>
                <w:sz w:val="18"/>
                <w:szCs w:val="18"/>
                <w:lang w:val="en-US"/>
              </w:rPr>
            </w:pPr>
            <w:r w:rsidRPr="004368AC">
              <w:rPr>
                <w:color w:val="000000"/>
                <w:sz w:val="18"/>
                <w:szCs w:val="18"/>
                <w:lang w:val="en-US"/>
              </w:rPr>
              <w:t>0.940</w:t>
            </w:r>
          </w:p>
        </w:tc>
      </w:tr>
      <w:tr w:rsidR="001C1323" w:rsidRPr="004368AC" w14:paraId="6758FB19" w14:textId="77777777" w:rsidTr="00C76261">
        <w:trPr>
          <w:trHeight w:val="20"/>
        </w:trPr>
        <w:tc>
          <w:tcPr>
            <w:tcW w:w="828" w:type="pct"/>
            <w:shd w:val="clear" w:color="auto" w:fill="auto"/>
            <w:vAlign w:val="center"/>
            <w:hideMark/>
          </w:tcPr>
          <w:p w14:paraId="2876AA44"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Kerse</w:t>
            </w:r>
            <w:proofErr w:type="spellEnd"/>
            <w:r w:rsidRPr="004368AC">
              <w:rPr>
                <w:color w:val="000000"/>
                <w:sz w:val="18"/>
                <w:szCs w:val="18"/>
                <w:lang w:val="en-US"/>
              </w:rPr>
              <w:t xml:space="preserve"> et al.</w:t>
            </w:r>
            <w:r>
              <w:rPr>
                <w:color w:val="000000"/>
                <w:sz w:val="18"/>
                <w:szCs w:val="18"/>
                <w:lang w:val="en-US"/>
              </w:rPr>
              <w:t xml:space="preserve"> </w:t>
            </w:r>
            <w:r w:rsidRPr="004368AC">
              <w:rPr>
                <w:color w:val="000000"/>
                <w:sz w:val="18"/>
                <w:szCs w:val="18"/>
                <w:lang w:val="en-US"/>
              </w:rPr>
              <w:t>(2019)</w:t>
            </w:r>
          </w:p>
        </w:tc>
        <w:tc>
          <w:tcPr>
            <w:tcW w:w="363" w:type="pct"/>
            <w:shd w:val="clear" w:color="auto" w:fill="auto"/>
            <w:noWrap/>
            <w:vAlign w:val="center"/>
            <w:hideMark/>
          </w:tcPr>
          <w:p w14:paraId="6B6EB9A8"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11D562C3" w14:textId="77777777" w:rsidR="001C1323" w:rsidRPr="004368AC" w:rsidRDefault="001C1323" w:rsidP="00DB5D3E">
            <w:pPr>
              <w:jc w:val="center"/>
              <w:rPr>
                <w:color w:val="000000"/>
                <w:sz w:val="18"/>
                <w:szCs w:val="18"/>
                <w:lang w:val="en-US"/>
              </w:rPr>
            </w:pPr>
            <w:r w:rsidRPr="004368AC">
              <w:rPr>
                <w:color w:val="000000"/>
                <w:sz w:val="18"/>
                <w:szCs w:val="18"/>
                <w:lang w:val="en-US"/>
              </w:rPr>
              <w:t>104</w:t>
            </w:r>
          </w:p>
        </w:tc>
        <w:tc>
          <w:tcPr>
            <w:tcW w:w="727" w:type="pct"/>
            <w:shd w:val="clear" w:color="auto" w:fill="auto"/>
            <w:noWrap/>
            <w:vAlign w:val="center"/>
            <w:hideMark/>
          </w:tcPr>
          <w:p w14:paraId="423A88B7" w14:textId="77777777" w:rsidR="001C1323" w:rsidRPr="004368AC" w:rsidRDefault="001C1323" w:rsidP="00DB5D3E">
            <w:pPr>
              <w:jc w:val="center"/>
              <w:rPr>
                <w:color w:val="000000"/>
                <w:sz w:val="18"/>
                <w:szCs w:val="18"/>
                <w:lang w:val="en-US"/>
              </w:rPr>
            </w:pPr>
            <w:r w:rsidRPr="004368AC">
              <w:rPr>
                <w:color w:val="000000"/>
                <w:sz w:val="18"/>
                <w:szCs w:val="18"/>
                <w:lang w:val="en-US"/>
              </w:rPr>
              <w:t>Employees</w:t>
            </w:r>
          </w:p>
        </w:tc>
        <w:tc>
          <w:tcPr>
            <w:tcW w:w="466" w:type="pct"/>
            <w:shd w:val="clear" w:color="auto" w:fill="auto"/>
            <w:noWrap/>
            <w:vAlign w:val="center"/>
            <w:hideMark/>
          </w:tcPr>
          <w:p w14:paraId="5A9B9EF5"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1F2E0BFA"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448E29AC"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1CE179A3"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11042701" w14:textId="77777777" w:rsidR="001C1323" w:rsidRPr="004368AC" w:rsidRDefault="001C1323" w:rsidP="00DB5D3E">
            <w:pPr>
              <w:jc w:val="center"/>
              <w:rPr>
                <w:color w:val="000000"/>
                <w:sz w:val="18"/>
                <w:szCs w:val="18"/>
                <w:lang w:val="en-US"/>
              </w:rPr>
            </w:pPr>
            <w:r w:rsidRPr="004368AC">
              <w:rPr>
                <w:color w:val="000000"/>
                <w:sz w:val="18"/>
                <w:szCs w:val="18"/>
                <w:lang w:val="en-US"/>
              </w:rPr>
              <w:t>0.964</w:t>
            </w:r>
          </w:p>
        </w:tc>
      </w:tr>
      <w:tr w:rsidR="001C1323" w:rsidRPr="004368AC" w14:paraId="293BCF64" w14:textId="77777777" w:rsidTr="00C76261">
        <w:trPr>
          <w:trHeight w:val="20"/>
        </w:trPr>
        <w:tc>
          <w:tcPr>
            <w:tcW w:w="828" w:type="pct"/>
            <w:shd w:val="clear" w:color="auto" w:fill="auto"/>
            <w:vAlign w:val="center"/>
            <w:hideMark/>
          </w:tcPr>
          <w:p w14:paraId="5BA5CE97"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Kocak</w:t>
            </w:r>
            <w:proofErr w:type="spellEnd"/>
            <w:r>
              <w:rPr>
                <w:color w:val="000000"/>
                <w:sz w:val="18"/>
                <w:szCs w:val="18"/>
                <w:lang w:val="en-US"/>
              </w:rPr>
              <w:t xml:space="preserve"> </w:t>
            </w:r>
            <w:r w:rsidRPr="004368AC">
              <w:rPr>
                <w:color w:val="000000"/>
                <w:sz w:val="18"/>
                <w:szCs w:val="18"/>
                <w:lang w:val="en-US"/>
              </w:rPr>
              <w:t>(2018)</w:t>
            </w:r>
          </w:p>
        </w:tc>
        <w:tc>
          <w:tcPr>
            <w:tcW w:w="363" w:type="pct"/>
            <w:shd w:val="clear" w:color="auto" w:fill="auto"/>
            <w:noWrap/>
            <w:vAlign w:val="center"/>
            <w:hideMark/>
          </w:tcPr>
          <w:p w14:paraId="02F34EE6"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4B269170" w14:textId="77777777" w:rsidR="001C1323" w:rsidRPr="004368AC" w:rsidRDefault="001C1323" w:rsidP="00DB5D3E">
            <w:pPr>
              <w:jc w:val="center"/>
              <w:rPr>
                <w:color w:val="000000"/>
                <w:sz w:val="18"/>
                <w:szCs w:val="18"/>
                <w:lang w:val="en-US"/>
              </w:rPr>
            </w:pPr>
            <w:r w:rsidRPr="004368AC">
              <w:rPr>
                <w:color w:val="000000"/>
                <w:sz w:val="18"/>
                <w:szCs w:val="18"/>
                <w:lang w:val="en-US"/>
              </w:rPr>
              <w:t>297</w:t>
            </w:r>
          </w:p>
        </w:tc>
        <w:tc>
          <w:tcPr>
            <w:tcW w:w="727" w:type="pct"/>
            <w:shd w:val="clear" w:color="auto" w:fill="auto"/>
            <w:noWrap/>
            <w:vAlign w:val="center"/>
            <w:hideMark/>
          </w:tcPr>
          <w:p w14:paraId="21A66543" w14:textId="77777777" w:rsidR="001C1323" w:rsidRPr="004368AC" w:rsidRDefault="001C1323" w:rsidP="00DB5D3E">
            <w:pPr>
              <w:jc w:val="center"/>
              <w:rPr>
                <w:color w:val="000000"/>
                <w:sz w:val="18"/>
                <w:szCs w:val="18"/>
                <w:lang w:val="en-US"/>
              </w:rPr>
            </w:pPr>
            <w:r w:rsidRPr="004368AC">
              <w:rPr>
                <w:color w:val="000000"/>
                <w:sz w:val="18"/>
                <w:szCs w:val="18"/>
                <w:lang w:val="en-US"/>
              </w:rPr>
              <w:t>Manufacturing Employees</w:t>
            </w:r>
          </w:p>
        </w:tc>
        <w:tc>
          <w:tcPr>
            <w:tcW w:w="466" w:type="pct"/>
            <w:shd w:val="clear" w:color="auto" w:fill="auto"/>
            <w:noWrap/>
            <w:vAlign w:val="center"/>
            <w:hideMark/>
          </w:tcPr>
          <w:p w14:paraId="07877138"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720F1575"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47B71879"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5632B43F"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7239AA01" w14:textId="77777777" w:rsidR="001C1323" w:rsidRPr="004368AC" w:rsidRDefault="001C1323" w:rsidP="00DB5D3E">
            <w:pPr>
              <w:jc w:val="center"/>
              <w:rPr>
                <w:color w:val="000000"/>
                <w:sz w:val="18"/>
                <w:szCs w:val="18"/>
                <w:lang w:val="en-US"/>
              </w:rPr>
            </w:pPr>
            <w:r w:rsidRPr="004368AC">
              <w:rPr>
                <w:color w:val="000000"/>
                <w:sz w:val="18"/>
                <w:szCs w:val="18"/>
                <w:lang w:val="en-US"/>
              </w:rPr>
              <w:t>0.930</w:t>
            </w:r>
          </w:p>
        </w:tc>
      </w:tr>
      <w:tr w:rsidR="001C1323" w:rsidRPr="004368AC" w14:paraId="2B181DDE" w14:textId="77777777" w:rsidTr="00C76261">
        <w:trPr>
          <w:trHeight w:val="20"/>
        </w:trPr>
        <w:tc>
          <w:tcPr>
            <w:tcW w:w="828" w:type="pct"/>
            <w:shd w:val="clear" w:color="auto" w:fill="auto"/>
            <w:vAlign w:val="center"/>
            <w:hideMark/>
          </w:tcPr>
          <w:p w14:paraId="768FFFDF"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Koksal</w:t>
            </w:r>
            <w:proofErr w:type="spellEnd"/>
            <w:r>
              <w:rPr>
                <w:color w:val="000000"/>
                <w:sz w:val="18"/>
                <w:szCs w:val="18"/>
                <w:lang w:val="en-US"/>
              </w:rPr>
              <w:t xml:space="preserve"> </w:t>
            </w:r>
            <w:r w:rsidRPr="004368AC">
              <w:rPr>
                <w:color w:val="000000"/>
                <w:sz w:val="18"/>
                <w:szCs w:val="18"/>
                <w:lang w:val="en-US"/>
              </w:rPr>
              <w:t>(2020)</w:t>
            </w:r>
          </w:p>
        </w:tc>
        <w:tc>
          <w:tcPr>
            <w:tcW w:w="363" w:type="pct"/>
            <w:shd w:val="clear" w:color="auto" w:fill="auto"/>
            <w:noWrap/>
            <w:vAlign w:val="center"/>
            <w:hideMark/>
          </w:tcPr>
          <w:p w14:paraId="0D581855"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07AA3459" w14:textId="77777777" w:rsidR="001C1323" w:rsidRPr="004368AC" w:rsidRDefault="001C1323" w:rsidP="00DB5D3E">
            <w:pPr>
              <w:jc w:val="center"/>
              <w:rPr>
                <w:color w:val="000000"/>
                <w:sz w:val="18"/>
                <w:szCs w:val="18"/>
                <w:lang w:val="en-US"/>
              </w:rPr>
            </w:pPr>
            <w:r w:rsidRPr="004368AC">
              <w:rPr>
                <w:color w:val="000000"/>
                <w:sz w:val="18"/>
                <w:szCs w:val="18"/>
                <w:lang w:val="en-US"/>
              </w:rPr>
              <w:t>227</w:t>
            </w:r>
          </w:p>
        </w:tc>
        <w:tc>
          <w:tcPr>
            <w:tcW w:w="727" w:type="pct"/>
            <w:shd w:val="clear" w:color="auto" w:fill="auto"/>
            <w:noWrap/>
            <w:vAlign w:val="center"/>
            <w:hideMark/>
          </w:tcPr>
          <w:p w14:paraId="27A6E80A" w14:textId="77777777" w:rsidR="001C1323" w:rsidRPr="004368AC" w:rsidRDefault="001C1323" w:rsidP="00DB5D3E">
            <w:pPr>
              <w:jc w:val="center"/>
              <w:rPr>
                <w:color w:val="000000"/>
                <w:sz w:val="18"/>
                <w:szCs w:val="18"/>
                <w:lang w:val="en-US"/>
              </w:rPr>
            </w:pPr>
            <w:r w:rsidRPr="004368AC">
              <w:rPr>
                <w:color w:val="000000"/>
                <w:sz w:val="18"/>
                <w:szCs w:val="18"/>
                <w:lang w:val="en-US"/>
              </w:rPr>
              <w:t>Hotel employees</w:t>
            </w:r>
          </w:p>
        </w:tc>
        <w:tc>
          <w:tcPr>
            <w:tcW w:w="466" w:type="pct"/>
            <w:shd w:val="clear" w:color="auto" w:fill="auto"/>
            <w:noWrap/>
            <w:vAlign w:val="center"/>
            <w:hideMark/>
          </w:tcPr>
          <w:p w14:paraId="492099D4"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02BA3DD3"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3DE27908"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3449F649"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147A18DA" w14:textId="77777777" w:rsidR="001C1323" w:rsidRPr="004368AC" w:rsidRDefault="001C1323" w:rsidP="00DB5D3E">
            <w:pPr>
              <w:jc w:val="center"/>
              <w:rPr>
                <w:color w:val="000000"/>
                <w:sz w:val="18"/>
                <w:szCs w:val="18"/>
                <w:lang w:val="en-US"/>
              </w:rPr>
            </w:pPr>
            <w:r w:rsidRPr="004368AC">
              <w:rPr>
                <w:color w:val="000000"/>
                <w:sz w:val="18"/>
                <w:szCs w:val="18"/>
                <w:lang w:val="en-US"/>
              </w:rPr>
              <w:t>0.947</w:t>
            </w:r>
          </w:p>
        </w:tc>
      </w:tr>
      <w:tr w:rsidR="001C1323" w:rsidRPr="004368AC" w14:paraId="3B17E8C5" w14:textId="77777777" w:rsidTr="00C76261">
        <w:trPr>
          <w:trHeight w:val="20"/>
        </w:trPr>
        <w:tc>
          <w:tcPr>
            <w:tcW w:w="828" w:type="pct"/>
            <w:shd w:val="clear" w:color="auto" w:fill="auto"/>
            <w:vAlign w:val="center"/>
            <w:hideMark/>
          </w:tcPr>
          <w:p w14:paraId="573E89BD" w14:textId="77777777" w:rsidR="001C1323" w:rsidRPr="004368AC" w:rsidRDefault="001C1323" w:rsidP="00DB5D3E">
            <w:pPr>
              <w:jc w:val="center"/>
              <w:rPr>
                <w:color w:val="000000"/>
                <w:sz w:val="18"/>
                <w:szCs w:val="18"/>
                <w:lang w:val="en-US"/>
              </w:rPr>
            </w:pPr>
            <w:r w:rsidRPr="004368AC">
              <w:rPr>
                <w:color w:val="000000"/>
                <w:sz w:val="18"/>
                <w:szCs w:val="18"/>
                <w:lang w:val="en-US"/>
              </w:rPr>
              <w:t>Liang</w:t>
            </w:r>
            <w:r>
              <w:rPr>
                <w:color w:val="000000"/>
                <w:sz w:val="18"/>
                <w:szCs w:val="18"/>
                <w:lang w:val="en-US"/>
              </w:rPr>
              <w:t xml:space="preserve"> </w:t>
            </w:r>
            <w:r w:rsidRPr="004368AC">
              <w:rPr>
                <w:color w:val="000000"/>
                <w:sz w:val="18"/>
                <w:szCs w:val="18"/>
                <w:lang w:val="en-US"/>
              </w:rPr>
              <w:t>(2022)</w:t>
            </w:r>
          </w:p>
        </w:tc>
        <w:tc>
          <w:tcPr>
            <w:tcW w:w="363" w:type="pct"/>
            <w:shd w:val="clear" w:color="auto" w:fill="auto"/>
            <w:noWrap/>
            <w:vAlign w:val="center"/>
            <w:hideMark/>
          </w:tcPr>
          <w:p w14:paraId="15370B6D" w14:textId="77777777" w:rsidR="001C1323" w:rsidRPr="004368AC" w:rsidRDefault="001C1323" w:rsidP="00DB5D3E">
            <w:pPr>
              <w:jc w:val="center"/>
              <w:rPr>
                <w:color w:val="000000"/>
                <w:sz w:val="18"/>
                <w:szCs w:val="18"/>
                <w:lang w:val="en-US"/>
              </w:rPr>
            </w:pPr>
            <w:r w:rsidRPr="004368AC">
              <w:rPr>
                <w:color w:val="000000"/>
                <w:sz w:val="18"/>
                <w:szCs w:val="18"/>
                <w:lang w:val="en-US"/>
              </w:rPr>
              <w:t>Taiwan</w:t>
            </w:r>
          </w:p>
        </w:tc>
        <w:tc>
          <w:tcPr>
            <w:tcW w:w="311" w:type="pct"/>
            <w:shd w:val="clear" w:color="auto" w:fill="auto"/>
            <w:noWrap/>
            <w:vAlign w:val="center"/>
            <w:hideMark/>
          </w:tcPr>
          <w:p w14:paraId="7BBE206C" w14:textId="77777777" w:rsidR="001C1323" w:rsidRPr="004368AC" w:rsidRDefault="001C1323" w:rsidP="00DB5D3E">
            <w:pPr>
              <w:jc w:val="center"/>
              <w:rPr>
                <w:color w:val="000000"/>
                <w:sz w:val="18"/>
                <w:szCs w:val="18"/>
                <w:lang w:val="en-US"/>
              </w:rPr>
            </w:pPr>
            <w:r w:rsidRPr="004368AC">
              <w:rPr>
                <w:color w:val="000000"/>
                <w:sz w:val="18"/>
                <w:szCs w:val="18"/>
                <w:lang w:val="en-US"/>
              </w:rPr>
              <w:t>356</w:t>
            </w:r>
          </w:p>
        </w:tc>
        <w:tc>
          <w:tcPr>
            <w:tcW w:w="727" w:type="pct"/>
            <w:shd w:val="clear" w:color="auto" w:fill="auto"/>
            <w:noWrap/>
            <w:vAlign w:val="center"/>
            <w:hideMark/>
          </w:tcPr>
          <w:p w14:paraId="47EEC88B" w14:textId="77777777" w:rsidR="001C1323" w:rsidRPr="004368AC" w:rsidRDefault="001C1323" w:rsidP="00DB5D3E">
            <w:pPr>
              <w:jc w:val="center"/>
              <w:rPr>
                <w:color w:val="000000"/>
                <w:sz w:val="18"/>
                <w:szCs w:val="18"/>
                <w:lang w:val="en-US"/>
              </w:rPr>
            </w:pPr>
            <w:r w:rsidRPr="004368AC">
              <w:rPr>
                <w:color w:val="000000"/>
                <w:sz w:val="18"/>
                <w:szCs w:val="18"/>
                <w:lang w:val="en-US"/>
              </w:rPr>
              <w:t>Retail and distribution corporation</w:t>
            </w:r>
          </w:p>
        </w:tc>
        <w:tc>
          <w:tcPr>
            <w:tcW w:w="466" w:type="pct"/>
            <w:shd w:val="clear" w:color="auto" w:fill="auto"/>
            <w:noWrap/>
            <w:vAlign w:val="center"/>
            <w:hideMark/>
          </w:tcPr>
          <w:p w14:paraId="2E905955"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72BFEDBD"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Longitudinial</w:t>
            </w:r>
            <w:proofErr w:type="spellEnd"/>
          </w:p>
        </w:tc>
        <w:tc>
          <w:tcPr>
            <w:tcW w:w="468" w:type="pct"/>
            <w:shd w:val="clear" w:color="auto" w:fill="auto"/>
            <w:noWrap/>
            <w:vAlign w:val="center"/>
            <w:hideMark/>
          </w:tcPr>
          <w:p w14:paraId="48106006"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3740A377"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45CBEB8A" w14:textId="77777777" w:rsidR="001C1323" w:rsidRPr="004368AC" w:rsidRDefault="001C1323" w:rsidP="00DB5D3E">
            <w:pPr>
              <w:jc w:val="center"/>
              <w:rPr>
                <w:color w:val="000000"/>
                <w:sz w:val="18"/>
                <w:szCs w:val="18"/>
                <w:lang w:val="en-US"/>
              </w:rPr>
            </w:pPr>
            <w:r w:rsidRPr="004368AC">
              <w:rPr>
                <w:color w:val="000000"/>
                <w:sz w:val="18"/>
                <w:szCs w:val="18"/>
                <w:lang w:val="en-US"/>
              </w:rPr>
              <w:t>0.830</w:t>
            </w:r>
          </w:p>
        </w:tc>
      </w:tr>
      <w:tr w:rsidR="001C1323" w:rsidRPr="004368AC" w14:paraId="195A9A10" w14:textId="77777777" w:rsidTr="00C76261">
        <w:trPr>
          <w:trHeight w:val="20"/>
        </w:trPr>
        <w:tc>
          <w:tcPr>
            <w:tcW w:w="828" w:type="pct"/>
            <w:shd w:val="clear" w:color="auto" w:fill="auto"/>
            <w:vAlign w:val="center"/>
            <w:hideMark/>
          </w:tcPr>
          <w:p w14:paraId="1F49AD07" w14:textId="77777777" w:rsidR="001C1323" w:rsidRPr="004368AC" w:rsidRDefault="001C1323" w:rsidP="00DB5D3E">
            <w:pPr>
              <w:jc w:val="center"/>
              <w:rPr>
                <w:color w:val="000000"/>
                <w:sz w:val="18"/>
                <w:szCs w:val="18"/>
                <w:lang w:val="en-US"/>
              </w:rPr>
            </w:pPr>
            <w:r w:rsidRPr="004368AC">
              <w:rPr>
                <w:color w:val="000000"/>
                <w:sz w:val="18"/>
                <w:szCs w:val="18"/>
                <w:lang w:val="en-US"/>
              </w:rPr>
              <w:t>Liang et al.</w:t>
            </w:r>
            <w:r>
              <w:rPr>
                <w:color w:val="000000"/>
                <w:sz w:val="18"/>
                <w:szCs w:val="18"/>
                <w:lang w:val="en-US"/>
              </w:rPr>
              <w:t xml:space="preserve"> </w:t>
            </w:r>
            <w:r w:rsidRPr="004368AC">
              <w:rPr>
                <w:color w:val="000000"/>
                <w:sz w:val="18"/>
                <w:szCs w:val="18"/>
                <w:lang w:val="en-US"/>
              </w:rPr>
              <w:t>(2022)</w:t>
            </w:r>
          </w:p>
        </w:tc>
        <w:tc>
          <w:tcPr>
            <w:tcW w:w="363" w:type="pct"/>
            <w:shd w:val="clear" w:color="auto" w:fill="auto"/>
            <w:noWrap/>
            <w:vAlign w:val="center"/>
            <w:hideMark/>
          </w:tcPr>
          <w:p w14:paraId="687FA8C0" w14:textId="77777777" w:rsidR="001C1323" w:rsidRPr="004368AC" w:rsidRDefault="001C1323" w:rsidP="00DB5D3E">
            <w:pPr>
              <w:jc w:val="center"/>
              <w:rPr>
                <w:color w:val="000000"/>
                <w:sz w:val="18"/>
                <w:szCs w:val="18"/>
                <w:lang w:val="en-US"/>
              </w:rPr>
            </w:pPr>
            <w:r w:rsidRPr="004368AC">
              <w:rPr>
                <w:color w:val="000000"/>
                <w:sz w:val="18"/>
                <w:szCs w:val="18"/>
                <w:lang w:val="en-US"/>
              </w:rPr>
              <w:t>Taiwan</w:t>
            </w:r>
          </w:p>
        </w:tc>
        <w:tc>
          <w:tcPr>
            <w:tcW w:w="311" w:type="pct"/>
            <w:shd w:val="clear" w:color="auto" w:fill="auto"/>
            <w:noWrap/>
            <w:vAlign w:val="center"/>
            <w:hideMark/>
          </w:tcPr>
          <w:p w14:paraId="0479CB55" w14:textId="77777777" w:rsidR="001C1323" w:rsidRPr="004368AC" w:rsidRDefault="001C1323" w:rsidP="00DB5D3E">
            <w:pPr>
              <w:jc w:val="center"/>
              <w:rPr>
                <w:color w:val="000000"/>
                <w:sz w:val="18"/>
                <w:szCs w:val="18"/>
                <w:lang w:val="en-US"/>
              </w:rPr>
            </w:pPr>
            <w:r w:rsidRPr="004368AC">
              <w:rPr>
                <w:color w:val="000000"/>
                <w:sz w:val="18"/>
                <w:szCs w:val="18"/>
                <w:lang w:val="en-US"/>
              </w:rPr>
              <w:t>655</w:t>
            </w:r>
          </w:p>
        </w:tc>
        <w:tc>
          <w:tcPr>
            <w:tcW w:w="727" w:type="pct"/>
            <w:shd w:val="clear" w:color="auto" w:fill="auto"/>
            <w:noWrap/>
            <w:vAlign w:val="center"/>
            <w:hideMark/>
          </w:tcPr>
          <w:p w14:paraId="4F7A3FD7" w14:textId="77777777" w:rsidR="001C1323" w:rsidRPr="004368AC" w:rsidRDefault="001C1323" w:rsidP="00DB5D3E">
            <w:pPr>
              <w:jc w:val="center"/>
              <w:rPr>
                <w:color w:val="000000"/>
                <w:sz w:val="18"/>
                <w:szCs w:val="18"/>
                <w:lang w:val="en-US"/>
              </w:rPr>
            </w:pPr>
            <w:r w:rsidRPr="004368AC">
              <w:rPr>
                <w:color w:val="000000"/>
                <w:sz w:val="18"/>
                <w:szCs w:val="18"/>
                <w:lang w:val="en-US"/>
              </w:rPr>
              <w:t>Banking</w:t>
            </w:r>
          </w:p>
        </w:tc>
        <w:tc>
          <w:tcPr>
            <w:tcW w:w="466" w:type="pct"/>
            <w:shd w:val="clear" w:color="auto" w:fill="auto"/>
            <w:noWrap/>
            <w:vAlign w:val="center"/>
            <w:hideMark/>
          </w:tcPr>
          <w:p w14:paraId="1FEFEB48"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5221EA45"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hideMark/>
          </w:tcPr>
          <w:p w14:paraId="7A252CFC"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7F3BAA2B"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vAlign w:val="center"/>
            <w:hideMark/>
          </w:tcPr>
          <w:p w14:paraId="2EFC1FBE" w14:textId="77777777" w:rsidR="001C1323" w:rsidRPr="004368AC" w:rsidRDefault="001C1323" w:rsidP="00DB5D3E">
            <w:pPr>
              <w:jc w:val="center"/>
              <w:rPr>
                <w:color w:val="000000"/>
                <w:sz w:val="18"/>
                <w:szCs w:val="18"/>
                <w:lang w:val="en-US"/>
              </w:rPr>
            </w:pPr>
            <w:r w:rsidRPr="004368AC">
              <w:rPr>
                <w:color w:val="000000"/>
                <w:sz w:val="18"/>
                <w:szCs w:val="18"/>
                <w:lang w:val="en-US"/>
              </w:rPr>
              <w:t>0.830</w:t>
            </w:r>
          </w:p>
        </w:tc>
      </w:tr>
      <w:tr w:rsidR="001C1323" w:rsidRPr="004368AC" w14:paraId="487F01FA" w14:textId="77777777" w:rsidTr="00C76261">
        <w:trPr>
          <w:trHeight w:val="20"/>
        </w:trPr>
        <w:tc>
          <w:tcPr>
            <w:tcW w:w="828" w:type="pct"/>
            <w:shd w:val="clear" w:color="auto" w:fill="auto"/>
            <w:vAlign w:val="center"/>
            <w:hideMark/>
          </w:tcPr>
          <w:p w14:paraId="43D509B7" w14:textId="77777777" w:rsidR="001C1323" w:rsidRPr="004368AC" w:rsidRDefault="001C1323" w:rsidP="00DB5D3E">
            <w:pPr>
              <w:jc w:val="center"/>
              <w:rPr>
                <w:color w:val="000000"/>
                <w:sz w:val="18"/>
                <w:szCs w:val="18"/>
                <w:lang w:val="en-US"/>
              </w:rPr>
            </w:pPr>
            <w:r w:rsidRPr="004368AC">
              <w:rPr>
                <w:color w:val="000000"/>
                <w:sz w:val="18"/>
                <w:szCs w:val="18"/>
                <w:lang w:val="en-US"/>
              </w:rPr>
              <w:t>Peng &amp; Zhao</w:t>
            </w:r>
            <w:r>
              <w:rPr>
                <w:color w:val="000000"/>
                <w:sz w:val="18"/>
                <w:szCs w:val="18"/>
                <w:lang w:val="en-US"/>
              </w:rPr>
              <w:t xml:space="preserve"> </w:t>
            </w:r>
            <w:r w:rsidRPr="004368AC">
              <w:rPr>
                <w:color w:val="000000"/>
                <w:sz w:val="18"/>
                <w:szCs w:val="18"/>
                <w:lang w:val="en-US"/>
              </w:rPr>
              <w:t>(2011)</w:t>
            </w:r>
          </w:p>
        </w:tc>
        <w:tc>
          <w:tcPr>
            <w:tcW w:w="363" w:type="pct"/>
            <w:shd w:val="clear" w:color="auto" w:fill="auto"/>
            <w:noWrap/>
            <w:vAlign w:val="center"/>
            <w:hideMark/>
          </w:tcPr>
          <w:p w14:paraId="5EE28A45"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33DF5C46" w14:textId="77777777" w:rsidR="001C1323" w:rsidRPr="004368AC" w:rsidRDefault="001C1323" w:rsidP="00DB5D3E">
            <w:pPr>
              <w:jc w:val="center"/>
              <w:rPr>
                <w:color w:val="000000"/>
                <w:sz w:val="18"/>
                <w:szCs w:val="18"/>
                <w:lang w:val="en-US"/>
              </w:rPr>
            </w:pPr>
            <w:r w:rsidRPr="004368AC">
              <w:rPr>
                <w:color w:val="000000"/>
                <w:sz w:val="18"/>
                <w:szCs w:val="18"/>
                <w:lang w:val="en-US"/>
              </w:rPr>
              <w:t>450</w:t>
            </w:r>
          </w:p>
        </w:tc>
        <w:tc>
          <w:tcPr>
            <w:tcW w:w="727" w:type="pct"/>
            <w:shd w:val="clear" w:color="auto" w:fill="auto"/>
            <w:noWrap/>
            <w:vAlign w:val="center"/>
            <w:hideMark/>
          </w:tcPr>
          <w:p w14:paraId="1AE3AFCA" w14:textId="77777777" w:rsidR="001C1323" w:rsidRPr="004368AC" w:rsidRDefault="001C1323" w:rsidP="00DB5D3E">
            <w:pPr>
              <w:jc w:val="center"/>
              <w:rPr>
                <w:color w:val="000000"/>
                <w:sz w:val="18"/>
                <w:szCs w:val="18"/>
                <w:lang w:val="en-US"/>
              </w:rPr>
            </w:pPr>
            <w:r w:rsidRPr="004368AC">
              <w:rPr>
                <w:color w:val="000000"/>
                <w:sz w:val="18"/>
                <w:szCs w:val="18"/>
                <w:lang w:val="en-US"/>
              </w:rPr>
              <w:t>Supervisor - subordinates</w:t>
            </w:r>
          </w:p>
        </w:tc>
        <w:tc>
          <w:tcPr>
            <w:tcW w:w="466" w:type="pct"/>
            <w:shd w:val="clear" w:color="auto" w:fill="auto"/>
            <w:noWrap/>
            <w:vAlign w:val="center"/>
            <w:hideMark/>
          </w:tcPr>
          <w:p w14:paraId="2BDBA15D"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23CA437B"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218B7F3B"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7F9CC116"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3BA87436" w14:textId="77777777" w:rsidR="001C1323" w:rsidRPr="004368AC" w:rsidRDefault="001C1323" w:rsidP="00DB5D3E">
            <w:pPr>
              <w:jc w:val="center"/>
              <w:rPr>
                <w:color w:val="000000"/>
                <w:sz w:val="18"/>
                <w:szCs w:val="18"/>
                <w:lang w:val="en-US"/>
              </w:rPr>
            </w:pPr>
            <w:r w:rsidRPr="004368AC">
              <w:rPr>
                <w:color w:val="000000"/>
                <w:sz w:val="18"/>
                <w:szCs w:val="18"/>
                <w:lang w:val="en-US"/>
              </w:rPr>
              <w:t>0.835</w:t>
            </w:r>
          </w:p>
        </w:tc>
      </w:tr>
      <w:tr w:rsidR="001C1323" w:rsidRPr="004368AC" w14:paraId="4A72C13A" w14:textId="77777777" w:rsidTr="00C76261">
        <w:trPr>
          <w:trHeight w:val="20"/>
        </w:trPr>
        <w:tc>
          <w:tcPr>
            <w:tcW w:w="828" w:type="pct"/>
            <w:shd w:val="clear" w:color="auto" w:fill="auto"/>
            <w:vAlign w:val="center"/>
            <w:hideMark/>
          </w:tcPr>
          <w:p w14:paraId="4B7B9CCD" w14:textId="77777777" w:rsidR="001C1323" w:rsidRPr="004368AC" w:rsidRDefault="001C1323" w:rsidP="00DB5D3E">
            <w:pPr>
              <w:jc w:val="center"/>
              <w:rPr>
                <w:color w:val="000000"/>
                <w:sz w:val="18"/>
                <w:szCs w:val="18"/>
                <w:lang w:val="en-US"/>
              </w:rPr>
            </w:pPr>
            <w:r w:rsidRPr="004368AC">
              <w:rPr>
                <w:color w:val="000000"/>
                <w:sz w:val="18"/>
                <w:szCs w:val="18"/>
                <w:lang w:val="en-US"/>
              </w:rPr>
              <w:t>Pradhan &amp; Gupta</w:t>
            </w:r>
            <w:r>
              <w:rPr>
                <w:color w:val="000000"/>
                <w:sz w:val="18"/>
                <w:szCs w:val="18"/>
                <w:lang w:val="en-US"/>
              </w:rPr>
              <w:t xml:space="preserve"> </w:t>
            </w:r>
            <w:r w:rsidRPr="004368AC">
              <w:rPr>
                <w:color w:val="000000"/>
                <w:sz w:val="18"/>
                <w:szCs w:val="18"/>
                <w:lang w:val="en-US"/>
              </w:rPr>
              <w:t>(2021)</w:t>
            </w:r>
          </w:p>
        </w:tc>
        <w:tc>
          <w:tcPr>
            <w:tcW w:w="363" w:type="pct"/>
            <w:shd w:val="clear" w:color="auto" w:fill="auto"/>
            <w:noWrap/>
            <w:vAlign w:val="center"/>
            <w:hideMark/>
          </w:tcPr>
          <w:p w14:paraId="603B3B2A" w14:textId="77777777" w:rsidR="001C1323" w:rsidRPr="004368AC" w:rsidRDefault="001C1323" w:rsidP="00DB5D3E">
            <w:pPr>
              <w:jc w:val="center"/>
              <w:rPr>
                <w:color w:val="000000"/>
                <w:sz w:val="18"/>
                <w:szCs w:val="18"/>
                <w:lang w:val="en-US"/>
              </w:rPr>
            </w:pPr>
            <w:r w:rsidRPr="004368AC">
              <w:rPr>
                <w:color w:val="000000"/>
                <w:sz w:val="18"/>
                <w:szCs w:val="18"/>
                <w:lang w:val="en-US"/>
              </w:rPr>
              <w:t>India</w:t>
            </w:r>
          </w:p>
        </w:tc>
        <w:tc>
          <w:tcPr>
            <w:tcW w:w="311" w:type="pct"/>
            <w:shd w:val="clear" w:color="auto" w:fill="auto"/>
            <w:noWrap/>
            <w:vAlign w:val="center"/>
            <w:hideMark/>
          </w:tcPr>
          <w:p w14:paraId="5B599A2A" w14:textId="77777777" w:rsidR="001C1323" w:rsidRPr="004368AC" w:rsidRDefault="001C1323" w:rsidP="00DB5D3E">
            <w:pPr>
              <w:jc w:val="center"/>
              <w:rPr>
                <w:color w:val="000000"/>
                <w:sz w:val="18"/>
                <w:szCs w:val="18"/>
                <w:lang w:val="en-US"/>
              </w:rPr>
            </w:pPr>
            <w:r w:rsidRPr="004368AC">
              <w:rPr>
                <w:color w:val="000000"/>
                <w:sz w:val="18"/>
                <w:szCs w:val="18"/>
                <w:lang w:val="en-US"/>
              </w:rPr>
              <w:t>188</w:t>
            </w:r>
          </w:p>
        </w:tc>
        <w:tc>
          <w:tcPr>
            <w:tcW w:w="727" w:type="pct"/>
            <w:shd w:val="clear" w:color="auto" w:fill="auto"/>
            <w:noWrap/>
            <w:vAlign w:val="center"/>
            <w:hideMark/>
          </w:tcPr>
          <w:p w14:paraId="177C2A48" w14:textId="77777777" w:rsidR="001C1323" w:rsidRPr="004368AC" w:rsidRDefault="001C1323" w:rsidP="00DB5D3E">
            <w:pPr>
              <w:jc w:val="center"/>
              <w:rPr>
                <w:color w:val="000000"/>
                <w:sz w:val="18"/>
                <w:szCs w:val="18"/>
                <w:lang w:val="en-US"/>
              </w:rPr>
            </w:pPr>
            <w:r w:rsidRPr="004368AC">
              <w:rPr>
                <w:color w:val="000000"/>
                <w:sz w:val="18"/>
                <w:szCs w:val="18"/>
                <w:lang w:val="en-US"/>
              </w:rPr>
              <w:t>NA</w:t>
            </w:r>
          </w:p>
        </w:tc>
        <w:tc>
          <w:tcPr>
            <w:tcW w:w="466" w:type="pct"/>
            <w:shd w:val="clear" w:color="auto" w:fill="auto"/>
            <w:noWrap/>
            <w:vAlign w:val="center"/>
            <w:hideMark/>
          </w:tcPr>
          <w:p w14:paraId="116ECAA6"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62610883"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3F906AFF"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22659793"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vAlign w:val="center"/>
            <w:hideMark/>
          </w:tcPr>
          <w:p w14:paraId="2E749B33" w14:textId="77777777" w:rsidR="001C1323" w:rsidRPr="004368AC" w:rsidRDefault="001C1323" w:rsidP="00DB5D3E">
            <w:pPr>
              <w:jc w:val="center"/>
              <w:rPr>
                <w:color w:val="000000"/>
                <w:sz w:val="18"/>
                <w:szCs w:val="18"/>
                <w:lang w:val="en-US"/>
              </w:rPr>
            </w:pPr>
            <w:r w:rsidRPr="004368AC">
              <w:rPr>
                <w:color w:val="000000"/>
                <w:sz w:val="18"/>
                <w:szCs w:val="18"/>
                <w:lang w:val="en-US"/>
              </w:rPr>
              <w:t>0.903</w:t>
            </w:r>
          </w:p>
        </w:tc>
      </w:tr>
      <w:tr w:rsidR="001C1323" w:rsidRPr="004368AC" w14:paraId="0E884155" w14:textId="77777777" w:rsidTr="00C76261">
        <w:trPr>
          <w:trHeight w:val="20"/>
        </w:trPr>
        <w:tc>
          <w:tcPr>
            <w:tcW w:w="828" w:type="pct"/>
            <w:shd w:val="clear" w:color="auto" w:fill="auto"/>
            <w:vAlign w:val="center"/>
            <w:hideMark/>
          </w:tcPr>
          <w:p w14:paraId="2F6BB5C6"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Selcuk</w:t>
            </w:r>
            <w:proofErr w:type="spellEnd"/>
            <w:r>
              <w:rPr>
                <w:color w:val="000000"/>
                <w:sz w:val="18"/>
                <w:szCs w:val="18"/>
                <w:lang w:val="en-US"/>
              </w:rPr>
              <w:t xml:space="preserve"> </w:t>
            </w:r>
            <w:r w:rsidRPr="004368AC">
              <w:rPr>
                <w:color w:val="000000"/>
                <w:sz w:val="18"/>
                <w:szCs w:val="18"/>
                <w:lang w:val="en-US"/>
              </w:rPr>
              <w:t>(2017)</w:t>
            </w:r>
          </w:p>
        </w:tc>
        <w:tc>
          <w:tcPr>
            <w:tcW w:w="363" w:type="pct"/>
            <w:shd w:val="clear" w:color="auto" w:fill="auto"/>
            <w:noWrap/>
            <w:vAlign w:val="center"/>
            <w:hideMark/>
          </w:tcPr>
          <w:p w14:paraId="52292F64"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110BED97" w14:textId="77777777" w:rsidR="001C1323" w:rsidRPr="004368AC" w:rsidRDefault="001C1323" w:rsidP="00DB5D3E">
            <w:pPr>
              <w:jc w:val="center"/>
              <w:rPr>
                <w:color w:val="000000"/>
                <w:sz w:val="18"/>
                <w:szCs w:val="18"/>
                <w:lang w:val="en-US"/>
              </w:rPr>
            </w:pPr>
            <w:r w:rsidRPr="004368AC">
              <w:rPr>
                <w:color w:val="000000"/>
                <w:sz w:val="18"/>
                <w:szCs w:val="18"/>
                <w:lang w:val="en-US"/>
              </w:rPr>
              <w:t>191</w:t>
            </w:r>
          </w:p>
        </w:tc>
        <w:tc>
          <w:tcPr>
            <w:tcW w:w="727" w:type="pct"/>
            <w:shd w:val="clear" w:color="auto" w:fill="auto"/>
            <w:noWrap/>
            <w:vAlign w:val="center"/>
            <w:hideMark/>
          </w:tcPr>
          <w:p w14:paraId="11A680AA" w14:textId="77777777" w:rsidR="001C1323" w:rsidRPr="004368AC" w:rsidRDefault="001C1323" w:rsidP="00DB5D3E">
            <w:pPr>
              <w:jc w:val="center"/>
              <w:rPr>
                <w:color w:val="000000"/>
                <w:sz w:val="18"/>
                <w:szCs w:val="18"/>
                <w:lang w:val="en-US"/>
              </w:rPr>
            </w:pPr>
            <w:r w:rsidRPr="004368AC">
              <w:rPr>
                <w:color w:val="000000"/>
                <w:sz w:val="18"/>
                <w:szCs w:val="18"/>
                <w:lang w:val="en-US"/>
              </w:rPr>
              <w:t>Nurses</w:t>
            </w:r>
          </w:p>
        </w:tc>
        <w:tc>
          <w:tcPr>
            <w:tcW w:w="466" w:type="pct"/>
            <w:shd w:val="clear" w:color="auto" w:fill="auto"/>
            <w:noWrap/>
            <w:vAlign w:val="center"/>
            <w:hideMark/>
          </w:tcPr>
          <w:p w14:paraId="3BA2C62F" w14:textId="77777777" w:rsidR="001C1323" w:rsidRPr="004368AC" w:rsidRDefault="001C1323" w:rsidP="00DB5D3E">
            <w:pPr>
              <w:jc w:val="center"/>
              <w:rPr>
                <w:color w:val="000000"/>
                <w:sz w:val="18"/>
                <w:szCs w:val="18"/>
                <w:lang w:val="en-US"/>
              </w:rPr>
            </w:pPr>
            <w:r w:rsidRPr="004368AC">
              <w:rPr>
                <w:color w:val="000000"/>
                <w:sz w:val="18"/>
                <w:szCs w:val="18"/>
                <w:lang w:val="en-US"/>
              </w:rPr>
              <w:t>Unpublished</w:t>
            </w:r>
          </w:p>
        </w:tc>
        <w:tc>
          <w:tcPr>
            <w:tcW w:w="519" w:type="pct"/>
            <w:shd w:val="clear" w:color="auto" w:fill="auto"/>
            <w:noWrap/>
            <w:vAlign w:val="center"/>
            <w:hideMark/>
          </w:tcPr>
          <w:p w14:paraId="6E99DD67"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1FCF9A94"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7A69D171"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4894C64D" w14:textId="77777777" w:rsidR="001C1323" w:rsidRPr="004368AC" w:rsidRDefault="001C1323" w:rsidP="00DB5D3E">
            <w:pPr>
              <w:jc w:val="center"/>
              <w:rPr>
                <w:color w:val="000000"/>
                <w:sz w:val="18"/>
                <w:szCs w:val="18"/>
                <w:lang w:val="en-US"/>
              </w:rPr>
            </w:pPr>
            <w:r w:rsidRPr="004368AC">
              <w:rPr>
                <w:color w:val="000000"/>
                <w:sz w:val="18"/>
                <w:szCs w:val="18"/>
                <w:lang w:val="en-US"/>
              </w:rPr>
              <w:t>0.805</w:t>
            </w:r>
          </w:p>
        </w:tc>
      </w:tr>
      <w:tr w:rsidR="001C1323" w:rsidRPr="004368AC" w14:paraId="13FB0EB5" w14:textId="77777777" w:rsidTr="00C76261">
        <w:trPr>
          <w:trHeight w:val="20"/>
        </w:trPr>
        <w:tc>
          <w:tcPr>
            <w:tcW w:w="828" w:type="pct"/>
            <w:shd w:val="clear" w:color="auto" w:fill="auto"/>
            <w:vAlign w:val="center"/>
          </w:tcPr>
          <w:p w14:paraId="1C3F06B0" w14:textId="77777777" w:rsidR="001C1323" w:rsidRPr="004368AC" w:rsidRDefault="001C1323" w:rsidP="00DB5D3E">
            <w:pPr>
              <w:jc w:val="center"/>
              <w:rPr>
                <w:color w:val="000000"/>
                <w:sz w:val="18"/>
                <w:szCs w:val="18"/>
                <w:lang w:val="en-US"/>
              </w:rPr>
            </w:pPr>
            <w:r w:rsidRPr="004368AC">
              <w:rPr>
                <w:color w:val="000000"/>
                <w:sz w:val="18"/>
                <w:szCs w:val="18"/>
                <w:lang w:val="en-US"/>
              </w:rPr>
              <w:t>Shu et al.</w:t>
            </w:r>
            <w:r>
              <w:rPr>
                <w:color w:val="000000"/>
                <w:sz w:val="18"/>
                <w:szCs w:val="18"/>
                <w:lang w:val="en-US"/>
              </w:rPr>
              <w:t xml:space="preserve"> </w:t>
            </w:r>
            <w:r w:rsidRPr="004368AC">
              <w:rPr>
                <w:color w:val="000000"/>
                <w:sz w:val="18"/>
                <w:szCs w:val="18"/>
                <w:lang w:val="en-US"/>
              </w:rPr>
              <w:t>(2018)</w:t>
            </w:r>
          </w:p>
        </w:tc>
        <w:tc>
          <w:tcPr>
            <w:tcW w:w="363" w:type="pct"/>
            <w:shd w:val="clear" w:color="auto" w:fill="auto"/>
            <w:noWrap/>
            <w:vAlign w:val="center"/>
          </w:tcPr>
          <w:p w14:paraId="38F0593E" w14:textId="77777777" w:rsidR="001C1323" w:rsidRPr="004368AC" w:rsidRDefault="001C1323" w:rsidP="00DB5D3E">
            <w:pPr>
              <w:jc w:val="center"/>
              <w:rPr>
                <w:color w:val="000000"/>
                <w:sz w:val="18"/>
                <w:szCs w:val="18"/>
                <w:lang w:val="en-US"/>
              </w:rPr>
            </w:pPr>
            <w:r w:rsidRPr="004368AC">
              <w:rPr>
                <w:color w:val="000000"/>
                <w:sz w:val="18"/>
                <w:szCs w:val="18"/>
                <w:lang w:val="en-US"/>
              </w:rPr>
              <w:t>Taiwan</w:t>
            </w:r>
          </w:p>
        </w:tc>
        <w:tc>
          <w:tcPr>
            <w:tcW w:w="311" w:type="pct"/>
            <w:shd w:val="clear" w:color="auto" w:fill="auto"/>
            <w:noWrap/>
            <w:vAlign w:val="center"/>
          </w:tcPr>
          <w:p w14:paraId="779C680D" w14:textId="77777777" w:rsidR="001C1323" w:rsidRPr="004368AC" w:rsidRDefault="001C1323" w:rsidP="00DB5D3E">
            <w:pPr>
              <w:jc w:val="center"/>
              <w:rPr>
                <w:color w:val="000000"/>
                <w:sz w:val="18"/>
                <w:szCs w:val="18"/>
                <w:lang w:val="en-US"/>
              </w:rPr>
            </w:pPr>
            <w:r w:rsidRPr="004368AC">
              <w:rPr>
                <w:color w:val="000000"/>
                <w:sz w:val="18"/>
                <w:szCs w:val="18"/>
                <w:lang w:val="en-US"/>
              </w:rPr>
              <w:t>237</w:t>
            </w:r>
          </w:p>
        </w:tc>
        <w:tc>
          <w:tcPr>
            <w:tcW w:w="727" w:type="pct"/>
            <w:shd w:val="clear" w:color="auto" w:fill="auto"/>
            <w:noWrap/>
            <w:vAlign w:val="center"/>
          </w:tcPr>
          <w:p w14:paraId="4650B455" w14:textId="77777777" w:rsidR="001C1323" w:rsidRPr="004368AC" w:rsidRDefault="001C1323" w:rsidP="00DB5D3E">
            <w:pPr>
              <w:jc w:val="center"/>
              <w:rPr>
                <w:color w:val="000000"/>
                <w:sz w:val="18"/>
                <w:szCs w:val="18"/>
                <w:lang w:val="en-US"/>
              </w:rPr>
            </w:pPr>
            <w:r w:rsidRPr="004368AC">
              <w:rPr>
                <w:color w:val="000000"/>
                <w:sz w:val="18"/>
                <w:szCs w:val="18"/>
                <w:lang w:val="en-US"/>
              </w:rPr>
              <w:t>Manufacturing, service</w:t>
            </w:r>
            <w:r w:rsidRPr="004368AC">
              <w:rPr>
                <w:color w:val="000000"/>
                <w:sz w:val="18"/>
                <w:szCs w:val="18"/>
                <w:lang w:val="en-US"/>
              </w:rPr>
              <w:br/>
              <w:t xml:space="preserve"> and finance</w:t>
            </w:r>
          </w:p>
        </w:tc>
        <w:tc>
          <w:tcPr>
            <w:tcW w:w="466" w:type="pct"/>
            <w:shd w:val="clear" w:color="auto" w:fill="auto"/>
            <w:noWrap/>
            <w:vAlign w:val="center"/>
          </w:tcPr>
          <w:p w14:paraId="2122F33A"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tcPr>
          <w:p w14:paraId="54D9C372"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tcPr>
          <w:p w14:paraId="412BE247"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tcPr>
          <w:p w14:paraId="4B948CEB"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tcPr>
          <w:p w14:paraId="1CEEE605" w14:textId="77777777" w:rsidR="001C1323" w:rsidRPr="004368AC" w:rsidRDefault="001C1323" w:rsidP="00DB5D3E">
            <w:pPr>
              <w:jc w:val="center"/>
              <w:rPr>
                <w:color w:val="000000"/>
                <w:sz w:val="18"/>
                <w:szCs w:val="18"/>
                <w:lang w:val="en-US"/>
              </w:rPr>
            </w:pPr>
            <w:r w:rsidRPr="004368AC">
              <w:rPr>
                <w:color w:val="000000"/>
                <w:sz w:val="18"/>
                <w:szCs w:val="18"/>
                <w:lang w:val="en-US"/>
              </w:rPr>
              <w:t>0.890</w:t>
            </w:r>
          </w:p>
        </w:tc>
      </w:tr>
      <w:tr w:rsidR="001C1323" w:rsidRPr="004368AC" w14:paraId="1B403FB3" w14:textId="77777777" w:rsidTr="00C76261">
        <w:trPr>
          <w:trHeight w:val="20"/>
        </w:trPr>
        <w:tc>
          <w:tcPr>
            <w:tcW w:w="828" w:type="pct"/>
            <w:shd w:val="clear" w:color="auto" w:fill="auto"/>
            <w:vAlign w:val="center"/>
            <w:hideMark/>
          </w:tcPr>
          <w:p w14:paraId="216FF4C5"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Su</w:t>
            </w:r>
            <w:proofErr w:type="spellEnd"/>
            <w:r w:rsidRPr="004368AC">
              <w:rPr>
                <w:color w:val="000000"/>
                <w:sz w:val="18"/>
                <w:szCs w:val="18"/>
                <w:lang w:val="en-US"/>
              </w:rPr>
              <w:t xml:space="preserve"> et al.</w:t>
            </w:r>
            <w:r>
              <w:rPr>
                <w:color w:val="000000"/>
                <w:sz w:val="18"/>
                <w:szCs w:val="18"/>
                <w:lang w:val="en-US"/>
              </w:rPr>
              <w:t xml:space="preserve"> </w:t>
            </w:r>
            <w:r w:rsidRPr="004368AC">
              <w:rPr>
                <w:color w:val="000000"/>
                <w:sz w:val="18"/>
                <w:szCs w:val="18"/>
                <w:lang w:val="en-US"/>
              </w:rPr>
              <w:t>(2021)</w:t>
            </w:r>
          </w:p>
        </w:tc>
        <w:tc>
          <w:tcPr>
            <w:tcW w:w="363" w:type="pct"/>
            <w:shd w:val="clear" w:color="auto" w:fill="auto"/>
            <w:noWrap/>
            <w:vAlign w:val="center"/>
            <w:hideMark/>
          </w:tcPr>
          <w:p w14:paraId="5F0DFA30"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3643EE5C" w14:textId="77777777" w:rsidR="001C1323" w:rsidRPr="004368AC" w:rsidRDefault="001C1323" w:rsidP="00DB5D3E">
            <w:pPr>
              <w:jc w:val="center"/>
              <w:rPr>
                <w:color w:val="000000"/>
                <w:sz w:val="18"/>
                <w:szCs w:val="18"/>
                <w:lang w:val="en-US"/>
              </w:rPr>
            </w:pPr>
            <w:r w:rsidRPr="004368AC">
              <w:rPr>
                <w:color w:val="000000"/>
                <w:sz w:val="18"/>
                <w:szCs w:val="18"/>
                <w:lang w:val="en-US"/>
              </w:rPr>
              <w:t>525</w:t>
            </w:r>
          </w:p>
        </w:tc>
        <w:tc>
          <w:tcPr>
            <w:tcW w:w="727" w:type="pct"/>
            <w:shd w:val="clear" w:color="auto" w:fill="auto"/>
            <w:noWrap/>
            <w:vAlign w:val="center"/>
            <w:hideMark/>
          </w:tcPr>
          <w:p w14:paraId="671C20FA" w14:textId="77777777" w:rsidR="001C1323" w:rsidRPr="004368AC" w:rsidRDefault="001C1323" w:rsidP="00DB5D3E">
            <w:pPr>
              <w:jc w:val="center"/>
              <w:rPr>
                <w:color w:val="000000"/>
                <w:sz w:val="18"/>
                <w:szCs w:val="18"/>
                <w:lang w:val="en-US"/>
              </w:rPr>
            </w:pPr>
            <w:r w:rsidRPr="004368AC">
              <w:rPr>
                <w:color w:val="000000"/>
                <w:sz w:val="18"/>
                <w:szCs w:val="18"/>
                <w:lang w:val="en-US"/>
              </w:rPr>
              <w:t>Manufacturing</w:t>
            </w:r>
          </w:p>
        </w:tc>
        <w:tc>
          <w:tcPr>
            <w:tcW w:w="466" w:type="pct"/>
            <w:shd w:val="clear" w:color="auto" w:fill="auto"/>
            <w:noWrap/>
            <w:vAlign w:val="center"/>
            <w:hideMark/>
          </w:tcPr>
          <w:p w14:paraId="3D2A03B1"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0FDC7439"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176356CC"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59058A67"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449B7765" w14:textId="77777777" w:rsidR="001C1323" w:rsidRPr="004368AC" w:rsidRDefault="001C1323" w:rsidP="00DB5D3E">
            <w:pPr>
              <w:jc w:val="center"/>
              <w:rPr>
                <w:color w:val="000000"/>
                <w:sz w:val="18"/>
                <w:szCs w:val="18"/>
                <w:lang w:val="en-US"/>
              </w:rPr>
            </w:pPr>
            <w:r w:rsidRPr="004368AC">
              <w:rPr>
                <w:color w:val="000000"/>
                <w:sz w:val="18"/>
                <w:szCs w:val="18"/>
                <w:lang w:val="en-US"/>
              </w:rPr>
              <w:t>0.856</w:t>
            </w:r>
          </w:p>
        </w:tc>
      </w:tr>
      <w:tr w:rsidR="001C1323" w:rsidRPr="004368AC" w14:paraId="66EDE6A7" w14:textId="77777777" w:rsidTr="00C76261">
        <w:trPr>
          <w:trHeight w:val="20"/>
        </w:trPr>
        <w:tc>
          <w:tcPr>
            <w:tcW w:w="828" w:type="pct"/>
            <w:shd w:val="clear" w:color="auto" w:fill="auto"/>
            <w:vAlign w:val="center"/>
            <w:hideMark/>
          </w:tcPr>
          <w:p w14:paraId="0AD87FFC"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Surucu</w:t>
            </w:r>
            <w:proofErr w:type="spellEnd"/>
            <w:r>
              <w:rPr>
                <w:color w:val="000000"/>
                <w:sz w:val="18"/>
                <w:szCs w:val="18"/>
                <w:lang w:val="en-US"/>
              </w:rPr>
              <w:t xml:space="preserve"> </w:t>
            </w:r>
            <w:r w:rsidRPr="004368AC">
              <w:rPr>
                <w:color w:val="000000"/>
                <w:sz w:val="18"/>
                <w:szCs w:val="18"/>
                <w:lang w:val="en-US"/>
              </w:rPr>
              <w:t>(2019)</w:t>
            </w:r>
          </w:p>
        </w:tc>
        <w:tc>
          <w:tcPr>
            <w:tcW w:w="363" w:type="pct"/>
            <w:shd w:val="clear" w:color="auto" w:fill="auto"/>
            <w:noWrap/>
            <w:vAlign w:val="center"/>
            <w:hideMark/>
          </w:tcPr>
          <w:p w14:paraId="2EB2A4BD" w14:textId="77777777" w:rsidR="001C1323" w:rsidRPr="004368AC" w:rsidRDefault="001C1323" w:rsidP="00DB5D3E">
            <w:pPr>
              <w:jc w:val="center"/>
              <w:rPr>
                <w:color w:val="000000"/>
                <w:sz w:val="18"/>
                <w:szCs w:val="18"/>
                <w:lang w:val="en-US"/>
              </w:rPr>
            </w:pPr>
            <w:r w:rsidRPr="004368AC">
              <w:rPr>
                <w:color w:val="000000"/>
                <w:sz w:val="18"/>
                <w:szCs w:val="18"/>
                <w:lang w:val="en-US"/>
              </w:rPr>
              <w:t>KKTC</w:t>
            </w:r>
          </w:p>
        </w:tc>
        <w:tc>
          <w:tcPr>
            <w:tcW w:w="311" w:type="pct"/>
            <w:shd w:val="clear" w:color="auto" w:fill="auto"/>
            <w:noWrap/>
            <w:vAlign w:val="center"/>
            <w:hideMark/>
          </w:tcPr>
          <w:p w14:paraId="1666B75C" w14:textId="77777777" w:rsidR="001C1323" w:rsidRPr="004368AC" w:rsidRDefault="001C1323" w:rsidP="00DB5D3E">
            <w:pPr>
              <w:jc w:val="center"/>
              <w:rPr>
                <w:color w:val="000000"/>
                <w:sz w:val="18"/>
                <w:szCs w:val="18"/>
                <w:lang w:val="en-US"/>
              </w:rPr>
            </w:pPr>
            <w:r w:rsidRPr="004368AC">
              <w:rPr>
                <w:color w:val="000000"/>
                <w:sz w:val="18"/>
                <w:szCs w:val="18"/>
                <w:lang w:val="en-US"/>
              </w:rPr>
              <w:t>302</w:t>
            </w:r>
          </w:p>
        </w:tc>
        <w:tc>
          <w:tcPr>
            <w:tcW w:w="727" w:type="pct"/>
            <w:shd w:val="clear" w:color="auto" w:fill="auto"/>
            <w:noWrap/>
            <w:vAlign w:val="center"/>
            <w:hideMark/>
          </w:tcPr>
          <w:p w14:paraId="7D950FF2" w14:textId="77777777" w:rsidR="001C1323" w:rsidRPr="004368AC" w:rsidRDefault="001C1323" w:rsidP="00DB5D3E">
            <w:pPr>
              <w:jc w:val="center"/>
              <w:rPr>
                <w:color w:val="000000"/>
                <w:sz w:val="18"/>
                <w:szCs w:val="18"/>
                <w:lang w:val="en-US"/>
              </w:rPr>
            </w:pPr>
            <w:r w:rsidRPr="004368AC">
              <w:rPr>
                <w:color w:val="000000"/>
                <w:sz w:val="18"/>
                <w:szCs w:val="18"/>
                <w:lang w:val="en-US"/>
              </w:rPr>
              <w:t>Hotel employees</w:t>
            </w:r>
          </w:p>
        </w:tc>
        <w:tc>
          <w:tcPr>
            <w:tcW w:w="466" w:type="pct"/>
            <w:shd w:val="clear" w:color="auto" w:fill="auto"/>
            <w:noWrap/>
            <w:vAlign w:val="center"/>
            <w:hideMark/>
          </w:tcPr>
          <w:p w14:paraId="5A91BAB6" w14:textId="77777777" w:rsidR="001C1323" w:rsidRPr="004368AC" w:rsidRDefault="001C1323" w:rsidP="00DB5D3E">
            <w:pPr>
              <w:jc w:val="center"/>
              <w:rPr>
                <w:color w:val="000000"/>
                <w:sz w:val="18"/>
                <w:szCs w:val="18"/>
                <w:lang w:val="en-US"/>
              </w:rPr>
            </w:pPr>
            <w:r w:rsidRPr="004368AC">
              <w:rPr>
                <w:color w:val="000000"/>
                <w:sz w:val="18"/>
                <w:szCs w:val="18"/>
                <w:lang w:val="en-US"/>
              </w:rPr>
              <w:t>Unpublished</w:t>
            </w:r>
          </w:p>
        </w:tc>
        <w:tc>
          <w:tcPr>
            <w:tcW w:w="519" w:type="pct"/>
            <w:shd w:val="clear" w:color="auto" w:fill="auto"/>
            <w:noWrap/>
            <w:vAlign w:val="center"/>
            <w:hideMark/>
          </w:tcPr>
          <w:p w14:paraId="23B4C571"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6907340D"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5464B2CF"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vAlign w:val="center"/>
            <w:hideMark/>
          </w:tcPr>
          <w:p w14:paraId="362C921B" w14:textId="77777777" w:rsidR="001C1323" w:rsidRPr="004368AC" w:rsidRDefault="001C1323" w:rsidP="00DB5D3E">
            <w:pPr>
              <w:jc w:val="center"/>
              <w:rPr>
                <w:color w:val="000000"/>
                <w:sz w:val="18"/>
                <w:szCs w:val="18"/>
                <w:lang w:val="en-US"/>
              </w:rPr>
            </w:pPr>
            <w:r w:rsidRPr="004368AC">
              <w:rPr>
                <w:color w:val="000000"/>
                <w:sz w:val="18"/>
                <w:szCs w:val="18"/>
                <w:lang w:val="en-US"/>
              </w:rPr>
              <w:t>0.880</w:t>
            </w:r>
          </w:p>
        </w:tc>
      </w:tr>
      <w:tr w:rsidR="001C1323" w:rsidRPr="004368AC" w14:paraId="52325292" w14:textId="77777777" w:rsidTr="00C76261">
        <w:trPr>
          <w:trHeight w:val="20"/>
        </w:trPr>
        <w:tc>
          <w:tcPr>
            <w:tcW w:w="828" w:type="pct"/>
            <w:shd w:val="clear" w:color="auto" w:fill="auto"/>
            <w:vAlign w:val="center"/>
          </w:tcPr>
          <w:p w14:paraId="4FB6947F" w14:textId="77777777" w:rsidR="001C1323" w:rsidRPr="004368AC" w:rsidRDefault="001C1323" w:rsidP="00C76261">
            <w:pPr>
              <w:jc w:val="center"/>
              <w:rPr>
                <w:color w:val="000000"/>
                <w:sz w:val="18"/>
                <w:szCs w:val="18"/>
                <w:lang w:val="en-US"/>
              </w:rPr>
            </w:pPr>
            <w:r w:rsidRPr="004368AC">
              <w:rPr>
                <w:b/>
                <w:bCs/>
                <w:sz w:val="18"/>
                <w:szCs w:val="18"/>
                <w:lang w:val="en-US"/>
              </w:rPr>
              <w:lastRenderedPageBreak/>
              <w:t>Author/Year</w:t>
            </w:r>
          </w:p>
        </w:tc>
        <w:tc>
          <w:tcPr>
            <w:tcW w:w="363" w:type="pct"/>
            <w:shd w:val="clear" w:color="auto" w:fill="auto"/>
            <w:noWrap/>
            <w:vAlign w:val="center"/>
          </w:tcPr>
          <w:p w14:paraId="2A6BA155" w14:textId="77777777" w:rsidR="001C1323" w:rsidRPr="004368AC" w:rsidRDefault="001C1323" w:rsidP="00C76261">
            <w:pPr>
              <w:jc w:val="center"/>
              <w:rPr>
                <w:color w:val="000000"/>
                <w:sz w:val="18"/>
                <w:szCs w:val="18"/>
                <w:lang w:val="en-US"/>
              </w:rPr>
            </w:pPr>
            <w:r w:rsidRPr="004368AC">
              <w:rPr>
                <w:b/>
                <w:bCs/>
                <w:sz w:val="18"/>
                <w:szCs w:val="18"/>
                <w:lang w:val="en-US"/>
              </w:rPr>
              <w:t>Country</w:t>
            </w:r>
          </w:p>
        </w:tc>
        <w:tc>
          <w:tcPr>
            <w:tcW w:w="311" w:type="pct"/>
            <w:shd w:val="clear" w:color="auto" w:fill="auto"/>
            <w:noWrap/>
            <w:vAlign w:val="center"/>
          </w:tcPr>
          <w:p w14:paraId="7E190182" w14:textId="77777777" w:rsidR="001C1323" w:rsidRPr="004368AC" w:rsidRDefault="001C1323" w:rsidP="00C76261">
            <w:pPr>
              <w:jc w:val="center"/>
              <w:rPr>
                <w:color w:val="000000"/>
                <w:sz w:val="18"/>
                <w:szCs w:val="18"/>
                <w:lang w:val="en-US"/>
              </w:rPr>
            </w:pPr>
            <w:r w:rsidRPr="004368AC">
              <w:rPr>
                <w:b/>
                <w:bCs/>
                <w:sz w:val="18"/>
                <w:szCs w:val="18"/>
                <w:lang w:val="en-US"/>
              </w:rPr>
              <w:t>Sample Size</w:t>
            </w:r>
          </w:p>
        </w:tc>
        <w:tc>
          <w:tcPr>
            <w:tcW w:w="727" w:type="pct"/>
            <w:shd w:val="clear" w:color="auto" w:fill="auto"/>
            <w:noWrap/>
            <w:vAlign w:val="center"/>
          </w:tcPr>
          <w:p w14:paraId="205BCAF2" w14:textId="77777777" w:rsidR="001C1323" w:rsidRPr="004368AC" w:rsidRDefault="001C1323" w:rsidP="00C76261">
            <w:pPr>
              <w:jc w:val="center"/>
              <w:rPr>
                <w:color w:val="000000"/>
                <w:sz w:val="18"/>
                <w:szCs w:val="18"/>
                <w:lang w:val="en-US"/>
              </w:rPr>
            </w:pPr>
            <w:r w:rsidRPr="004368AC">
              <w:rPr>
                <w:b/>
                <w:bCs/>
                <w:sz w:val="18"/>
                <w:szCs w:val="18"/>
                <w:lang w:val="en-US"/>
              </w:rPr>
              <w:t>Sector</w:t>
            </w:r>
          </w:p>
        </w:tc>
        <w:tc>
          <w:tcPr>
            <w:tcW w:w="466" w:type="pct"/>
            <w:shd w:val="clear" w:color="auto" w:fill="auto"/>
            <w:noWrap/>
            <w:vAlign w:val="center"/>
          </w:tcPr>
          <w:p w14:paraId="7C855CFC" w14:textId="77777777" w:rsidR="001C1323" w:rsidRPr="004368AC" w:rsidRDefault="001C1323" w:rsidP="00C76261">
            <w:pPr>
              <w:jc w:val="center"/>
              <w:rPr>
                <w:color w:val="000000"/>
                <w:sz w:val="18"/>
                <w:szCs w:val="18"/>
                <w:lang w:val="en-US"/>
              </w:rPr>
            </w:pPr>
            <w:r w:rsidRPr="004368AC">
              <w:rPr>
                <w:b/>
                <w:bCs/>
                <w:sz w:val="18"/>
                <w:szCs w:val="18"/>
                <w:lang w:val="en-US"/>
              </w:rPr>
              <w:t>Type</w:t>
            </w:r>
          </w:p>
        </w:tc>
        <w:tc>
          <w:tcPr>
            <w:tcW w:w="519" w:type="pct"/>
            <w:shd w:val="clear" w:color="auto" w:fill="auto"/>
            <w:noWrap/>
            <w:vAlign w:val="center"/>
          </w:tcPr>
          <w:p w14:paraId="234D1CCB" w14:textId="77777777" w:rsidR="001C1323" w:rsidRPr="004368AC" w:rsidRDefault="001C1323" w:rsidP="00C76261">
            <w:pPr>
              <w:jc w:val="center"/>
              <w:rPr>
                <w:color w:val="000000"/>
                <w:sz w:val="18"/>
                <w:szCs w:val="18"/>
                <w:lang w:val="en-US"/>
              </w:rPr>
            </w:pPr>
            <w:r w:rsidRPr="004368AC">
              <w:rPr>
                <w:b/>
                <w:bCs/>
                <w:sz w:val="18"/>
                <w:szCs w:val="18"/>
                <w:lang w:val="en-US"/>
              </w:rPr>
              <w:t>Study Design</w:t>
            </w:r>
          </w:p>
        </w:tc>
        <w:tc>
          <w:tcPr>
            <w:tcW w:w="468" w:type="pct"/>
            <w:shd w:val="clear" w:color="auto" w:fill="auto"/>
            <w:noWrap/>
            <w:vAlign w:val="center"/>
          </w:tcPr>
          <w:p w14:paraId="60566B4A" w14:textId="77777777" w:rsidR="001C1323" w:rsidRPr="004368AC" w:rsidRDefault="001C1323" w:rsidP="00C76261">
            <w:pPr>
              <w:jc w:val="center"/>
              <w:rPr>
                <w:color w:val="000000"/>
                <w:sz w:val="18"/>
                <w:szCs w:val="18"/>
                <w:lang w:val="en-US"/>
              </w:rPr>
            </w:pPr>
            <w:r w:rsidRPr="004368AC">
              <w:rPr>
                <w:b/>
                <w:bCs/>
                <w:sz w:val="18"/>
                <w:szCs w:val="18"/>
                <w:lang w:val="en-US"/>
              </w:rPr>
              <w:t>Outliers Management</w:t>
            </w:r>
          </w:p>
        </w:tc>
        <w:tc>
          <w:tcPr>
            <w:tcW w:w="848" w:type="pct"/>
            <w:shd w:val="clear" w:color="auto" w:fill="auto"/>
            <w:vAlign w:val="center"/>
          </w:tcPr>
          <w:p w14:paraId="6E5EE406" w14:textId="77777777" w:rsidR="001C1323" w:rsidRPr="006001FF" w:rsidRDefault="001C1323" w:rsidP="00C76261">
            <w:pPr>
              <w:jc w:val="center"/>
              <w:rPr>
                <w:color w:val="000000"/>
                <w:sz w:val="18"/>
                <w:szCs w:val="18"/>
                <w:lang w:val="en-US"/>
              </w:rPr>
            </w:pPr>
            <w:r w:rsidRPr="004368AC">
              <w:rPr>
                <w:b/>
                <w:bCs/>
                <w:sz w:val="18"/>
                <w:szCs w:val="18"/>
                <w:lang w:val="en-US"/>
              </w:rPr>
              <w:t>Scale</w:t>
            </w:r>
          </w:p>
        </w:tc>
        <w:tc>
          <w:tcPr>
            <w:tcW w:w="469" w:type="pct"/>
            <w:shd w:val="clear" w:color="auto" w:fill="auto"/>
            <w:noWrap/>
            <w:vAlign w:val="center"/>
          </w:tcPr>
          <w:p w14:paraId="495EBAD5" w14:textId="77777777" w:rsidR="001C1323" w:rsidRPr="004368AC" w:rsidRDefault="001C1323" w:rsidP="00C76261">
            <w:pPr>
              <w:jc w:val="center"/>
              <w:rPr>
                <w:color w:val="000000"/>
                <w:sz w:val="18"/>
                <w:szCs w:val="18"/>
                <w:lang w:val="en-US"/>
              </w:rPr>
            </w:pPr>
            <w:r w:rsidRPr="004368AC">
              <w:rPr>
                <w:b/>
                <w:bCs/>
                <w:sz w:val="18"/>
                <w:szCs w:val="18"/>
                <w:lang w:val="en-US"/>
              </w:rPr>
              <w:t>Reliability (α)</w:t>
            </w:r>
          </w:p>
        </w:tc>
      </w:tr>
      <w:tr w:rsidR="001C1323" w:rsidRPr="004368AC" w14:paraId="3D6E5A69" w14:textId="77777777" w:rsidTr="00C76261">
        <w:trPr>
          <w:trHeight w:val="20"/>
        </w:trPr>
        <w:tc>
          <w:tcPr>
            <w:tcW w:w="828" w:type="pct"/>
            <w:shd w:val="clear" w:color="auto" w:fill="auto"/>
            <w:vAlign w:val="center"/>
            <w:hideMark/>
          </w:tcPr>
          <w:p w14:paraId="6F969908" w14:textId="77777777" w:rsidR="001C1323" w:rsidRPr="004368AC" w:rsidRDefault="001C1323" w:rsidP="00DB5D3E">
            <w:pPr>
              <w:jc w:val="center"/>
              <w:rPr>
                <w:color w:val="000000"/>
                <w:sz w:val="18"/>
                <w:szCs w:val="18"/>
                <w:lang w:val="en-US"/>
              </w:rPr>
            </w:pPr>
            <w:r w:rsidRPr="004368AC">
              <w:rPr>
                <w:color w:val="000000"/>
                <w:sz w:val="18"/>
                <w:szCs w:val="18"/>
                <w:lang w:val="en-US"/>
              </w:rPr>
              <w:t>Tabuk</w:t>
            </w:r>
            <w:r>
              <w:rPr>
                <w:color w:val="000000"/>
                <w:sz w:val="18"/>
                <w:szCs w:val="18"/>
                <w:lang w:val="en-US"/>
              </w:rPr>
              <w:t xml:space="preserve"> </w:t>
            </w:r>
            <w:r w:rsidRPr="004368AC">
              <w:rPr>
                <w:color w:val="000000"/>
                <w:sz w:val="18"/>
                <w:szCs w:val="18"/>
                <w:lang w:val="en-US"/>
              </w:rPr>
              <w:t>(2016)</w:t>
            </w:r>
          </w:p>
        </w:tc>
        <w:tc>
          <w:tcPr>
            <w:tcW w:w="363" w:type="pct"/>
            <w:shd w:val="clear" w:color="auto" w:fill="auto"/>
            <w:noWrap/>
            <w:vAlign w:val="center"/>
            <w:hideMark/>
          </w:tcPr>
          <w:p w14:paraId="7F79BA9E"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7BF94332" w14:textId="77777777" w:rsidR="001C1323" w:rsidRPr="004368AC" w:rsidRDefault="001C1323" w:rsidP="00DB5D3E">
            <w:pPr>
              <w:jc w:val="center"/>
              <w:rPr>
                <w:color w:val="000000"/>
                <w:sz w:val="18"/>
                <w:szCs w:val="18"/>
                <w:lang w:val="en-US"/>
              </w:rPr>
            </w:pPr>
            <w:r w:rsidRPr="004368AC">
              <w:rPr>
                <w:color w:val="000000"/>
                <w:sz w:val="18"/>
                <w:szCs w:val="18"/>
                <w:lang w:val="en-US"/>
              </w:rPr>
              <w:t>301</w:t>
            </w:r>
          </w:p>
        </w:tc>
        <w:tc>
          <w:tcPr>
            <w:tcW w:w="727" w:type="pct"/>
            <w:shd w:val="clear" w:color="auto" w:fill="auto"/>
            <w:noWrap/>
            <w:vAlign w:val="center"/>
            <w:hideMark/>
          </w:tcPr>
          <w:p w14:paraId="2493C27D" w14:textId="77777777" w:rsidR="001C1323" w:rsidRPr="004368AC" w:rsidRDefault="001C1323" w:rsidP="00DB5D3E">
            <w:pPr>
              <w:jc w:val="center"/>
              <w:rPr>
                <w:color w:val="000000"/>
                <w:sz w:val="18"/>
                <w:szCs w:val="18"/>
                <w:lang w:val="en-US"/>
              </w:rPr>
            </w:pPr>
            <w:r w:rsidRPr="004368AC">
              <w:rPr>
                <w:color w:val="000000"/>
                <w:sz w:val="18"/>
                <w:szCs w:val="18"/>
                <w:lang w:val="en-US"/>
              </w:rPr>
              <w:t>Academicians</w:t>
            </w:r>
          </w:p>
        </w:tc>
        <w:tc>
          <w:tcPr>
            <w:tcW w:w="466" w:type="pct"/>
            <w:shd w:val="clear" w:color="auto" w:fill="auto"/>
            <w:noWrap/>
            <w:vAlign w:val="center"/>
            <w:hideMark/>
          </w:tcPr>
          <w:p w14:paraId="5398E97C" w14:textId="77777777" w:rsidR="001C1323" w:rsidRPr="004368AC" w:rsidRDefault="001C1323" w:rsidP="00DB5D3E">
            <w:pPr>
              <w:jc w:val="center"/>
              <w:rPr>
                <w:color w:val="000000"/>
                <w:sz w:val="18"/>
                <w:szCs w:val="18"/>
                <w:lang w:val="en-US"/>
              </w:rPr>
            </w:pPr>
            <w:r w:rsidRPr="004368AC">
              <w:rPr>
                <w:color w:val="000000"/>
                <w:sz w:val="18"/>
                <w:szCs w:val="18"/>
                <w:lang w:val="en-US"/>
              </w:rPr>
              <w:t>Unpublished</w:t>
            </w:r>
          </w:p>
        </w:tc>
        <w:tc>
          <w:tcPr>
            <w:tcW w:w="519" w:type="pct"/>
            <w:shd w:val="clear" w:color="auto" w:fill="auto"/>
            <w:noWrap/>
            <w:vAlign w:val="center"/>
            <w:hideMark/>
          </w:tcPr>
          <w:p w14:paraId="2C421D1B"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7F634D3A"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1F96A1A8"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70C47FF9" w14:textId="77777777" w:rsidR="001C1323" w:rsidRPr="004368AC" w:rsidRDefault="001C1323" w:rsidP="00DB5D3E">
            <w:pPr>
              <w:jc w:val="center"/>
              <w:rPr>
                <w:color w:val="000000"/>
                <w:sz w:val="18"/>
                <w:szCs w:val="18"/>
                <w:lang w:val="en-US"/>
              </w:rPr>
            </w:pPr>
            <w:r w:rsidRPr="004368AC">
              <w:rPr>
                <w:color w:val="000000"/>
                <w:sz w:val="18"/>
                <w:szCs w:val="18"/>
                <w:lang w:val="en-US"/>
              </w:rPr>
              <w:t>0.870</w:t>
            </w:r>
          </w:p>
        </w:tc>
      </w:tr>
      <w:tr w:rsidR="001C1323" w:rsidRPr="004368AC" w14:paraId="0F31941D" w14:textId="77777777" w:rsidTr="00C76261">
        <w:trPr>
          <w:trHeight w:val="20"/>
        </w:trPr>
        <w:tc>
          <w:tcPr>
            <w:tcW w:w="828" w:type="pct"/>
            <w:shd w:val="clear" w:color="auto" w:fill="auto"/>
            <w:vAlign w:val="center"/>
            <w:hideMark/>
          </w:tcPr>
          <w:p w14:paraId="4D8F37CC"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Telli</w:t>
            </w:r>
            <w:proofErr w:type="spellEnd"/>
            <w:r>
              <w:rPr>
                <w:color w:val="000000"/>
                <w:sz w:val="18"/>
                <w:szCs w:val="18"/>
                <w:lang w:val="en-US"/>
              </w:rPr>
              <w:t xml:space="preserve"> </w:t>
            </w:r>
            <w:r w:rsidRPr="004368AC">
              <w:rPr>
                <w:color w:val="000000"/>
                <w:sz w:val="18"/>
                <w:szCs w:val="18"/>
                <w:lang w:val="en-US"/>
              </w:rPr>
              <w:t>(2021)</w:t>
            </w:r>
          </w:p>
        </w:tc>
        <w:tc>
          <w:tcPr>
            <w:tcW w:w="363" w:type="pct"/>
            <w:shd w:val="clear" w:color="auto" w:fill="auto"/>
            <w:noWrap/>
            <w:vAlign w:val="center"/>
            <w:hideMark/>
          </w:tcPr>
          <w:p w14:paraId="0A5C7C28"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1913C55A" w14:textId="77777777" w:rsidR="001C1323" w:rsidRPr="004368AC" w:rsidRDefault="001C1323" w:rsidP="00DB5D3E">
            <w:pPr>
              <w:jc w:val="center"/>
              <w:rPr>
                <w:color w:val="000000"/>
                <w:sz w:val="18"/>
                <w:szCs w:val="18"/>
                <w:lang w:val="en-US"/>
              </w:rPr>
            </w:pPr>
            <w:r w:rsidRPr="004368AC">
              <w:rPr>
                <w:color w:val="000000"/>
                <w:sz w:val="18"/>
                <w:szCs w:val="18"/>
                <w:lang w:val="en-US"/>
              </w:rPr>
              <w:t>374</w:t>
            </w:r>
          </w:p>
        </w:tc>
        <w:tc>
          <w:tcPr>
            <w:tcW w:w="727" w:type="pct"/>
            <w:shd w:val="clear" w:color="auto" w:fill="auto"/>
            <w:noWrap/>
            <w:vAlign w:val="center"/>
            <w:hideMark/>
          </w:tcPr>
          <w:p w14:paraId="2686D7BA" w14:textId="77777777" w:rsidR="001C1323" w:rsidRPr="004368AC" w:rsidRDefault="001C1323" w:rsidP="00DB5D3E">
            <w:pPr>
              <w:jc w:val="center"/>
              <w:rPr>
                <w:color w:val="000000"/>
                <w:sz w:val="18"/>
                <w:szCs w:val="18"/>
                <w:lang w:val="en-US"/>
              </w:rPr>
            </w:pPr>
            <w:r w:rsidRPr="004368AC">
              <w:rPr>
                <w:color w:val="000000"/>
                <w:sz w:val="18"/>
                <w:szCs w:val="18"/>
                <w:lang w:val="en-US"/>
              </w:rPr>
              <w:t>White-collar workers</w:t>
            </w:r>
          </w:p>
        </w:tc>
        <w:tc>
          <w:tcPr>
            <w:tcW w:w="466" w:type="pct"/>
            <w:shd w:val="clear" w:color="auto" w:fill="auto"/>
            <w:noWrap/>
            <w:vAlign w:val="center"/>
            <w:hideMark/>
          </w:tcPr>
          <w:p w14:paraId="1E0EBFBB" w14:textId="77777777" w:rsidR="001C1323" w:rsidRPr="004368AC" w:rsidRDefault="001C1323" w:rsidP="00DB5D3E">
            <w:pPr>
              <w:jc w:val="center"/>
              <w:rPr>
                <w:color w:val="000000"/>
                <w:sz w:val="18"/>
                <w:szCs w:val="18"/>
                <w:lang w:val="en-US"/>
              </w:rPr>
            </w:pPr>
            <w:r w:rsidRPr="004368AC">
              <w:rPr>
                <w:color w:val="000000"/>
                <w:sz w:val="18"/>
                <w:szCs w:val="18"/>
                <w:lang w:val="en-US"/>
              </w:rPr>
              <w:t>Unpublished</w:t>
            </w:r>
          </w:p>
        </w:tc>
        <w:tc>
          <w:tcPr>
            <w:tcW w:w="519" w:type="pct"/>
            <w:shd w:val="clear" w:color="auto" w:fill="auto"/>
            <w:noWrap/>
            <w:vAlign w:val="center"/>
            <w:hideMark/>
          </w:tcPr>
          <w:p w14:paraId="36DE3583"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05B7AE7F"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72ADF1AF"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161DC595" w14:textId="77777777" w:rsidR="001C1323" w:rsidRPr="004368AC" w:rsidRDefault="001C1323" w:rsidP="00DB5D3E">
            <w:pPr>
              <w:jc w:val="center"/>
              <w:rPr>
                <w:color w:val="000000"/>
                <w:sz w:val="18"/>
                <w:szCs w:val="18"/>
                <w:lang w:val="en-US"/>
              </w:rPr>
            </w:pPr>
            <w:r w:rsidRPr="004368AC">
              <w:rPr>
                <w:color w:val="000000"/>
                <w:sz w:val="18"/>
                <w:szCs w:val="18"/>
                <w:lang w:val="en-US"/>
              </w:rPr>
              <w:t>0.830</w:t>
            </w:r>
          </w:p>
        </w:tc>
      </w:tr>
      <w:tr w:rsidR="001C1323" w:rsidRPr="004368AC" w14:paraId="2AFC73FE" w14:textId="77777777" w:rsidTr="00C76261">
        <w:trPr>
          <w:trHeight w:val="20"/>
        </w:trPr>
        <w:tc>
          <w:tcPr>
            <w:tcW w:w="828" w:type="pct"/>
            <w:shd w:val="clear" w:color="auto" w:fill="auto"/>
            <w:vAlign w:val="center"/>
            <w:hideMark/>
          </w:tcPr>
          <w:p w14:paraId="7C0BCBBD"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Topcu</w:t>
            </w:r>
            <w:proofErr w:type="spellEnd"/>
            <w:r w:rsidRPr="004368AC">
              <w:rPr>
                <w:color w:val="000000"/>
                <w:sz w:val="18"/>
                <w:szCs w:val="18"/>
                <w:lang w:val="en-US"/>
              </w:rPr>
              <w:t xml:space="preserve"> et al.</w:t>
            </w:r>
            <w:r>
              <w:rPr>
                <w:color w:val="000000"/>
                <w:sz w:val="18"/>
                <w:szCs w:val="18"/>
                <w:lang w:val="en-US"/>
              </w:rPr>
              <w:t xml:space="preserve"> </w:t>
            </w:r>
            <w:r w:rsidRPr="004368AC">
              <w:rPr>
                <w:color w:val="000000"/>
                <w:sz w:val="18"/>
                <w:szCs w:val="18"/>
                <w:lang w:val="en-US"/>
              </w:rPr>
              <w:t>(2017)</w:t>
            </w:r>
          </w:p>
        </w:tc>
        <w:tc>
          <w:tcPr>
            <w:tcW w:w="363" w:type="pct"/>
            <w:shd w:val="clear" w:color="auto" w:fill="auto"/>
            <w:noWrap/>
            <w:vAlign w:val="center"/>
            <w:hideMark/>
          </w:tcPr>
          <w:p w14:paraId="6B93FC22"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273C828A" w14:textId="77777777" w:rsidR="001C1323" w:rsidRPr="004368AC" w:rsidRDefault="001C1323" w:rsidP="00DB5D3E">
            <w:pPr>
              <w:jc w:val="center"/>
              <w:rPr>
                <w:color w:val="000000"/>
                <w:sz w:val="18"/>
                <w:szCs w:val="18"/>
                <w:lang w:val="en-US"/>
              </w:rPr>
            </w:pPr>
            <w:r w:rsidRPr="004368AC">
              <w:rPr>
                <w:color w:val="000000"/>
                <w:sz w:val="18"/>
                <w:szCs w:val="18"/>
                <w:lang w:val="en-US"/>
              </w:rPr>
              <w:t>138</w:t>
            </w:r>
          </w:p>
        </w:tc>
        <w:tc>
          <w:tcPr>
            <w:tcW w:w="727" w:type="pct"/>
            <w:shd w:val="clear" w:color="auto" w:fill="auto"/>
            <w:noWrap/>
            <w:vAlign w:val="center"/>
            <w:hideMark/>
          </w:tcPr>
          <w:p w14:paraId="5768A80C" w14:textId="77777777" w:rsidR="001C1323" w:rsidRPr="004368AC" w:rsidRDefault="001C1323" w:rsidP="00DB5D3E">
            <w:pPr>
              <w:jc w:val="center"/>
              <w:rPr>
                <w:color w:val="000000"/>
                <w:sz w:val="18"/>
                <w:szCs w:val="18"/>
                <w:lang w:val="en-US"/>
              </w:rPr>
            </w:pPr>
            <w:r w:rsidRPr="004368AC">
              <w:rPr>
                <w:color w:val="000000"/>
                <w:sz w:val="18"/>
                <w:szCs w:val="18"/>
                <w:lang w:val="en-US"/>
              </w:rPr>
              <w:t>Employees</w:t>
            </w:r>
          </w:p>
        </w:tc>
        <w:tc>
          <w:tcPr>
            <w:tcW w:w="466" w:type="pct"/>
            <w:shd w:val="clear" w:color="auto" w:fill="auto"/>
            <w:noWrap/>
            <w:vAlign w:val="center"/>
            <w:hideMark/>
          </w:tcPr>
          <w:p w14:paraId="6503ABE0"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58E59035"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79DA274E" w14:textId="77777777" w:rsidR="001C1323" w:rsidRPr="004368AC" w:rsidRDefault="001C1323" w:rsidP="00DB5D3E">
            <w:pPr>
              <w:jc w:val="center"/>
              <w:rPr>
                <w:color w:val="000000"/>
                <w:sz w:val="18"/>
                <w:szCs w:val="18"/>
                <w:lang w:val="en-US"/>
              </w:rPr>
            </w:pPr>
            <w:r w:rsidRPr="004368AC">
              <w:rPr>
                <w:color w:val="000000"/>
                <w:sz w:val="18"/>
                <w:szCs w:val="18"/>
                <w:lang w:val="en-US"/>
              </w:rPr>
              <w:t>Yes</w:t>
            </w:r>
          </w:p>
        </w:tc>
        <w:tc>
          <w:tcPr>
            <w:tcW w:w="848" w:type="pct"/>
            <w:shd w:val="clear" w:color="auto" w:fill="auto"/>
            <w:vAlign w:val="center"/>
            <w:hideMark/>
          </w:tcPr>
          <w:p w14:paraId="4122C450"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6DD1F6F8" w14:textId="77777777" w:rsidR="001C1323" w:rsidRPr="004368AC" w:rsidRDefault="001C1323" w:rsidP="00DB5D3E">
            <w:pPr>
              <w:jc w:val="center"/>
              <w:rPr>
                <w:color w:val="000000"/>
                <w:sz w:val="18"/>
                <w:szCs w:val="18"/>
                <w:lang w:val="en-US"/>
              </w:rPr>
            </w:pPr>
            <w:r w:rsidRPr="004368AC">
              <w:rPr>
                <w:color w:val="000000"/>
                <w:sz w:val="18"/>
                <w:szCs w:val="18"/>
                <w:lang w:val="en-US"/>
              </w:rPr>
              <w:t>0.834</w:t>
            </w:r>
          </w:p>
        </w:tc>
      </w:tr>
      <w:tr w:rsidR="001C1323" w:rsidRPr="004368AC" w14:paraId="7070DD7F" w14:textId="77777777" w:rsidTr="00C76261">
        <w:trPr>
          <w:trHeight w:val="20"/>
        </w:trPr>
        <w:tc>
          <w:tcPr>
            <w:tcW w:w="828" w:type="pct"/>
            <w:shd w:val="clear" w:color="auto" w:fill="auto"/>
            <w:vAlign w:val="center"/>
            <w:hideMark/>
          </w:tcPr>
          <w:p w14:paraId="31FAA054"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Tuzgel</w:t>
            </w:r>
            <w:proofErr w:type="spellEnd"/>
            <w:r>
              <w:rPr>
                <w:color w:val="000000"/>
                <w:sz w:val="18"/>
                <w:szCs w:val="18"/>
                <w:lang w:val="en-US"/>
              </w:rPr>
              <w:t xml:space="preserve"> </w:t>
            </w:r>
            <w:r w:rsidRPr="004368AC">
              <w:rPr>
                <w:color w:val="000000"/>
                <w:sz w:val="18"/>
                <w:szCs w:val="18"/>
                <w:lang w:val="en-US"/>
              </w:rPr>
              <w:t>(2021)</w:t>
            </w:r>
          </w:p>
        </w:tc>
        <w:tc>
          <w:tcPr>
            <w:tcW w:w="363" w:type="pct"/>
            <w:shd w:val="clear" w:color="auto" w:fill="auto"/>
            <w:noWrap/>
            <w:vAlign w:val="center"/>
            <w:hideMark/>
          </w:tcPr>
          <w:p w14:paraId="76E5942C"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60725E22" w14:textId="77777777" w:rsidR="001C1323" w:rsidRPr="004368AC" w:rsidRDefault="001C1323" w:rsidP="00DB5D3E">
            <w:pPr>
              <w:jc w:val="center"/>
              <w:rPr>
                <w:color w:val="000000"/>
                <w:sz w:val="18"/>
                <w:szCs w:val="18"/>
                <w:lang w:val="en-US"/>
              </w:rPr>
            </w:pPr>
            <w:r w:rsidRPr="004368AC">
              <w:rPr>
                <w:color w:val="000000"/>
                <w:sz w:val="18"/>
                <w:szCs w:val="18"/>
                <w:lang w:val="en-US"/>
              </w:rPr>
              <w:t>385</w:t>
            </w:r>
          </w:p>
        </w:tc>
        <w:tc>
          <w:tcPr>
            <w:tcW w:w="727" w:type="pct"/>
            <w:shd w:val="clear" w:color="auto" w:fill="auto"/>
            <w:noWrap/>
            <w:vAlign w:val="center"/>
            <w:hideMark/>
          </w:tcPr>
          <w:p w14:paraId="1E922BD3" w14:textId="77777777" w:rsidR="001C1323" w:rsidRPr="004368AC" w:rsidRDefault="001C1323" w:rsidP="00DB5D3E">
            <w:pPr>
              <w:jc w:val="center"/>
              <w:rPr>
                <w:color w:val="000000"/>
                <w:sz w:val="18"/>
                <w:szCs w:val="18"/>
                <w:lang w:val="en-US"/>
              </w:rPr>
            </w:pPr>
            <w:r w:rsidRPr="004368AC">
              <w:rPr>
                <w:color w:val="000000"/>
                <w:sz w:val="18"/>
                <w:szCs w:val="18"/>
                <w:lang w:val="en-US"/>
              </w:rPr>
              <w:t>Employees</w:t>
            </w:r>
          </w:p>
        </w:tc>
        <w:tc>
          <w:tcPr>
            <w:tcW w:w="466" w:type="pct"/>
            <w:shd w:val="clear" w:color="auto" w:fill="auto"/>
            <w:noWrap/>
            <w:vAlign w:val="center"/>
            <w:hideMark/>
          </w:tcPr>
          <w:p w14:paraId="68A7FF96" w14:textId="77777777" w:rsidR="001C1323" w:rsidRPr="004368AC" w:rsidRDefault="001C1323" w:rsidP="00DB5D3E">
            <w:pPr>
              <w:jc w:val="center"/>
              <w:rPr>
                <w:color w:val="000000"/>
                <w:sz w:val="18"/>
                <w:szCs w:val="18"/>
                <w:lang w:val="en-US"/>
              </w:rPr>
            </w:pPr>
            <w:r w:rsidRPr="004368AC">
              <w:rPr>
                <w:color w:val="000000"/>
                <w:sz w:val="18"/>
                <w:szCs w:val="18"/>
                <w:lang w:val="en-US"/>
              </w:rPr>
              <w:t>Unpublished</w:t>
            </w:r>
          </w:p>
        </w:tc>
        <w:tc>
          <w:tcPr>
            <w:tcW w:w="519" w:type="pct"/>
            <w:shd w:val="clear" w:color="auto" w:fill="auto"/>
            <w:noWrap/>
            <w:vAlign w:val="center"/>
            <w:hideMark/>
          </w:tcPr>
          <w:p w14:paraId="100517B4"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2E6B11AF"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5C923061"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vAlign w:val="center"/>
            <w:hideMark/>
          </w:tcPr>
          <w:p w14:paraId="6F56CFDA" w14:textId="77777777" w:rsidR="001C1323" w:rsidRPr="004368AC" w:rsidRDefault="001C1323" w:rsidP="00DB5D3E">
            <w:pPr>
              <w:jc w:val="center"/>
              <w:rPr>
                <w:color w:val="000000"/>
                <w:sz w:val="18"/>
                <w:szCs w:val="18"/>
                <w:lang w:val="en-US"/>
              </w:rPr>
            </w:pPr>
            <w:r w:rsidRPr="004368AC">
              <w:rPr>
                <w:color w:val="000000"/>
                <w:sz w:val="18"/>
                <w:szCs w:val="18"/>
                <w:lang w:val="en-US"/>
              </w:rPr>
              <w:t>0.895</w:t>
            </w:r>
          </w:p>
        </w:tc>
      </w:tr>
      <w:tr w:rsidR="001C1323" w:rsidRPr="004368AC" w14:paraId="7A69DADE" w14:textId="77777777" w:rsidTr="00C76261">
        <w:trPr>
          <w:trHeight w:val="20"/>
        </w:trPr>
        <w:tc>
          <w:tcPr>
            <w:tcW w:w="828" w:type="pct"/>
            <w:shd w:val="clear" w:color="auto" w:fill="auto"/>
            <w:vAlign w:val="center"/>
            <w:hideMark/>
          </w:tcPr>
          <w:p w14:paraId="34EE425B"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Unaldi</w:t>
            </w:r>
            <w:proofErr w:type="spellEnd"/>
            <w:r w:rsidRPr="004368AC">
              <w:rPr>
                <w:color w:val="000000"/>
                <w:sz w:val="18"/>
                <w:szCs w:val="18"/>
                <w:lang w:val="en-US"/>
              </w:rPr>
              <w:t xml:space="preserve"> </w:t>
            </w:r>
            <w:proofErr w:type="spellStart"/>
            <w:r w:rsidRPr="004368AC">
              <w:rPr>
                <w:color w:val="000000"/>
                <w:sz w:val="18"/>
                <w:szCs w:val="18"/>
                <w:lang w:val="en-US"/>
              </w:rPr>
              <w:t>Baydin</w:t>
            </w:r>
            <w:proofErr w:type="spellEnd"/>
            <w:r w:rsidRPr="004368AC">
              <w:rPr>
                <w:color w:val="000000"/>
                <w:sz w:val="18"/>
                <w:szCs w:val="18"/>
                <w:lang w:val="en-US"/>
              </w:rPr>
              <w:t xml:space="preserve"> et al.</w:t>
            </w:r>
            <w:r>
              <w:rPr>
                <w:color w:val="000000"/>
                <w:sz w:val="18"/>
                <w:szCs w:val="18"/>
                <w:lang w:val="en-US"/>
              </w:rPr>
              <w:t xml:space="preserve"> </w:t>
            </w:r>
            <w:r w:rsidRPr="004368AC">
              <w:rPr>
                <w:color w:val="000000"/>
                <w:sz w:val="18"/>
                <w:szCs w:val="18"/>
                <w:lang w:val="en-US"/>
              </w:rPr>
              <w:t>(2020)</w:t>
            </w:r>
          </w:p>
        </w:tc>
        <w:tc>
          <w:tcPr>
            <w:tcW w:w="363" w:type="pct"/>
            <w:shd w:val="clear" w:color="auto" w:fill="auto"/>
            <w:noWrap/>
            <w:vAlign w:val="center"/>
            <w:hideMark/>
          </w:tcPr>
          <w:p w14:paraId="33746238"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12E8CAEC" w14:textId="77777777" w:rsidR="001C1323" w:rsidRPr="004368AC" w:rsidRDefault="001C1323" w:rsidP="00DB5D3E">
            <w:pPr>
              <w:jc w:val="center"/>
              <w:rPr>
                <w:color w:val="000000"/>
                <w:sz w:val="18"/>
                <w:szCs w:val="18"/>
                <w:lang w:val="en-US"/>
              </w:rPr>
            </w:pPr>
            <w:r w:rsidRPr="004368AC">
              <w:rPr>
                <w:color w:val="000000"/>
                <w:sz w:val="18"/>
                <w:szCs w:val="18"/>
                <w:lang w:val="en-US"/>
              </w:rPr>
              <w:t>569</w:t>
            </w:r>
          </w:p>
        </w:tc>
        <w:tc>
          <w:tcPr>
            <w:tcW w:w="727" w:type="pct"/>
            <w:shd w:val="clear" w:color="auto" w:fill="auto"/>
            <w:noWrap/>
            <w:vAlign w:val="center"/>
            <w:hideMark/>
          </w:tcPr>
          <w:p w14:paraId="07BD8BA4" w14:textId="77777777" w:rsidR="001C1323" w:rsidRPr="004368AC" w:rsidRDefault="001C1323" w:rsidP="00DB5D3E">
            <w:pPr>
              <w:jc w:val="center"/>
              <w:rPr>
                <w:color w:val="000000"/>
                <w:sz w:val="18"/>
                <w:szCs w:val="18"/>
                <w:lang w:val="en-US"/>
              </w:rPr>
            </w:pPr>
            <w:r w:rsidRPr="004368AC">
              <w:rPr>
                <w:color w:val="000000"/>
                <w:sz w:val="18"/>
                <w:szCs w:val="18"/>
                <w:lang w:val="en-US"/>
              </w:rPr>
              <w:t>Hospital</w:t>
            </w:r>
          </w:p>
        </w:tc>
        <w:tc>
          <w:tcPr>
            <w:tcW w:w="466" w:type="pct"/>
            <w:shd w:val="clear" w:color="auto" w:fill="auto"/>
            <w:noWrap/>
            <w:vAlign w:val="center"/>
            <w:hideMark/>
          </w:tcPr>
          <w:p w14:paraId="0DA2C622"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3897B8A1"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hideMark/>
          </w:tcPr>
          <w:p w14:paraId="2F92CDC2"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2DEC5A14"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5F48797F" w14:textId="77777777" w:rsidR="001C1323" w:rsidRPr="004368AC" w:rsidRDefault="001C1323" w:rsidP="00DB5D3E">
            <w:pPr>
              <w:jc w:val="center"/>
              <w:rPr>
                <w:color w:val="000000"/>
                <w:sz w:val="18"/>
                <w:szCs w:val="18"/>
                <w:lang w:val="en-US"/>
              </w:rPr>
            </w:pPr>
            <w:r w:rsidRPr="004368AC">
              <w:rPr>
                <w:color w:val="000000"/>
                <w:sz w:val="18"/>
                <w:szCs w:val="18"/>
                <w:lang w:val="en-US"/>
              </w:rPr>
              <w:t>0.860</w:t>
            </w:r>
          </w:p>
        </w:tc>
      </w:tr>
      <w:tr w:rsidR="001C1323" w:rsidRPr="004368AC" w14:paraId="5319E832" w14:textId="77777777" w:rsidTr="00C76261">
        <w:trPr>
          <w:trHeight w:val="20"/>
        </w:trPr>
        <w:tc>
          <w:tcPr>
            <w:tcW w:w="828" w:type="pct"/>
            <w:shd w:val="clear" w:color="auto" w:fill="auto"/>
            <w:vAlign w:val="center"/>
            <w:hideMark/>
          </w:tcPr>
          <w:p w14:paraId="49FE7FC4" w14:textId="77777777" w:rsidR="001C1323" w:rsidRPr="004368AC" w:rsidRDefault="001C1323" w:rsidP="00DB5D3E">
            <w:pPr>
              <w:jc w:val="center"/>
              <w:rPr>
                <w:color w:val="000000"/>
                <w:sz w:val="18"/>
                <w:szCs w:val="18"/>
                <w:lang w:val="en-US"/>
              </w:rPr>
            </w:pPr>
            <w:r w:rsidRPr="004368AC">
              <w:rPr>
                <w:color w:val="000000"/>
                <w:sz w:val="18"/>
                <w:szCs w:val="18"/>
                <w:lang w:val="en-US"/>
              </w:rPr>
              <w:t>Vigoda-Gadot</w:t>
            </w:r>
            <w:r>
              <w:rPr>
                <w:color w:val="000000"/>
                <w:sz w:val="18"/>
                <w:szCs w:val="18"/>
                <w:lang w:val="en-US"/>
              </w:rPr>
              <w:t xml:space="preserve"> </w:t>
            </w:r>
            <w:r w:rsidRPr="004368AC">
              <w:rPr>
                <w:color w:val="000000"/>
                <w:sz w:val="18"/>
                <w:szCs w:val="18"/>
                <w:lang w:val="en-US"/>
              </w:rPr>
              <w:t>(2007)</w:t>
            </w:r>
          </w:p>
        </w:tc>
        <w:tc>
          <w:tcPr>
            <w:tcW w:w="363" w:type="pct"/>
            <w:shd w:val="clear" w:color="auto" w:fill="auto"/>
            <w:noWrap/>
            <w:vAlign w:val="center"/>
            <w:hideMark/>
          </w:tcPr>
          <w:p w14:paraId="43786BA1" w14:textId="77777777" w:rsidR="001C1323" w:rsidRPr="004368AC" w:rsidRDefault="001C1323" w:rsidP="00DB5D3E">
            <w:pPr>
              <w:jc w:val="center"/>
              <w:rPr>
                <w:color w:val="000000"/>
                <w:sz w:val="18"/>
                <w:szCs w:val="18"/>
                <w:lang w:val="en-US"/>
              </w:rPr>
            </w:pPr>
            <w:r w:rsidRPr="004368AC">
              <w:rPr>
                <w:color w:val="000000"/>
                <w:sz w:val="18"/>
                <w:szCs w:val="18"/>
                <w:lang w:val="en-US"/>
              </w:rPr>
              <w:t>Israel</w:t>
            </w:r>
          </w:p>
        </w:tc>
        <w:tc>
          <w:tcPr>
            <w:tcW w:w="311" w:type="pct"/>
            <w:shd w:val="clear" w:color="auto" w:fill="auto"/>
            <w:noWrap/>
            <w:vAlign w:val="center"/>
            <w:hideMark/>
          </w:tcPr>
          <w:p w14:paraId="7DC5C8C4" w14:textId="77777777" w:rsidR="001C1323" w:rsidRPr="004368AC" w:rsidRDefault="001C1323" w:rsidP="00DB5D3E">
            <w:pPr>
              <w:jc w:val="center"/>
              <w:rPr>
                <w:color w:val="000000"/>
                <w:sz w:val="18"/>
                <w:szCs w:val="18"/>
                <w:lang w:val="en-US"/>
              </w:rPr>
            </w:pPr>
            <w:r w:rsidRPr="004368AC">
              <w:rPr>
                <w:color w:val="000000"/>
                <w:sz w:val="18"/>
                <w:szCs w:val="18"/>
                <w:lang w:val="en-US"/>
              </w:rPr>
              <w:t>206</w:t>
            </w:r>
          </w:p>
        </w:tc>
        <w:tc>
          <w:tcPr>
            <w:tcW w:w="727" w:type="pct"/>
            <w:shd w:val="clear" w:color="auto" w:fill="auto"/>
            <w:noWrap/>
            <w:vAlign w:val="center"/>
            <w:hideMark/>
          </w:tcPr>
          <w:p w14:paraId="27B3F9C5" w14:textId="77777777" w:rsidR="001C1323" w:rsidRPr="004368AC" w:rsidRDefault="001C1323" w:rsidP="00DB5D3E">
            <w:pPr>
              <w:jc w:val="center"/>
              <w:rPr>
                <w:color w:val="000000"/>
                <w:sz w:val="18"/>
                <w:szCs w:val="18"/>
                <w:lang w:val="en-US"/>
              </w:rPr>
            </w:pPr>
            <w:r w:rsidRPr="004368AC">
              <w:rPr>
                <w:color w:val="000000"/>
                <w:sz w:val="18"/>
                <w:szCs w:val="18"/>
                <w:lang w:val="en-US"/>
              </w:rPr>
              <w:t>Education</w:t>
            </w:r>
          </w:p>
        </w:tc>
        <w:tc>
          <w:tcPr>
            <w:tcW w:w="466" w:type="pct"/>
            <w:shd w:val="clear" w:color="auto" w:fill="auto"/>
            <w:noWrap/>
            <w:vAlign w:val="center"/>
            <w:hideMark/>
          </w:tcPr>
          <w:p w14:paraId="3E81CA11"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1431BD4E"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5338059E"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273C65A7"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531476AF" w14:textId="77777777" w:rsidR="001C1323" w:rsidRPr="004368AC" w:rsidRDefault="001C1323" w:rsidP="00DB5D3E">
            <w:pPr>
              <w:jc w:val="center"/>
              <w:rPr>
                <w:color w:val="000000"/>
                <w:sz w:val="18"/>
                <w:szCs w:val="18"/>
                <w:lang w:val="en-US"/>
              </w:rPr>
            </w:pPr>
            <w:r w:rsidRPr="004368AC">
              <w:rPr>
                <w:color w:val="000000"/>
                <w:sz w:val="18"/>
                <w:szCs w:val="18"/>
                <w:lang w:val="en-US"/>
              </w:rPr>
              <w:t>0.840</w:t>
            </w:r>
          </w:p>
        </w:tc>
      </w:tr>
      <w:tr w:rsidR="001C1323" w:rsidRPr="004368AC" w14:paraId="54C7E9B6" w14:textId="77777777" w:rsidTr="00C76261">
        <w:trPr>
          <w:trHeight w:val="20"/>
        </w:trPr>
        <w:tc>
          <w:tcPr>
            <w:tcW w:w="828" w:type="pct"/>
            <w:shd w:val="clear" w:color="auto" w:fill="auto"/>
            <w:vAlign w:val="center"/>
            <w:hideMark/>
          </w:tcPr>
          <w:p w14:paraId="23EDB117" w14:textId="77777777" w:rsidR="001C1323" w:rsidRPr="004368AC" w:rsidRDefault="001C1323" w:rsidP="00DB5D3E">
            <w:pPr>
              <w:jc w:val="center"/>
              <w:rPr>
                <w:color w:val="000000"/>
                <w:sz w:val="18"/>
                <w:szCs w:val="18"/>
                <w:lang w:val="en-US"/>
              </w:rPr>
            </w:pPr>
            <w:r w:rsidRPr="004368AC">
              <w:rPr>
                <w:color w:val="000000"/>
                <w:sz w:val="18"/>
                <w:szCs w:val="18"/>
                <w:lang w:val="en-US"/>
              </w:rPr>
              <w:t>Wang &amp; Huang</w:t>
            </w:r>
            <w:r>
              <w:rPr>
                <w:color w:val="000000"/>
                <w:sz w:val="18"/>
                <w:szCs w:val="18"/>
                <w:lang w:val="en-US"/>
              </w:rPr>
              <w:t xml:space="preserve"> </w:t>
            </w:r>
            <w:r w:rsidRPr="004368AC">
              <w:rPr>
                <w:color w:val="000000"/>
                <w:sz w:val="18"/>
                <w:szCs w:val="18"/>
                <w:lang w:val="en-US"/>
              </w:rPr>
              <w:t>(2019)</w:t>
            </w:r>
          </w:p>
        </w:tc>
        <w:tc>
          <w:tcPr>
            <w:tcW w:w="363" w:type="pct"/>
            <w:shd w:val="clear" w:color="auto" w:fill="auto"/>
            <w:noWrap/>
            <w:vAlign w:val="center"/>
            <w:hideMark/>
          </w:tcPr>
          <w:p w14:paraId="70AF7A8C"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16FD39BC" w14:textId="77777777" w:rsidR="001C1323" w:rsidRPr="004368AC" w:rsidRDefault="001C1323" w:rsidP="00DB5D3E">
            <w:pPr>
              <w:jc w:val="center"/>
              <w:rPr>
                <w:color w:val="000000"/>
                <w:sz w:val="18"/>
                <w:szCs w:val="18"/>
                <w:lang w:val="en-US"/>
              </w:rPr>
            </w:pPr>
            <w:r w:rsidRPr="004368AC">
              <w:rPr>
                <w:color w:val="000000"/>
                <w:sz w:val="18"/>
                <w:szCs w:val="18"/>
                <w:lang w:val="en-US"/>
              </w:rPr>
              <w:t>509</w:t>
            </w:r>
          </w:p>
        </w:tc>
        <w:tc>
          <w:tcPr>
            <w:tcW w:w="727" w:type="pct"/>
            <w:shd w:val="clear" w:color="auto" w:fill="auto"/>
            <w:noWrap/>
            <w:vAlign w:val="center"/>
            <w:hideMark/>
          </w:tcPr>
          <w:p w14:paraId="0B9C91EE" w14:textId="77777777" w:rsidR="001C1323" w:rsidRPr="004368AC" w:rsidRDefault="001C1323" w:rsidP="00DB5D3E">
            <w:pPr>
              <w:jc w:val="center"/>
              <w:rPr>
                <w:color w:val="000000"/>
                <w:sz w:val="18"/>
                <w:szCs w:val="18"/>
                <w:lang w:val="en-US"/>
              </w:rPr>
            </w:pPr>
            <w:r w:rsidRPr="004368AC">
              <w:rPr>
                <w:color w:val="000000"/>
                <w:sz w:val="18"/>
                <w:szCs w:val="18"/>
                <w:lang w:val="en-US"/>
              </w:rPr>
              <w:t>Healthcare-nurses</w:t>
            </w:r>
          </w:p>
        </w:tc>
        <w:tc>
          <w:tcPr>
            <w:tcW w:w="466" w:type="pct"/>
            <w:shd w:val="clear" w:color="auto" w:fill="auto"/>
            <w:noWrap/>
            <w:vAlign w:val="center"/>
            <w:hideMark/>
          </w:tcPr>
          <w:p w14:paraId="10970685"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0CE1D27E"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4E54EBC3"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2AE57653"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vAlign w:val="center"/>
            <w:hideMark/>
          </w:tcPr>
          <w:p w14:paraId="3FF929DD" w14:textId="77777777" w:rsidR="001C1323" w:rsidRPr="004368AC" w:rsidRDefault="001C1323" w:rsidP="00DB5D3E">
            <w:pPr>
              <w:jc w:val="center"/>
              <w:rPr>
                <w:color w:val="000000"/>
                <w:sz w:val="18"/>
                <w:szCs w:val="18"/>
                <w:lang w:val="en-US"/>
              </w:rPr>
            </w:pPr>
            <w:r w:rsidRPr="004368AC">
              <w:rPr>
                <w:color w:val="000000"/>
                <w:sz w:val="18"/>
                <w:szCs w:val="18"/>
                <w:lang w:val="en-US"/>
              </w:rPr>
              <w:t>0.958</w:t>
            </w:r>
          </w:p>
        </w:tc>
      </w:tr>
      <w:tr w:rsidR="001C1323" w:rsidRPr="004368AC" w14:paraId="3E37A5DD" w14:textId="77777777" w:rsidTr="00C76261">
        <w:trPr>
          <w:trHeight w:val="20"/>
        </w:trPr>
        <w:tc>
          <w:tcPr>
            <w:tcW w:w="828" w:type="pct"/>
            <w:shd w:val="clear" w:color="auto" w:fill="auto"/>
            <w:vAlign w:val="center"/>
            <w:hideMark/>
          </w:tcPr>
          <w:p w14:paraId="145DD093" w14:textId="77777777" w:rsidR="001C1323" w:rsidRPr="004368AC" w:rsidRDefault="001C1323" w:rsidP="00DB5D3E">
            <w:pPr>
              <w:jc w:val="center"/>
              <w:rPr>
                <w:color w:val="000000"/>
                <w:sz w:val="18"/>
                <w:szCs w:val="18"/>
                <w:lang w:val="en-US"/>
              </w:rPr>
            </w:pPr>
            <w:r w:rsidRPr="004368AC">
              <w:rPr>
                <w:color w:val="000000"/>
                <w:sz w:val="18"/>
                <w:szCs w:val="18"/>
                <w:lang w:val="en-US"/>
              </w:rPr>
              <w:t>Wang &amp; Huang</w:t>
            </w:r>
            <w:r>
              <w:rPr>
                <w:color w:val="000000"/>
                <w:sz w:val="18"/>
                <w:szCs w:val="18"/>
                <w:lang w:val="en-US"/>
              </w:rPr>
              <w:t xml:space="preserve"> </w:t>
            </w:r>
            <w:r w:rsidRPr="004368AC">
              <w:rPr>
                <w:color w:val="000000"/>
                <w:sz w:val="18"/>
                <w:szCs w:val="18"/>
                <w:lang w:val="en-US"/>
              </w:rPr>
              <w:t>(2019)</w:t>
            </w:r>
          </w:p>
        </w:tc>
        <w:tc>
          <w:tcPr>
            <w:tcW w:w="363" w:type="pct"/>
            <w:shd w:val="clear" w:color="auto" w:fill="auto"/>
            <w:noWrap/>
            <w:vAlign w:val="center"/>
            <w:hideMark/>
          </w:tcPr>
          <w:p w14:paraId="6E1748A1"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0E4A2F4B" w14:textId="77777777" w:rsidR="001C1323" w:rsidRPr="004368AC" w:rsidRDefault="001C1323" w:rsidP="00DB5D3E">
            <w:pPr>
              <w:jc w:val="center"/>
              <w:rPr>
                <w:color w:val="000000"/>
                <w:sz w:val="18"/>
                <w:szCs w:val="18"/>
                <w:lang w:val="en-US"/>
              </w:rPr>
            </w:pPr>
            <w:r w:rsidRPr="004368AC">
              <w:rPr>
                <w:color w:val="000000"/>
                <w:sz w:val="18"/>
                <w:szCs w:val="18"/>
                <w:lang w:val="en-US"/>
              </w:rPr>
              <w:t>349</w:t>
            </w:r>
          </w:p>
        </w:tc>
        <w:tc>
          <w:tcPr>
            <w:tcW w:w="727" w:type="pct"/>
            <w:shd w:val="clear" w:color="auto" w:fill="auto"/>
            <w:noWrap/>
            <w:vAlign w:val="center"/>
            <w:hideMark/>
          </w:tcPr>
          <w:p w14:paraId="4F050BD0" w14:textId="77777777" w:rsidR="001C1323" w:rsidRPr="004368AC" w:rsidRDefault="001C1323" w:rsidP="00DB5D3E">
            <w:pPr>
              <w:jc w:val="center"/>
              <w:rPr>
                <w:color w:val="000000"/>
                <w:sz w:val="18"/>
                <w:szCs w:val="18"/>
                <w:lang w:val="en-US"/>
              </w:rPr>
            </w:pPr>
            <w:r w:rsidRPr="004368AC">
              <w:rPr>
                <w:color w:val="000000"/>
                <w:sz w:val="18"/>
                <w:szCs w:val="18"/>
                <w:lang w:val="en-US"/>
              </w:rPr>
              <w:t>Hotel employees</w:t>
            </w:r>
          </w:p>
        </w:tc>
        <w:tc>
          <w:tcPr>
            <w:tcW w:w="466" w:type="pct"/>
            <w:shd w:val="clear" w:color="auto" w:fill="auto"/>
            <w:noWrap/>
            <w:vAlign w:val="center"/>
            <w:hideMark/>
          </w:tcPr>
          <w:p w14:paraId="0FA313EA"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7E3FBA51"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hideMark/>
          </w:tcPr>
          <w:p w14:paraId="6DDBAC1C"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1F66A396"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vAlign w:val="center"/>
            <w:hideMark/>
          </w:tcPr>
          <w:p w14:paraId="3F9E7D3F" w14:textId="77777777" w:rsidR="001C1323" w:rsidRPr="004368AC" w:rsidRDefault="001C1323" w:rsidP="00DB5D3E">
            <w:pPr>
              <w:jc w:val="center"/>
              <w:rPr>
                <w:color w:val="000000"/>
                <w:sz w:val="18"/>
                <w:szCs w:val="18"/>
                <w:lang w:val="en-US"/>
              </w:rPr>
            </w:pPr>
            <w:r w:rsidRPr="004368AC">
              <w:rPr>
                <w:color w:val="000000"/>
                <w:sz w:val="18"/>
                <w:szCs w:val="18"/>
                <w:lang w:val="en-US"/>
              </w:rPr>
              <w:t>0.834</w:t>
            </w:r>
          </w:p>
        </w:tc>
      </w:tr>
      <w:tr w:rsidR="001C1323" w:rsidRPr="004368AC" w14:paraId="196A3E11" w14:textId="77777777" w:rsidTr="00C76261">
        <w:trPr>
          <w:trHeight w:val="20"/>
        </w:trPr>
        <w:tc>
          <w:tcPr>
            <w:tcW w:w="828" w:type="pct"/>
            <w:shd w:val="clear" w:color="auto" w:fill="auto"/>
            <w:vAlign w:val="center"/>
            <w:hideMark/>
          </w:tcPr>
          <w:p w14:paraId="77E2F02A" w14:textId="77777777" w:rsidR="001C1323" w:rsidRPr="004368AC" w:rsidRDefault="001C1323" w:rsidP="00DB5D3E">
            <w:pPr>
              <w:jc w:val="center"/>
              <w:rPr>
                <w:color w:val="000000"/>
                <w:sz w:val="18"/>
                <w:szCs w:val="18"/>
                <w:lang w:val="en-US"/>
              </w:rPr>
            </w:pPr>
            <w:r w:rsidRPr="004368AC">
              <w:rPr>
                <w:color w:val="000000"/>
                <w:sz w:val="18"/>
                <w:szCs w:val="18"/>
                <w:lang w:val="en-US"/>
              </w:rPr>
              <w:t>Watters</w:t>
            </w:r>
            <w:r>
              <w:rPr>
                <w:color w:val="000000"/>
                <w:sz w:val="18"/>
                <w:szCs w:val="18"/>
                <w:lang w:val="en-US"/>
              </w:rPr>
              <w:t xml:space="preserve"> </w:t>
            </w:r>
            <w:r w:rsidRPr="004368AC">
              <w:rPr>
                <w:color w:val="000000"/>
                <w:sz w:val="18"/>
                <w:szCs w:val="18"/>
                <w:lang w:val="en-US"/>
              </w:rPr>
              <w:t>(2012)</w:t>
            </w:r>
          </w:p>
        </w:tc>
        <w:tc>
          <w:tcPr>
            <w:tcW w:w="363" w:type="pct"/>
            <w:shd w:val="clear" w:color="auto" w:fill="auto"/>
            <w:noWrap/>
            <w:vAlign w:val="center"/>
            <w:hideMark/>
          </w:tcPr>
          <w:p w14:paraId="58247624" w14:textId="77777777" w:rsidR="001C1323" w:rsidRPr="004368AC" w:rsidRDefault="001C1323" w:rsidP="00DB5D3E">
            <w:pPr>
              <w:jc w:val="center"/>
              <w:rPr>
                <w:color w:val="000000"/>
                <w:sz w:val="18"/>
                <w:szCs w:val="18"/>
                <w:lang w:val="en-US"/>
              </w:rPr>
            </w:pPr>
            <w:r w:rsidRPr="004368AC">
              <w:rPr>
                <w:color w:val="000000"/>
                <w:sz w:val="18"/>
                <w:szCs w:val="18"/>
                <w:lang w:val="en-US"/>
              </w:rPr>
              <w:t>UK</w:t>
            </w:r>
          </w:p>
        </w:tc>
        <w:tc>
          <w:tcPr>
            <w:tcW w:w="311" w:type="pct"/>
            <w:shd w:val="clear" w:color="auto" w:fill="auto"/>
            <w:noWrap/>
            <w:vAlign w:val="center"/>
            <w:hideMark/>
          </w:tcPr>
          <w:p w14:paraId="09D518BA" w14:textId="77777777" w:rsidR="001C1323" w:rsidRPr="004368AC" w:rsidRDefault="001C1323" w:rsidP="00DB5D3E">
            <w:pPr>
              <w:jc w:val="center"/>
              <w:rPr>
                <w:color w:val="000000"/>
                <w:sz w:val="18"/>
                <w:szCs w:val="18"/>
                <w:lang w:val="en-US"/>
              </w:rPr>
            </w:pPr>
            <w:r w:rsidRPr="004368AC">
              <w:rPr>
                <w:color w:val="000000"/>
                <w:sz w:val="18"/>
                <w:szCs w:val="18"/>
                <w:lang w:val="en-US"/>
              </w:rPr>
              <w:t>119</w:t>
            </w:r>
          </w:p>
        </w:tc>
        <w:tc>
          <w:tcPr>
            <w:tcW w:w="727" w:type="pct"/>
            <w:shd w:val="clear" w:color="auto" w:fill="auto"/>
            <w:noWrap/>
            <w:vAlign w:val="center"/>
            <w:hideMark/>
          </w:tcPr>
          <w:p w14:paraId="4F223C49" w14:textId="77777777" w:rsidR="001C1323" w:rsidRPr="004368AC" w:rsidRDefault="001C1323" w:rsidP="00DB5D3E">
            <w:pPr>
              <w:jc w:val="center"/>
              <w:rPr>
                <w:color w:val="000000"/>
                <w:sz w:val="18"/>
                <w:szCs w:val="18"/>
                <w:lang w:val="en-US"/>
              </w:rPr>
            </w:pPr>
            <w:r w:rsidRPr="004368AC">
              <w:rPr>
                <w:color w:val="000000"/>
                <w:sz w:val="18"/>
                <w:szCs w:val="18"/>
                <w:lang w:val="en-US"/>
              </w:rPr>
              <w:t>Banking</w:t>
            </w:r>
          </w:p>
        </w:tc>
        <w:tc>
          <w:tcPr>
            <w:tcW w:w="466" w:type="pct"/>
            <w:shd w:val="clear" w:color="auto" w:fill="auto"/>
            <w:noWrap/>
            <w:vAlign w:val="center"/>
            <w:hideMark/>
          </w:tcPr>
          <w:p w14:paraId="6F6F9681" w14:textId="77777777" w:rsidR="001C1323" w:rsidRPr="004368AC" w:rsidRDefault="001C1323" w:rsidP="00DB5D3E">
            <w:pPr>
              <w:jc w:val="center"/>
              <w:rPr>
                <w:color w:val="000000"/>
                <w:sz w:val="18"/>
                <w:szCs w:val="18"/>
                <w:lang w:val="en-US"/>
              </w:rPr>
            </w:pPr>
            <w:r w:rsidRPr="004368AC">
              <w:rPr>
                <w:color w:val="000000"/>
                <w:sz w:val="18"/>
                <w:szCs w:val="18"/>
                <w:lang w:val="en-US"/>
              </w:rPr>
              <w:t>Unpublished</w:t>
            </w:r>
          </w:p>
        </w:tc>
        <w:tc>
          <w:tcPr>
            <w:tcW w:w="519" w:type="pct"/>
            <w:shd w:val="clear" w:color="auto" w:fill="auto"/>
            <w:noWrap/>
            <w:vAlign w:val="center"/>
            <w:hideMark/>
          </w:tcPr>
          <w:p w14:paraId="26EDD8D6"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0DA45AE5"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753FABCD"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26AEC28C" w14:textId="77777777" w:rsidR="001C1323" w:rsidRPr="004368AC" w:rsidRDefault="001C1323" w:rsidP="00DB5D3E">
            <w:pPr>
              <w:jc w:val="center"/>
              <w:rPr>
                <w:color w:val="000000"/>
                <w:sz w:val="18"/>
                <w:szCs w:val="18"/>
                <w:lang w:val="en-US"/>
              </w:rPr>
            </w:pPr>
            <w:r w:rsidRPr="004368AC">
              <w:rPr>
                <w:color w:val="000000"/>
                <w:sz w:val="18"/>
                <w:szCs w:val="18"/>
                <w:lang w:val="en-US"/>
              </w:rPr>
              <w:t>0.850</w:t>
            </w:r>
          </w:p>
        </w:tc>
      </w:tr>
      <w:tr w:rsidR="001C1323" w:rsidRPr="004368AC" w14:paraId="62B24BE4" w14:textId="77777777" w:rsidTr="00C76261">
        <w:trPr>
          <w:trHeight w:val="20"/>
        </w:trPr>
        <w:tc>
          <w:tcPr>
            <w:tcW w:w="828" w:type="pct"/>
            <w:shd w:val="clear" w:color="auto" w:fill="auto"/>
            <w:vAlign w:val="center"/>
            <w:hideMark/>
          </w:tcPr>
          <w:p w14:paraId="1BDBD769" w14:textId="77777777" w:rsidR="001C1323" w:rsidRPr="004368AC" w:rsidRDefault="001C1323" w:rsidP="00DB5D3E">
            <w:pPr>
              <w:jc w:val="center"/>
              <w:rPr>
                <w:color w:val="000000"/>
                <w:sz w:val="18"/>
                <w:szCs w:val="18"/>
                <w:lang w:val="en-US"/>
              </w:rPr>
            </w:pPr>
            <w:r w:rsidRPr="004368AC">
              <w:rPr>
                <w:color w:val="000000"/>
                <w:sz w:val="18"/>
                <w:szCs w:val="18"/>
                <w:lang w:val="en-US"/>
              </w:rPr>
              <w:t>Wu et al.</w:t>
            </w:r>
            <w:r>
              <w:rPr>
                <w:color w:val="000000"/>
                <w:sz w:val="18"/>
                <w:szCs w:val="18"/>
                <w:lang w:val="en-US"/>
              </w:rPr>
              <w:t xml:space="preserve"> </w:t>
            </w:r>
            <w:r w:rsidRPr="004368AC">
              <w:rPr>
                <w:color w:val="000000"/>
                <w:sz w:val="18"/>
                <w:szCs w:val="18"/>
                <w:lang w:val="en-US"/>
              </w:rPr>
              <w:t>(2018)</w:t>
            </w:r>
          </w:p>
        </w:tc>
        <w:tc>
          <w:tcPr>
            <w:tcW w:w="363" w:type="pct"/>
            <w:shd w:val="clear" w:color="auto" w:fill="auto"/>
            <w:noWrap/>
            <w:vAlign w:val="center"/>
            <w:hideMark/>
          </w:tcPr>
          <w:p w14:paraId="5BE3AAB0"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48181015" w14:textId="77777777" w:rsidR="001C1323" w:rsidRPr="004368AC" w:rsidRDefault="001C1323" w:rsidP="00DB5D3E">
            <w:pPr>
              <w:jc w:val="center"/>
              <w:rPr>
                <w:color w:val="000000"/>
                <w:sz w:val="18"/>
                <w:szCs w:val="18"/>
                <w:lang w:val="en-US"/>
              </w:rPr>
            </w:pPr>
            <w:r w:rsidRPr="004368AC">
              <w:rPr>
                <w:color w:val="000000"/>
                <w:sz w:val="18"/>
                <w:szCs w:val="18"/>
                <w:lang w:val="en-US"/>
              </w:rPr>
              <w:t>324</w:t>
            </w:r>
          </w:p>
        </w:tc>
        <w:tc>
          <w:tcPr>
            <w:tcW w:w="727" w:type="pct"/>
            <w:shd w:val="clear" w:color="auto" w:fill="auto"/>
            <w:noWrap/>
            <w:vAlign w:val="center"/>
            <w:hideMark/>
          </w:tcPr>
          <w:p w14:paraId="5E2DCFEA" w14:textId="77777777" w:rsidR="001C1323" w:rsidRPr="004368AC" w:rsidRDefault="001C1323" w:rsidP="00DB5D3E">
            <w:pPr>
              <w:jc w:val="center"/>
              <w:rPr>
                <w:color w:val="000000"/>
                <w:sz w:val="18"/>
                <w:szCs w:val="18"/>
                <w:lang w:val="en-US"/>
              </w:rPr>
            </w:pPr>
            <w:r w:rsidRPr="004368AC">
              <w:rPr>
                <w:color w:val="000000"/>
                <w:sz w:val="18"/>
                <w:szCs w:val="18"/>
                <w:lang w:val="en-US"/>
              </w:rPr>
              <w:t>NA</w:t>
            </w:r>
          </w:p>
        </w:tc>
        <w:tc>
          <w:tcPr>
            <w:tcW w:w="466" w:type="pct"/>
            <w:shd w:val="clear" w:color="auto" w:fill="auto"/>
            <w:noWrap/>
            <w:vAlign w:val="center"/>
            <w:hideMark/>
          </w:tcPr>
          <w:p w14:paraId="1E8E3F7E"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52268570"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hideMark/>
          </w:tcPr>
          <w:p w14:paraId="2AD9EA29"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04F903E2"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6016B889" w14:textId="77777777" w:rsidR="001C1323" w:rsidRPr="004368AC" w:rsidRDefault="001C1323" w:rsidP="00DB5D3E">
            <w:pPr>
              <w:jc w:val="center"/>
              <w:rPr>
                <w:color w:val="000000"/>
                <w:sz w:val="18"/>
                <w:szCs w:val="18"/>
                <w:lang w:val="en-US"/>
              </w:rPr>
            </w:pPr>
            <w:r w:rsidRPr="004368AC">
              <w:rPr>
                <w:color w:val="000000"/>
                <w:sz w:val="18"/>
                <w:szCs w:val="18"/>
                <w:lang w:val="en-US"/>
              </w:rPr>
              <w:t>0.880</w:t>
            </w:r>
          </w:p>
        </w:tc>
      </w:tr>
      <w:tr w:rsidR="001C1323" w:rsidRPr="004368AC" w14:paraId="650C823E" w14:textId="77777777" w:rsidTr="00C76261">
        <w:trPr>
          <w:trHeight w:val="20"/>
        </w:trPr>
        <w:tc>
          <w:tcPr>
            <w:tcW w:w="828" w:type="pct"/>
            <w:shd w:val="clear" w:color="auto" w:fill="auto"/>
            <w:vAlign w:val="center"/>
            <w:hideMark/>
          </w:tcPr>
          <w:p w14:paraId="6D1647C9" w14:textId="77777777" w:rsidR="001C1323" w:rsidRPr="004368AC" w:rsidRDefault="001C1323" w:rsidP="00DB5D3E">
            <w:pPr>
              <w:jc w:val="center"/>
              <w:rPr>
                <w:color w:val="000000"/>
                <w:sz w:val="18"/>
                <w:szCs w:val="18"/>
                <w:lang w:val="en-US"/>
              </w:rPr>
            </w:pPr>
            <w:r w:rsidRPr="004368AC">
              <w:rPr>
                <w:color w:val="000000"/>
                <w:sz w:val="18"/>
                <w:szCs w:val="18"/>
                <w:lang w:val="en-US"/>
              </w:rPr>
              <w:t xml:space="preserve">Yakin &amp; </w:t>
            </w:r>
            <w:proofErr w:type="spellStart"/>
            <w:r w:rsidRPr="004368AC">
              <w:rPr>
                <w:color w:val="000000"/>
                <w:sz w:val="18"/>
                <w:szCs w:val="18"/>
                <w:lang w:val="en-US"/>
              </w:rPr>
              <w:t>Sokmen</w:t>
            </w:r>
            <w:proofErr w:type="spellEnd"/>
            <w:r>
              <w:rPr>
                <w:color w:val="000000"/>
                <w:sz w:val="18"/>
                <w:szCs w:val="18"/>
                <w:lang w:val="en-US"/>
              </w:rPr>
              <w:t xml:space="preserve"> </w:t>
            </w:r>
            <w:r w:rsidRPr="004368AC">
              <w:rPr>
                <w:color w:val="000000"/>
                <w:sz w:val="18"/>
                <w:szCs w:val="18"/>
                <w:lang w:val="en-US"/>
              </w:rPr>
              <w:t>(2018)</w:t>
            </w:r>
          </w:p>
        </w:tc>
        <w:tc>
          <w:tcPr>
            <w:tcW w:w="363" w:type="pct"/>
            <w:shd w:val="clear" w:color="auto" w:fill="auto"/>
            <w:noWrap/>
            <w:vAlign w:val="center"/>
            <w:hideMark/>
          </w:tcPr>
          <w:p w14:paraId="0ACCE1AF"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70FAAD32" w14:textId="77777777" w:rsidR="001C1323" w:rsidRPr="004368AC" w:rsidRDefault="001C1323" w:rsidP="00DB5D3E">
            <w:pPr>
              <w:jc w:val="center"/>
              <w:rPr>
                <w:color w:val="000000"/>
                <w:sz w:val="18"/>
                <w:szCs w:val="18"/>
                <w:lang w:val="en-US"/>
              </w:rPr>
            </w:pPr>
            <w:r w:rsidRPr="004368AC">
              <w:rPr>
                <w:color w:val="000000"/>
                <w:sz w:val="18"/>
                <w:szCs w:val="18"/>
                <w:lang w:val="en-US"/>
              </w:rPr>
              <w:t>160</w:t>
            </w:r>
          </w:p>
        </w:tc>
        <w:tc>
          <w:tcPr>
            <w:tcW w:w="727" w:type="pct"/>
            <w:shd w:val="clear" w:color="auto" w:fill="auto"/>
            <w:noWrap/>
            <w:vAlign w:val="center"/>
            <w:hideMark/>
          </w:tcPr>
          <w:p w14:paraId="5BD340F6" w14:textId="77777777" w:rsidR="001C1323" w:rsidRPr="004368AC" w:rsidRDefault="001C1323" w:rsidP="00DB5D3E">
            <w:pPr>
              <w:jc w:val="center"/>
              <w:rPr>
                <w:color w:val="000000"/>
                <w:sz w:val="18"/>
                <w:szCs w:val="18"/>
                <w:lang w:val="en-US"/>
              </w:rPr>
            </w:pPr>
            <w:r w:rsidRPr="004368AC">
              <w:rPr>
                <w:color w:val="000000"/>
                <w:sz w:val="18"/>
                <w:szCs w:val="18"/>
                <w:lang w:val="en-US"/>
              </w:rPr>
              <w:t>Employees</w:t>
            </w:r>
          </w:p>
        </w:tc>
        <w:tc>
          <w:tcPr>
            <w:tcW w:w="466" w:type="pct"/>
            <w:shd w:val="clear" w:color="auto" w:fill="auto"/>
            <w:noWrap/>
            <w:vAlign w:val="center"/>
            <w:hideMark/>
          </w:tcPr>
          <w:p w14:paraId="5270097D"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2F28DE5F"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4DE7B3CF"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4CE9E91C"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hideMark/>
          </w:tcPr>
          <w:p w14:paraId="44A0BA01" w14:textId="77777777" w:rsidR="001C1323" w:rsidRPr="004368AC" w:rsidRDefault="001C1323" w:rsidP="00DB5D3E">
            <w:pPr>
              <w:jc w:val="center"/>
              <w:rPr>
                <w:color w:val="000000"/>
                <w:sz w:val="18"/>
                <w:szCs w:val="18"/>
                <w:lang w:val="en-US"/>
              </w:rPr>
            </w:pPr>
            <w:r w:rsidRPr="004368AC">
              <w:rPr>
                <w:color w:val="000000"/>
                <w:sz w:val="18"/>
                <w:szCs w:val="18"/>
                <w:lang w:val="en-US"/>
              </w:rPr>
              <w:t>0.910</w:t>
            </w:r>
          </w:p>
        </w:tc>
      </w:tr>
      <w:tr w:rsidR="001C1323" w:rsidRPr="004368AC" w14:paraId="24A6B76E" w14:textId="77777777" w:rsidTr="00C76261">
        <w:trPr>
          <w:trHeight w:val="20"/>
        </w:trPr>
        <w:tc>
          <w:tcPr>
            <w:tcW w:w="828" w:type="pct"/>
            <w:shd w:val="clear" w:color="auto" w:fill="auto"/>
            <w:vAlign w:val="center"/>
          </w:tcPr>
          <w:p w14:paraId="2BED621C"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Yildiz</w:t>
            </w:r>
            <w:proofErr w:type="spellEnd"/>
            <w:r w:rsidRPr="004368AC">
              <w:rPr>
                <w:color w:val="000000"/>
                <w:sz w:val="18"/>
                <w:szCs w:val="18"/>
                <w:lang w:val="en-US"/>
              </w:rPr>
              <w:t xml:space="preserve"> &amp; Ayaz Arda</w:t>
            </w:r>
            <w:r>
              <w:rPr>
                <w:color w:val="000000"/>
                <w:sz w:val="18"/>
                <w:szCs w:val="18"/>
                <w:lang w:val="en-US"/>
              </w:rPr>
              <w:t xml:space="preserve"> </w:t>
            </w:r>
            <w:r w:rsidRPr="004368AC">
              <w:rPr>
                <w:color w:val="000000"/>
                <w:sz w:val="18"/>
                <w:szCs w:val="18"/>
                <w:lang w:val="en-US"/>
              </w:rPr>
              <w:t>(2018)</w:t>
            </w:r>
          </w:p>
        </w:tc>
        <w:tc>
          <w:tcPr>
            <w:tcW w:w="363" w:type="pct"/>
            <w:shd w:val="clear" w:color="auto" w:fill="auto"/>
            <w:noWrap/>
            <w:vAlign w:val="center"/>
          </w:tcPr>
          <w:p w14:paraId="4CD9A0FE"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tcPr>
          <w:p w14:paraId="5401FB6D" w14:textId="77777777" w:rsidR="001C1323" w:rsidRPr="004368AC" w:rsidRDefault="001C1323" w:rsidP="00DB5D3E">
            <w:pPr>
              <w:jc w:val="center"/>
              <w:rPr>
                <w:color w:val="000000"/>
                <w:sz w:val="18"/>
                <w:szCs w:val="18"/>
                <w:lang w:val="en-US"/>
              </w:rPr>
            </w:pPr>
            <w:r w:rsidRPr="004368AC">
              <w:rPr>
                <w:color w:val="000000"/>
                <w:sz w:val="18"/>
                <w:szCs w:val="18"/>
                <w:lang w:val="en-US"/>
              </w:rPr>
              <w:t>330</w:t>
            </w:r>
          </w:p>
        </w:tc>
        <w:tc>
          <w:tcPr>
            <w:tcW w:w="727" w:type="pct"/>
            <w:shd w:val="clear" w:color="auto" w:fill="auto"/>
            <w:noWrap/>
            <w:vAlign w:val="center"/>
          </w:tcPr>
          <w:p w14:paraId="6B17658D" w14:textId="77777777" w:rsidR="001C1323" w:rsidRPr="004368AC" w:rsidRDefault="001C1323" w:rsidP="00DB5D3E">
            <w:pPr>
              <w:jc w:val="center"/>
              <w:rPr>
                <w:color w:val="000000"/>
                <w:sz w:val="18"/>
                <w:szCs w:val="18"/>
                <w:lang w:val="en-US"/>
              </w:rPr>
            </w:pPr>
            <w:r w:rsidRPr="004368AC">
              <w:rPr>
                <w:color w:val="000000"/>
                <w:sz w:val="18"/>
                <w:szCs w:val="18"/>
                <w:lang w:val="en-US"/>
              </w:rPr>
              <w:t>Bankers</w:t>
            </w:r>
          </w:p>
        </w:tc>
        <w:tc>
          <w:tcPr>
            <w:tcW w:w="466" w:type="pct"/>
            <w:shd w:val="clear" w:color="auto" w:fill="auto"/>
            <w:noWrap/>
            <w:vAlign w:val="center"/>
          </w:tcPr>
          <w:p w14:paraId="7B9FD412"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tcPr>
          <w:p w14:paraId="3D97AE80"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tcPr>
          <w:p w14:paraId="7F0E36FE"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tcPr>
          <w:p w14:paraId="5F60ADF3" w14:textId="77777777" w:rsidR="001C1323" w:rsidRPr="004368AC" w:rsidRDefault="001C1323" w:rsidP="00DB5D3E">
            <w:pPr>
              <w:jc w:val="center"/>
              <w:rPr>
                <w:color w:val="000000"/>
                <w:sz w:val="18"/>
                <w:szCs w:val="18"/>
                <w:lang w:val="en-US"/>
              </w:rPr>
            </w:pPr>
            <w:r w:rsidRPr="006001FF">
              <w:rPr>
                <w:color w:val="000000"/>
                <w:sz w:val="18"/>
                <w:szCs w:val="18"/>
                <w:lang w:val="en-US"/>
              </w:rPr>
              <w:t>Vigoda-Gadot, 2007</w:t>
            </w:r>
          </w:p>
        </w:tc>
        <w:tc>
          <w:tcPr>
            <w:tcW w:w="469" w:type="pct"/>
            <w:shd w:val="clear" w:color="auto" w:fill="auto"/>
            <w:noWrap/>
            <w:vAlign w:val="center"/>
          </w:tcPr>
          <w:p w14:paraId="1AFE30E6" w14:textId="77777777" w:rsidR="001C1323" w:rsidRPr="004368AC" w:rsidRDefault="001C1323" w:rsidP="00DB5D3E">
            <w:pPr>
              <w:jc w:val="center"/>
              <w:rPr>
                <w:color w:val="000000"/>
                <w:sz w:val="18"/>
                <w:szCs w:val="18"/>
                <w:lang w:val="en-US"/>
              </w:rPr>
            </w:pPr>
            <w:r w:rsidRPr="004368AC">
              <w:rPr>
                <w:color w:val="000000"/>
                <w:sz w:val="18"/>
                <w:szCs w:val="18"/>
                <w:lang w:val="en-US"/>
              </w:rPr>
              <w:t>0.760</w:t>
            </w:r>
          </w:p>
        </w:tc>
      </w:tr>
      <w:tr w:rsidR="001C1323" w:rsidRPr="004368AC" w14:paraId="57E63E85" w14:textId="77777777" w:rsidTr="00C76261">
        <w:trPr>
          <w:trHeight w:val="20"/>
        </w:trPr>
        <w:tc>
          <w:tcPr>
            <w:tcW w:w="828" w:type="pct"/>
            <w:shd w:val="clear" w:color="auto" w:fill="auto"/>
            <w:vAlign w:val="center"/>
            <w:hideMark/>
          </w:tcPr>
          <w:p w14:paraId="2AD7C291"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Yildiz</w:t>
            </w:r>
            <w:proofErr w:type="spellEnd"/>
            <w:r w:rsidRPr="004368AC">
              <w:rPr>
                <w:color w:val="000000"/>
                <w:sz w:val="18"/>
                <w:szCs w:val="18"/>
                <w:lang w:val="en-US"/>
              </w:rPr>
              <w:t xml:space="preserve"> &amp; </w:t>
            </w:r>
            <w:proofErr w:type="spellStart"/>
            <w:r w:rsidRPr="004368AC">
              <w:rPr>
                <w:color w:val="000000"/>
                <w:sz w:val="18"/>
                <w:szCs w:val="18"/>
                <w:lang w:val="en-US"/>
              </w:rPr>
              <w:t>Elibol</w:t>
            </w:r>
            <w:proofErr w:type="spellEnd"/>
            <w:r>
              <w:rPr>
                <w:color w:val="000000"/>
                <w:sz w:val="18"/>
                <w:szCs w:val="18"/>
                <w:lang w:val="en-US"/>
              </w:rPr>
              <w:t xml:space="preserve"> </w:t>
            </w:r>
            <w:r w:rsidRPr="004368AC">
              <w:rPr>
                <w:color w:val="000000"/>
                <w:sz w:val="18"/>
                <w:szCs w:val="18"/>
                <w:lang w:val="en-US"/>
              </w:rPr>
              <w:t>(2021)</w:t>
            </w:r>
          </w:p>
        </w:tc>
        <w:tc>
          <w:tcPr>
            <w:tcW w:w="363" w:type="pct"/>
            <w:shd w:val="clear" w:color="auto" w:fill="auto"/>
            <w:noWrap/>
            <w:vAlign w:val="center"/>
            <w:hideMark/>
          </w:tcPr>
          <w:p w14:paraId="324FF2B8"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401F3F9B" w14:textId="77777777" w:rsidR="001C1323" w:rsidRPr="004368AC" w:rsidRDefault="001C1323" w:rsidP="00DB5D3E">
            <w:pPr>
              <w:jc w:val="center"/>
              <w:rPr>
                <w:color w:val="000000"/>
                <w:sz w:val="18"/>
                <w:szCs w:val="18"/>
                <w:lang w:val="en-US"/>
              </w:rPr>
            </w:pPr>
            <w:r w:rsidRPr="004368AC">
              <w:rPr>
                <w:color w:val="000000"/>
                <w:sz w:val="18"/>
                <w:szCs w:val="18"/>
                <w:lang w:val="en-US"/>
              </w:rPr>
              <w:t>264</w:t>
            </w:r>
          </w:p>
        </w:tc>
        <w:tc>
          <w:tcPr>
            <w:tcW w:w="727" w:type="pct"/>
            <w:shd w:val="clear" w:color="auto" w:fill="auto"/>
            <w:noWrap/>
            <w:vAlign w:val="center"/>
            <w:hideMark/>
          </w:tcPr>
          <w:p w14:paraId="09D7F115" w14:textId="77777777" w:rsidR="001C1323" w:rsidRPr="004368AC" w:rsidRDefault="001C1323" w:rsidP="00DB5D3E">
            <w:pPr>
              <w:jc w:val="center"/>
              <w:rPr>
                <w:color w:val="000000"/>
                <w:sz w:val="18"/>
                <w:szCs w:val="18"/>
                <w:lang w:val="en-US"/>
              </w:rPr>
            </w:pPr>
            <w:r w:rsidRPr="004368AC">
              <w:rPr>
                <w:color w:val="000000"/>
                <w:sz w:val="18"/>
                <w:szCs w:val="18"/>
                <w:lang w:val="en-US"/>
              </w:rPr>
              <w:t>Nurses</w:t>
            </w:r>
          </w:p>
        </w:tc>
        <w:tc>
          <w:tcPr>
            <w:tcW w:w="466" w:type="pct"/>
            <w:shd w:val="clear" w:color="auto" w:fill="auto"/>
            <w:noWrap/>
            <w:vAlign w:val="center"/>
            <w:hideMark/>
          </w:tcPr>
          <w:p w14:paraId="3C4868F4"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40EF2691"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31A75EEB" w14:textId="77777777" w:rsidR="001C1323" w:rsidRPr="004368AC" w:rsidRDefault="001C1323" w:rsidP="00DB5D3E">
            <w:pPr>
              <w:jc w:val="center"/>
              <w:rPr>
                <w:color w:val="000000"/>
                <w:sz w:val="18"/>
                <w:szCs w:val="18"/>
                <w:lang w:val="en-US"/>
              </w:rPr>
            </w:pPr>
            <w:r w:rsidRPr="004368AC">
              <w:rPr>
                <w:color w:val="000000"/>
                <w:sz w:val="18"/>
                <w:szCs w:val="18"/>
                <w:lang w:val="en-US"/>
              </w:rPr>
              <w:t>Yes</w:t>
            </w:r>
          </w:p>
        </w:tc>
        <w:tc>
          <w:tcPr>
            <w:tcW w:w="848" w:type="pct"/>
            <w:shd w:val="clear" w:color="auto" w:fill="auto"/>
            <w:vAlign w:val="center"/>
            <w:hideMark/>
          </w:tcPr>
          <w:p w14:paraId="7CF139D4"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noWrap/>
            <w:vAlign w:val="center"/>
            <w:hideMark/>
          </w:tcPr>
          <w:p w14:paraId="4D447FC3" w14:textId="77777777" w:rsidR="001C1323" w:rsidRPr="004368AC" w:rsidRDefault="001C1323" w:rsidP="00DB5D3E">
            <w:pPr>
              <w:jc w:val="center"/>
              <w:rPr>
                <w:color w:val="000000"/>
                <w:sz w:val="18"/>
                <w:szCs w:val="18"/>
                <w:lang w:val="en-US"/>
              </w:rPr>
            </w:pPr>
            <w:r w:rsidRPr="004368AC">
              <w:rPr>
                <w:color w:val="000000"/>
                <w:sz w:val="18"/>
                <w:szCs w:val="18"/>
                <w:lang w:val="en-US"/>
              </w:rPr>
              <w:t>0.880</w:t>
            </w:r>
          </w:p>
        </w:tc>
      </w:tr>
      <w:tr w:rsidR="001C1323" w:rsidRPr="004368AC" w14:paraId="41FE7FEE" w14:textId="77777777" w:rsidTr="00C76261">
        <w:trPr>
          <w:trHeight w:val="20"/>
        </w:trPr>
        <w:tc>
          <w:tcPr>
            <w:tcW w:w="828" w:type="pct"/>
            <w:shd w:val="clear" w:color="auto" w:fill="auto"/>
            <w:vAlign w:val="center"/>
            <w:hideMark/>
          </w:tcPr>
          <w:p w14:paraId="36F956A0" w14:textId="77777777" w:rsidR="001C1323" w:rsidRPr="004368AC" w:rsidRDefault="001C1323" w:rsidP="00DB5D3E">
            <w:pPr>
              <w:jc w:val="center"/>
              <w:rPr>
                <w:color w:val="000000"/>
                <w:sz w:val="18"/>
                <w:szCs w:val="18"/>
                <w:lang w:val="en-US"/>
              </w:rPr>
            </w:pPr>
            <w:r w:rsidRPr="004368AC">
              <w:rPr>
                <w:color w:val="000000"/>
                <w:sz w:val="18"/>
                <w:szCs w:val="18"/>
                <w:lang w:val="en-US"/>
              </w:rPr>
              <w:t>Liu et al.</w:t>
            </w:r>
            <w:r>
              <w:rPr>
                <w:color w:val="000000"/>
                <w:sz w:val="18"/>
                <w:szCs w:val="18"/>
                <w:lang w:val="en-US"/>
              </w:rPr>
              <w:t xml:space="preserve"> </w:t>
            </w:r>
            <w:r w:rsidRPr="004368AC">
              <w:rPr>
                <w:color w:val="000000"/>
                <w:sz w:val="18"/>
                <w:szCs w:val="18"/>
                <w:lang w:val="en-US"/>
              </w:rPr>
              <w:t>(2017)</w:t>
            </w:r>
          </w:p>
        </w:tc>
        <w:tc>
          <w:tcPr>
            <w:tcW w:w="363" w:type="pct"/>
            <w:shd w:val="clear" w:color="auto" w:fill="auto"/>
            <w:noWrap/>
            <w:vAlign w:val="center"/>
            <w:hideMark/>
          </w:tcPr>
          <w:p w14:paraId="167CF798"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53332FED" w14:textId="77777777" w:rsidR="001C1323" w:rsidRPr="004368AC" w:rsidRDefault="001C1323" w:rsidP="00DB5D3E">
            <w:pPr>
              <w:jc w:val="center"/>
              <w:rPr>
                <w:color w:val="000000"/>
                <w:sz w:val="18"/>
                <w:szCs w:val="18"/>
                <w:lang w:val="en-US"/>
              </w:rPr>
            </w:pPr>
            <w:r w:rsidRPr="004368AC">
              <w:rPr>
                <w:color w:val="000000"/>
                <w:sz w:val="18"/>
                <w:szCs w:val="18"/>
                <w:lang w:val="en-US"/>
              </w:rPr>
              <w:t>312</w:t>
            </w:r>
          </w:p>
        </w:tc>
        <w:tc>
          <w:tcPr>
            <w:tcW w:w="727" w:type="pct"/>
            <w:shd w:val="clear" w:color="auto" w:fill="auto"/>
            <w:noWrap/>
            <w:vAlign w:val="center"/>
            <w:hideMark/>
          </w:tcPr>
          <w:p w14:paraId="6DC2694B" w14:textId="77777777" w:rsidR="001C1323" w:rsidRPr="004368AC" w:rsidRDefault="001C1323" w:rsidP="00DB5D3E">
            <w:pPr>
              <w:jc w:val="center"/>
              <w:rPr>
                <w:color w:val="000000"/>
                <w:sz w:val="18"/>
                <w:szCs w:val="18"/>
                <w:lang w:val="en-US"/>
              </w:rPr>
            </w:pPr>
            <w:r w:rsidRPr="004368AC">
              <w:rPr>
                <w:color w:val="000000"/>
                <w:sz w:val="18"/>
                <w:szCs w:val="18"/>
                <w:lang w:val="en-US"/>
              </w:rPr>
              <w:t>NA</w:t>
            </w:r>
          </w:p>
        </w:tc>
        <w:tc>
          <w:tcPr>
            <w:tcW w:w="466" w:type="pct"/>
            <w:shd w:val="clear" w:color="auto" w:fill="auto"/>
            <w:noWrap/>
            <w:vAlign w:val="center"/>
            <w:hideMark/>
          </w:tcPr>
          <w:p w14:paraId="564E460D"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13E23877"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hideMark/>
          </w:tcPr>
          <w:p w14:paraId="689CFB9A"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696D42FF"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vAlign w:val="center"/>
            <w:hideMark/>
          </w:tcPr>
          <w:p w14:paraId="1FB01ABD" w14:textId="77777777" w:rsidR="001C1323" w:rsidRPr="004368AC" w:rsidRDefault="001C1323" w:rsidP="00DB5D3E">
            <w:pPr>
              <w:jc w:val="center"/>
              <w:rPr>
                <w:color w:val="000000"/>
                <w:sz w:val="18"/>
                <w:szCs w:val="18"/>
                <w:lang w:val="en-US"/>
              </w:rPr>
            </w:pPr>
            <w:r w:rsidRPr="004368AC">
              <w:rPr>
                <w:color w:val="000000"/>
                <w:sz w:val="18"/>
                <w:szCs w:val="18"/>
                <w:lang w:val="en-US"/>
              </w:rPr>
              <w:t>0.870</w:t>
            </w:r>
          </w:p>
        </w:tc>
      </w:tr>
      <w:tr w:rsidR="001C1323" w:rsidRPr="004368AC" w14:paraId="0FB70D1C" w14:textId="77777777" w:rsidTr="00C76261">
        <w:trPr>
          <w:trHeight w:val="297"/>
        </w:trPr>
        <w:tc>
          <w:tcPr>
            <w:tcW w:w="828" w:type="pct"/>
            <w:shd w:val="clear" w:color="auto" w:fill="auto"/>
            <w:vAlign w:val="center"/>
            <w:hideMark/>
          </w:tcPr>
          <w:p w14:paraId="5B7E9AEF" w14:textId="77777777" w:rsidR="001C1323" w:rsidRPr="004368AC" w:rsidRDefault="001C1323" w:rsidP="00DB5D3E">
            <w:pPr>
              <w:jc w:val="center"/>
              <w:rPr>
                <w:color w:val="000000"/>
                <w:sz w:val="18"/>
                <w:szCs w:val="18"/>
                <w:lang w:val="en-US"/>
              </w:rPr>
            </w:pPr>
            <w:r w:rsidRPr="004368AC">
              <w:rPr>
                <w:color w:val="000000"/>
                <w:sz w:val="18"/>
                <w:szCs w:val="18"/>
                <w:lang w:val="en-US"/>
              </w:rPr>
              <w:t>Zhao et al.</w:t>
            </w:r>
            <w:r>
              <w:rPr>
                <w:color w:val="000000"/>
                <w:sz w:val="18"/>
                <w:szCs w:val="18"/>
                <w:lang w:val="en-US"/>
              </w:rPr>
              <w:t xml:space="preserve"> </w:t>
            </w:r>
            <w:r w:rsidRPr="004368AC">
              <w:rPr>
                <w:color w:val="000000"/>
                <w:sz w:val="18"/>
                <w:szCs w:val="18"/>
                <w:lang w:val="en-US"/>
              </w:rPr>
              <w:t>(2013)</w:t>
            </w:r>
          </w:p>
        </w:tc>
        <w:tc>
          <w:tcPr>
            <w:tcW w:w="363" w:type="pct"/>
            <w:shd w:val="clear" w:color="auto" w:fill="auto"/>
            <w:noWrap/>
            <w:vAlign w:val="center"/>
            <w:hideMark/>
          </w:tcPr>
          <w:p w14:paraId="230ABBFC"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6DDA815E" w14:textId="77777777" w:rsidR="001C1323" w:rsidRPr="004368AC" w:rsidRDefault="001C1323" w:rsidP="00DB5D3E">
            <w:pPr>
              <w:jc w:val="center"/>
              <w:rPr>
                <w:color w:val="000000"/>
                <w:sz w:val="18"/>
                <w:szCs w:val="18"/>
                <w:lang w:val="en-US"/>
              </w:rPr>
            </w:pPr>
            <w:r w:rsidRPr="004368AC">
              <w:rPr>
                <w:color w:val="000000"/>
                <w:sz w:val="18"/>
                <w:szCs w:val="18"/>
                <w:lang w:val="en-US"/>
              </w:rPr>
              <w:t>434</w:t>
            </w:r>
          </w:p>
        </w:tc>
        <w:tc>
          <w:tcPr>
            <w:tcW w:w="727" w:type="pct"/>
            <w:shd w:val="clear" w:color="auto" w:fill="auto"/>
            <w:noWrap/>
            <w:vAlign w:val="center"/>
            <w:hideMark/>
          </w:tcPr>
          <w:p w14:paraId="72A1F6A5" w14:textId="77777777" w:rsidR="001C1323" w:rsidRPr="004368AC" w:rsidRDefault="001C1323" w:rsidP="00DB5D3E">
            <w:pPr>
              <w:jc w:val="center"/>
              <w:rPr>
                <w:color w:val="000000"/>
                <w:sz w:val="18"/>
                <w:szCs w:val="18"/>
                <w:lang w:val="en-US"/>
              </w:rPr>
            </w:pPr>
            <w:r w:rsidRPr="004368AC">
              <w:rPr>
                <w:color w:val="000000"/>
                <w:sz w:val="18"/>
                <w:szCs w:val="18"/>
                <w:lang w:val="en-US"/>
              </w:rPr>
              <w:t>Service</w:t>
            </w:r>
          </w:p>
        </w:tc>
        <w:tc>
          <w:tcPr>
            <w:tcW w:w="466" w:type="pct"/>
            <w:shd w:val="clear" w:color="auto" w:fill="auto"/>
            <w:noWrap/>
            <w:vAlign w:val="center"/>
            <w:hideMark/>
          </w:tcPr>
          <w:p w14:paraId="4A800FC0"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2DE923AD"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640A5F0A"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7CECEF80"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noWrap/>
            <w:vAlign w:val="center"/>
            <w:hideMark/>
          </w:tcPr>
          <w:p w14:paraId="28ACFEC8" w14:textId="77777777" w:rsidR="001C1323" w:rsidRPr="004368AC" w:rsidRDefault="001C1323" w:rsidP="00DB5D3E">
            <w:pPr>
              <w:jc w:val="center"/>
              <w:rPr>
                <w:color w:val="000000"/>
                <w:sz w:val="18"/>
                <w:szCs w:val="18"/>
                <w:lang w:val="en-US"/>
              </w:rPr>
            </w:pPr>
            <w:r w:rsidRPr="004368AC">
              <w:rPr>
                <w:color w:val="000000"/>
                <w:sz w:val="18"/>
                <w:szCs w:val="18"/>
                <w:lang w:val="en-US"/>
              </w:rPr>
              <w:t>0.940</w:t>
            </w:r>
          </w:p>
        </w:tc>
      </w:tr>
      <w:tr w:rsidR="001C1323" w:rsidRPr="004368AC" w14:paraId="73F7B7EA" w14:textId="77777777" w:rsidTr="00C76261">
        <w:trPr>
          <w:trHeight w:val="20"/>
        </w:trPr>
        <w:tc>
          <w:tcPr>
            <w:tcW w:w="828" w:type="pct"/>
            <w:shd w:val="clear" w:color="auto" w:fill="auto"/>
            <w:vAlign w:val="center"/>
            <w:hideMark/>
          </w:tcPr>
          <w:p w14:paraId="7C7EA576" w14:textId="77777777" w:rsidR="001C1323" w:rsidRPr="004368AC" w:rsidRDefault="001C1323" w:rsidP="00DB5D3E">
            <w:pPr>
              <w:jc w:val="center"/>
              <w:rPr>
                <w:color w:val="000000"/>
                <w:sz w:val="18"/>
                <w:szCs w:val="18"/>
                <w:lang w:val="en-US"/>
              </w:rPr>
            </w:pPr>
            <w:r w:rsidRPr="004368AC">
              <w:rPr>
                <w:color w:val="000000"/>
                <w:sz w:val="18"/>
                <w:szCs w:val="18"/>
                <w:lang w:val="en-US"/>
              </w:rPr>
              <w:t>Zhao et al.</w:t>
            </w:r>
            <w:r>
              <w:rPr>
                <w:color w:val="000000"/>
                <w:sz w:val="18"/>
                <w:szCs w:val="18"/>
                <w:lang w:val="en-US"/>
              </w:rPr>
              <w:t xml:space="preserve"> </w:t>
            </w:r>
            <w:r w:rsidRPr="004368AC">
              <w:rPr>
                <w:color w:val="000000"/>
                <w:sz w:val="18"/>
                <w:szCs w:val="18"/>
                <w:lang w:val="en-US"/>
              </w:rPr>
              <w:t>(2014)</w:t>
            </w:r>
          </w:p>
        </w:tc>
        <w:tc>
          <w:tcPr>
            <w:tcW w:w="363" w:type="pct"/>
            <w:shd w:val="clear" w:color="auto" w:fill="auto"/>
            <w:noWrap/>
            <w:vAlign w:val="center"/>
            <w:hideMark/>
          </w:tcPr>
          <w:p w14:paraId="219EAC36"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5F414F55" w14:textId="77777777" w:rsidR="001C1323" w:rsidRPr="004368AC" w:rsidRDefault="001C1323" w:rsidP="00DB5D3E">
            <w:pPr>
              <w:jc w:val="center"/>
              <w:rPr>
                <w:color w:val="000000"/>
                <w:sz w:val="18"/>
                <w:szCs w:val="18"/>
                <w:lang w:val="en-US"/>
              </w:rPr>
            </w:pPr>
            <w:r w:rsidRPr="004368AC">
              <w:rPr>
                <w:color w:val="000000"/>
                <w:sz w:val="18"/>
                <w:szCs w:val="18"/>
                <w:lang w:val="en-US"/>
              </w:rPr>
              <w:t>388</w:t>
            </w:r>
          </w:p>
        </w:tc>
        <w:tc>
          <w:tcPr>
            <w:tcW w:w="727" w:type="pct"/>
            <w:shd w:val="clear" w:color="auto" w:fill="auto"/>
            <w:noWrap/>
            <w:vAlign w:val="center"/>
            <w:hideMark/>
          </w:tcPr>
          <w:p w14:paraId="678D672A" w14:textId="77777777" w:rsidR="001C1323" w:rsidRPr="004368AC" w:rsidRDefault="001C1323" w:rsidP="00DB5D3E">
            <w:pPr>
              <w:jc w:val="center"/>
              <w:rPr>
                <w:color w:val="000000"/>
                <w:sz w:val="18"/>
                <w:szCs w:val="18"/>
                <w:lang w:val="en-US"/>
              </w:rPr>
            </w:pPr>
            <w:r w:rsidRPr="004368AC">
              <w:rPr>
                <w:color w:val="000000"/>
                <w:sz w:val="18"/>
                <w:szCs w:val="18"/>
                <w:lang w:val="en-US"/>
              </w:rPr>
              <w:t>NA</w:t>
            </w:r>
          </w:p>
        </w:tc>
        <w:tc>
          <w:tcPr>
            <w:tcW w:w="466" w:type="pct"/>
            <w:shd w:val="clear" w:color="auto" w:fill="auto"/>
            <w:noWrap/>
            <w:vAlign w:val="center"/>
            <w:hideMark/>
          </w:tcPr>
          <w:p w14:paraId="36BB96B1"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5590D55F"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hideMark/>
          </w:tcPr>
          <w:p w14:paraId="30568BE2"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034125F0"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vAlign w:val="center"/>
            <w:hideMark/>
          </w:tcPr>
          <w:p w14:paraId="75590A94" w14:textId="77777777" w:rsidR="001C1323" w:rsidRPr="004368AC" w:rsidRDefault="001C1323" w:rsidP="00DB5D3E">
            <w:pPr>
              <w:jc w:val="center"/>
              <w:rPr>
                <w:color w:val="000000"/>
                <w:sz w:val="18"/>
                <w:szCs w:val="18"/>
                <w:lang w:val="en-US"/>
              </w:rPr>
            </w:pPr>
            <w:r w:rsidRPr="004368AC">
              <w:rPr>
                <w:color w:val="000000"/>
                <w:sz w:val="18"/>
                <w:szCs w:val="18"/>
                <w:lang w:val="en-US"/>
              </w:rPr>
              <w:t>0.870</w:t>
            </w:r>
          </w:p>
        </w:tc>
      </w:tr>
      <w:tr w:rsidR="001C1323" w:rsidRPr="004368AC" w14:paraId="7180A5F8" w14:textId="77777777" w:rsidTr="00C76261">
        <w:trPr>
          <w:trHeight w:val="20"/>
        </w:trPr>
        <w:tc>
          <w:tcPr>
            <w:tcW w:w="828" w:type="pct"/>
            <w:shd w:val="clear" w:color="auto" w:fill="auto"/>
            <w:vAlign w:val="center"/>
            <w:hideMark/>
          </w:tcPr>
          <w:p w14:paraId="01578F5C"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Bozdogan</w:t>
            </w:r>
            <w:proofErr w:type="spellEnd"/>
            <w:r>
              <w:rPr>
                <w:color w:val="000000"/>
                <w:sz w:val="18"/>
                <w:szCs w:val="18"/>
                <w:lang w:val="en-US"/>
              </w:rPr>
              <w:t xml:space="preserve"> </w:t>
            </w:r>
            <w:r w:rsidRPr="004368AC">
              <w:rPr>
                <w:color w:val="000000"/>
                <w:sz w:val="18"/>
                <w:szCs w:val="18"/>
                <w:lang w:val="en-US"/>
              </w:rPr>
              <w:t>(2022)</w:t>
            </w:r>
          </w:p>
        </w:tc>
        <w:tc>
          <w:tcPr>
            <w:tcW w:w="363" w:type="pct"/>
            <w:shd w:val="clear" w:color="auto" w:fill="auto"/>
            <w:noWrap/>
            <w:vAlign w:val="center"/>
            <w:hideMark/>
          </w:tcPr>
          <w:p w14:paraId="17237FEF"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47EFC08D" w14:textId="77777777" w:rsidR="001C1323" w:rsidRPr="004368AC" w:rsidRDefault="001C1323" w:rsidP="00DB5D3E">
            <w:pPr>
              <w:jc w:val="center"/>
              <w:rPr>
                <w:color w:val="000000"/>
                <w:sz w:val="18"/>
                <w:szCs w:val="18"/>
                <w:lang w:val="en-US"/>
              </w:rPr>
            </w:pPr>
            <w:r w:rsidRPr="004368AC">
              <w:rPr>
                <w:color w:val="000000"/>
                <w:sz w:val="18"/>
                <w:szCs w:val="18"/>
                <w:lang w:val="en-US"/>
              </w:rPr>
              <w:t>432</w:t>
            </w:r>
          </w:p>
        </w:tc>
        <w:tc>
          <w:tcPr>
            <w:tcW w:w="727" w:type="pct"/>
            <w:shd w:val="clear" w:color="auto" w:fill="auto"/>
            <w:noWrap/>
            <w:vAlign w:val="center"/>
            <w:hideMark/>
          </w:tcPr>
          <w:p w14:paraId="53BAC690" w14:textId="77777777" w:rsidR="001C1323" w:rsidRPr="004368AC" w:rsidRDefault="001C1323" w:rsidP="00DB5D3E">
            <w:pPr>
              <w:jc w:val="center"/>
              <w:rPr>
                <w:color w:val="000000"/>
                <w:sz w:val="18"/>
                <w:szCs w:val="18"/>
                <w:lang w:val="en-US"/>
              </w:rPr>
            </w:pPr>
            <w:r w:rsidRPr="004368AC">
              <w:rPr>
                <w:color w:val="000000"/>
                <w:sz w:val="18"/>
                <w:szCs w:val="18"/>
                <w:lang w:val="en-US"/>
              </w:rPr>
              <w:t>Textile</w:t>
            </w:r>
          </w:p>
        </w:tc>
        <w:tc>
          <w:tcPr>
            <w:tcW w:w="466" w:type="pct"/>
            <w:shd w:val="clear" w:color="auto" w:fill="auto"/>
            <w:noWrap/>
            <w:vAlign w:val="center"/>
            <w:hideMark/>
          </w:tcPr>
          <w:p w14:paraId="3F6062AC"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6FB62A96"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3A8CAEFC"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vAlign w:val="center"/>
            <w:hideMark/>
          </w:tcPr>
          <w:p w14:paraId="4221C201"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noWrap/>
            <w:vAlign w:val="center"/>
            <w:hideMark/>
          </w:tcPr>
          <w:p w14:paraId="241C6CA4" w14:textId="77777777" w:rsidR="001C1323" w:rsidRPr="004368AC" w:rsidRDefault="001C1323" w:rsidP="00DB5D3E">
            <w:pPr>
              <w:jc w:val="center"/>
              <w:rPr>
                <w:color w:val="000000"/>
                <w:sz w:val="18"/>
                <w:szCs w:val="18"/>
                <w:lang w:val="en-US"/>
              </w:rPr>
            </w:pPr>
            <w:r w:rsidRPr="004368AC">
              <w:rPr>
                <w:color w:val="000000"/>
                <w:sz w:val="18"/>
                <w:szCs w:val="18"/>
                <w:lang w:val="en-US"/>
              </w:rPr>
              <w:t>0.930</w:t>
            </w:r>
          </w:p>
        </w:tc>
      </w:tr>
      <w:tr w:rsidR="001C1323" w:rsidRPr="004368AC" w14:paraId="4DDD7141" w14:textId="77777777" w:rsidTr="00C76261">
        <w:trPr>
          <w:trHeight w:val="20"/>
        </w:trPr>
        <w:tc>
          <w:tcPr>
            <w:tcW w:w="828" w:type="pct"/>
            <w:shd w:val="clear" w:color="auto" w:fill="auto"/>
            <w:vAlign w:val="center"/>
            <w:hideMark/>
          </w:tcPr>
          <w:p w14:paraId="6F6C057D"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Celik</w:t>
            </w:r>
            <w:proofErr w:type="spellEnd"/>
            <w:r w:rsidRPr="004368AC">
              <w:rPr>
                <w:color w:val="000000"/>
                <w:sz w:val="18"/>
                <w:szCs w:val="18"/>
                <w:lang w:val="en-US"/>
              </w:rPr>
              <w:t xml:space="preserve"> &amp; </w:t>
            </w:r>
            <w:proofErr w:type="spellStart"/>
            <w:r w:rsidRPr="004368AC">
              <w:rPr>
                <w:color w:val="000000"/>
                <w:sz w:val="18"/>
                <w:szCs w:val="18"/>
                <w:lang w:val="en-US"/>
              </w:rPr>
              <w:t>Ongel</w:t>
            </w:r>
            <w:proofErr w:type="spellEnd"/>
            <w:r>
              <w:rPr>
                <w:color w:val="000000"/>
                <w:sz w:val="18"/>
                <w:szCs w:val="18"/>
                <w:lang w:val="en-US"/>
              </w:rPr>
              <w:t xml:space="preserve"> </w:t>
            </w:r>
            <w:r w:rsidRPr="004368AC">
              <w:rPr>
                <w:color w:val="000000"/>
                <w:sz w:val="18"/>
                <w:szCs w:val="18"/>
                <w:lang w:val="en-US"/>
              </w:rPr>
              <w:t>(2022)</w:t>
            </w:r>
          </w:p>
        </w:tc>
        <w:tc>
          <w:tcPr>
            <w:tcW w:w="363" w:type="pct"/>
            <w:shd w:val="clear" w:color="auto" w:fill="auto"/>
            <w:noWrap/>
            <w:vAlign w:val="center"/>
            <w:hideMark/>
          </w:tcPr>
          <w:p w14:paraId="1E1B89EB"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2186B971" w14:textId="77777777" w:rsidR="001C1323" w:rsidRPr="004368AC" w:rsidRDefault="001C1323" w:rsidP="00DB5D3E">
            <w:pPr>
              <w:jc w:val="center"/>
              <w:rPr>
                <w:color w:val="000000"/>
                <w:sz w:val="18"/>
                <w:szCs w:val="18"/>
                <w:lang w:val="en-US"/>
              </w:rPr>
            </w:pPr>
            <w:r w:rsidRPr="004368AC">
              <w:rPr>
                <w:color w:val="000000"/>
                <w:sz w:val="18"/>
                <w:szCs w:val="18"/>
                <w:lang w:val="en-US"/>
              </w:rPr>
              <w:t>398</w:t>
            </w:r>
          </w:p>
        </w:tc>
        <w:tc>
          <w:tcPr>
            <w:tcW w:w="727" w:type="pct"/>
            <w:shd w:val="clear" w:color="auto" w:fill="auto"/>
            <w:noWrap/>
            <w:vAlign w:val="center"/>
            <w:hideMark/>
          </w:tcPr>
          <w:p w14:paraId="4884D8F3" w14:textId="77777777" w:rsidR="001C1323" w:rsidRPr="004368AC" w:rsidRDefault="001C1323" w:rsidP="00DB5D3E">
            <w:pPr>
              <w:jc w:val="center"/>
              <w:rPr>
                <w:color w:val="000000"/>
                <w:sz w:val="18"/>
                <w:szCs w:val="18"/>
                <w:lang w:val="en-US"/>
              </w:rPr>
            </w:pPr>
            <w:r w:rsidRPr="004368AC">
              <w:rPr>
                <w:color w:val="000000"/>
                <w:sz w:val="18"/>
                <w:szCs w:val="18"/>
                <w:lang w:val="en-US"/>
              </w:rPr>
              <w:t>University</w:t>
            </w:r>
          </w:p>
        </w:tc>
        <w:tc>
          <w:tcPr>
            <w:tcW w:w="466" w:type="pct"/>
            <w:shd w:val="clear" w:color="auto" w:fill="auto"/>
            <w:noWrap/>
            <w:vAlign w:val="center"/>
            <w:hideMark/>
          </w:tcPr>
          <w:p w14:paraId="2B83C542"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79334CCA"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4015DD17" w14:textId="77777777" w:rsidR="001C1323" w:rsidRPr="004368AC" w:rsidRDefault="001C1323" w:rsidP="00DB5D3E">
            <w:pPr>
              <w:jc w:val="center"/>
              <w:rPr>
                <w:color w:val="000000"/>
                <w:sz w:val="18"/>
                <w:szCs w:val="18"/>
                <w:lang w:val="en-US"/>
              </w:rPr>
            </w:pPr>
            <w:r w:rsidRPr="004368AC">
              <w:rPr>
                <w:color w:val="000000"/>
                <w:sz w:val="18"/>
                <w:szCs w:val="18"/>
                <w:lang w:val="en-US"/>
              </w:rPr>
              <w:t>Yes</w:t>
            </w:r>
          </w:p>
        </w:tc>
        <w:tc>
          <w:tcPr>
            <w:tcW w:w="848" w:type="pct"/>
            <w:shd w:val="clear" w:color="auto" w:fill="auto"/>
            <w:noWrap/>
            <w:vAlign w:val="center"/>
            <w:hideMark/>
          </w:tcPr>
          <w:p w14:paraId="21CF9100"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noWrap/>
            <w:vAlign w:val="center"/>
            <w:hideMark/>
          </w:tcPr>
          <w:p w14:paraId="32FA7814" w14:textId="77777777" w:rsidR="001C1323" w:rsidRPr="004368AC" w:rsidRDefault="001C1323" w:rsidP="00DB5D3E">
            <w:pPr>
              <w:jc w:val="center"/>
              <w:rPr>
                <w:color w:val="000000"/>
                <w:sz w:val="18"/>
                <w:szCs w:val="18"/>
                <w:lang w:val="en-US"/>
              </w:rPr>
            </w:pPr>
            <w:r w:rsidRPr="004368AC">
              <w:rPr>
                <w:color w:val="000000"/>
                <w:sz w:val="18"/>
                <w:szCs w:val="18"/>
                <w:lang w:val="en-US"/>
              </w:rPr>
              <w:t>0.890</w:t>
            </w:r>
          </w:p>
        </w:tc>
      </w:tr>
      <w:tr w:rsidR="001C1323" w:rsidRPr="004368AC" w14:paraId="1ECED5B5" w14:textId="77777777" w:rsidTr="00C76261">
        <w:trPr>
          <w:trHeight w:val="20"/>
        </w:trPr>
        <w:tc>
          <w:tcPr>
            <w:tcW w:w="828" w:type="pct"/>
            <w:shd w:val="clear" w:color="auto" w:fill="auto"/>
            <w:vAlign w:val="center"/>
            <w:hideMark/>
          </w:tcPr>
          <w:p w14:paraId="434EAA39" w14:textId="77777777" w:rsidR="001C1323" w:rsidRPr="004368AC" w:rsidRDefault="001C1323" w:rsidP="00DB5D3E">
            <w:pPr>
              <w:jc w:val="center"/>
              <w:rPr>
                <w:color w:val="000000"/>
                <w:sz w:val="18"/>
                <w:szCs w:val="18"/>
                <w:lang w:val="en-US"/>
              </w:rPr>
            </w:pPr>
            <w:r w:rsidRPr="004368AC">
              <w:rPr>
                <w:color w:val="000000"/>
                <w:sz w:val="18"/>
                <w:szCs w:val="18"/>
                <w:lang w:val="en-US"/>
              </w:rPr>
              <w:t>Coban</w:t>
            </w:r>
            <w:r>
              <w:rPr>
                <w:color w:val="000000"/>
                <w:sz w:val="18"/>
                <w:szCs w:val="18"/>
                <w:lang w:val="en-US"/>
              </w:rPr>
              <w:t xml:space="preserve"> </w:t>
            </w:r>
            <w:r w:rsidRPr="004368AC">
              <w:rPr>
                <w:color w:val="000000"/>
                <w:sz w:val="18"/>
                <w:szCs w:val="18"/>
                <w:lang w:val="en-US"/>
              </w:rPr>
              <w:t>(2022)</w:t>
            </w:r>
          </w:p>
        </w:tc>
        <w:tc>
          <w:tcPr>
            <w:tcW w:w="363" w:type="pct"/>
            <w:shd w:val="clear" w:color="auto" w:fill="auto"/>
            <w:noWrap/>
            <w:vAlign w:val="center"/>
            <w:hideMark/>
          </w:tcPr>
          <w:p w14:paraId="3BE51DDB"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5FB72988" w14:textId="77777777" w:rsidR="001C1323" w:rsidRPr="004368AC" w:rsidRDefault="001C1323" w:rsidP="00DB5D3E">
            <w:pPr>
              <w:jc w:val="center"/>
              <w:rPr>
                <w:color w:val="000000"/>
                <w:sz w:val="18"/>
                <w:szCs w:val="18"/>
                <w:lang w:val="en-US"/>
              </w:rPr>
            </w:pPr>
            <w:r w:rsidRPr="004368AC">
              <w:rPr>
                <w:color w:val="000000"/>
                <w:sz w:val="18"/>
                <w:szCs w:val="18"/>
                <w:lang w:val="en-US"/>
              </w:rPr>
              <w:t>361</w:t>
            </w:r>
          </w:p>
        </w:tc>
        <w:tc>
          <w:tcPr>
            <w:tcW w:w="727" w:type="pct"/>
            <w:shd w:val="clear" w:color="auto" w:fill="auto"/>
            <w:noWrap/>
            <w:vAlign w:val="center"/>
            <w:hideMark/>
          </w:tcPr>
          <w:p w14:paraId="10C1317B" w14:textId="77777777" w:rsidR="001C1323" w:rsidRPr="004368AC" w:rsidRDefault="001C1323" w:rsidP="00DB5D3E">
            <w:pPr>
              <w:jc w:val="center"/>
              <w:rPr>
                <w:color w:val="000000"/>
                <w:sz w:val="18"/>
                <w:szCs w:val="18"/>
                <w:lang w:val="en-US"/>
              </w:rPr>
            </w:pPr>
            <w:r w:rsidRPr="004368AC">
              <w:rPr>
                <w:color w:val="000000"/>
                <w:sz w:val="18"/>
                <w:szCs w:val="18"/>
                <w:lang w:val="en-US"/>
              </w:rPr>
              <w:t>Retail and distribution corporation</w:t>
            </w:r>
          </w:p>
        </w:tc>
        <w:tc>
          <w:tcPr>
            <w:tcW w:w="466" w:type="pct"/>
            <w:shd w:val="clear" w:color="auto" w:fill="auto"/>
            <w:noWrap/>
            <w:vAlign w:val="center"/>
            <w:hideMark/>
          </w:tcPr>
          <w:p w14:paraId="5E9404D0"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6F898430"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09A12378" w14:textId="77777777" w:rsidR="001C1323" w:rsidRPr="004368AC" w:rsidRDefault="001C1323" w:rsidP="00DB5D3E">
            <w:pPr>
              <w:jc w:val="center"/>
              <w:rPr>
                <w:color w:val="000000"/>
                <w:sz w:val="18"/>
                <w:szCs w:val="18"/>
                <w:lang w:val="en-US"/>
              </w:rPr>
            </w:pPr>
            <w:r w:rsidRPr="004368AC">
              <w:rPr>
                <w:color w:val="000000"/>
                <w:sz w:val="18"/>
                <w:szCs w:val="18"/>
                <w:lang w:val="en-US"/>
              </w:rPr>
              <w:t>Yes</w:t>
            </w:r>
          </w:p>
        </w:tc>
        <w:tc>
          <w:tcPr>
            <w:tcW w:w="848" w:type="pct"/>
            <w:shd w:val="clear" w:color="auto" w:fill="auto"/>
            <w:noWrap/>
            <w:vAlign w:val="center"/>
            <w:hideMark/>
          </w:tcPr>
          <w:p w14:paraId="05DA7A27"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noWrap/>
            <w:vAlign w:val="center"/>
            <w:hideMark/>
          </w:tcPr>
          <w:p w14:paraId="298CEF8E" w14:textId="77777777" w:rsidR="001C1323" w:rsidRPr="004368AC" w:rsidRDefault="001C1323" w:rsidP="00DB5D3E">
            <w:pPr>
              <w:jc w:val="center"/>
              <w:rPr>
                <w:color w:val="000000"/>
                <w:sz w:val="18"/>
                <w:szCs w:val="18"/>
                <w:lang w:val="en-US"/>
              </w:rPr>
            </w:pPr>
            <w:r w:rsidRPr="004368AC">
              <w:rPr>
                <w:color w:val="000000"/>
                <w:sz w:val="18"/>
                <w:szCs w:val="18"/>
                <w:lang w:val="en-US"/>
              </w:rPr>
              <w:t>0.917</w:t>
            </w:r>
          </w:p>
        </w:tc>
      </w:tr>
      <w:tr w:rsidR="001C1323" w:rsidRPr="004368AC" w14:paraId="001422F4" w14:textId="77777777" w:rsidTr="00C76261">
        <w:trPr>
          <w:trHeight w:val="20"/>
        </w:trPr>
        <w:tc>
          <w:tcPr>
            <w:tcW w:w="828" w:type="pct"/>
            <w:shd w:val="clear" w:color="auto" w:fill="auto"/>
            <w:vAlign w:val="center"/>
            <w:hideMark/>
          </w:tcPr>
          <w:p w14:paraId="7FE9404A"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Eivazzadeh</w:t>
            </w:r>
            <w:proofErr w:type="spellEnd"/>
            <w:r w:rsidRPr="004368AC">
              <w:rPr>
                <w:color w:val="000000"/>
                <w:sz w:val="18"/>
                <w:szCs w:val="18"/>
                <w:lang w:val="en-US"/>
              </w:rPr>
              <w:t xml:space="preserve"> &amp; </w:t>
            </w:r>
            <w:proofErr w:type="spellStart"/>
            <w:r w:rsidRPr="004368AC">
              <w:rPr>
                <w:color w:val="000000"/>
                <w:sz w:val="18"/>
                <w:szCs w:val="18"/>
                <w:lang w:val="en-US"/>
              </w:rPr>
              <w:t>Nadiri</w:t>
            </w:r>
            <w:proofErr w:type="spellEnd"/>
            <w:r>
              <w:rPr>
                <w:color w:val="000000"/>
                <w:sz w:val="18"/>
                <w:szCs w:val="18"/>
                <w:lang w:val="en-US"/>
              </w:rPr>
              <w:t xml:space="preserve"> </w:t>
            </w:r>
            <w:r w:rsidRPr="004368AC">
              <w:rPr>
                <w:color w:val="000000"/>
                <w:sz w:val="18"/>
                <w:szCs w:val="18"/>
                <w:lang w:val="en-US"/>
              </w:rPr>
              <w:t>(2022)</w:t>
            </w:r>
          </w:p>
        </w:tc>
        <w:tc>
          <w:tcPr>
            <w:tcW w:w="363" w:type="pct"/>
            <w:shd w:val="clear" w:color="auto" w:fill="auto"/>
            <w:noWrap/>
            <w:vAlign w:val="center"/>
            <w:hideMark/>
          </w:tcPr>
          <w:p w14:paraId="32545849" w14:textId="77777777" w:rsidR="001C1323" w:rsidRPr="004368AC" w:rsidRDefault="001C1323" w:rsidP="00DB5D3E">
            <w:pPr>
              <w:jc w:val="center"/>
              <w:rPr>
                <w:color w:val="000000"/>
                <w:sz w:val="18"/>
                <w:szCs w:val="18"/>
                <w:lang w:val="en-US"/>
              </w:rPr>
            </w:pPr>
            <w:r w:rsidRPr="004368AC">
              <w:rPr>
                <w:color w:val="000000"/>
                <w:sz w:val="18"/>
                <w:szCs w:val="18"/>
                <w:lang w:val="en-US"/>
              </w:rPr>
              <w:t>Iran</w:t>
            </w:r>
          </w:p>
        </w:tc>
        <w:tc>
          <w:tcPr>
            <w:tcW w:w="311" w:type="pct"/>
            <w:shd w:val="clear" w:color="auto" w:fill="auto"/>
            <w:noWrap/>
            <w:vAlign w:val="center"/>
            <w:hideMark/>
          </w:tcPr>
          <w:p w14:paraId="68CBB6AB" w14:textId="77777777" w:rsidR="001C1323" w:rsidRPr="004368AC" w:rsidRDefault="001C1323" w:rsidP="00DB5D3E">
            <w:pPr>
              <w:jc w:val="center"/>
              <w:rPr>
                <w:color w:val="000000"/>
                <w:sz w:val="18"/>
                <w:szCs w:val="18"/>
                <w:lang w:val="en-US"/>
              </w:rPr>
            </w:pPr>
            <w:r w:rsidRPr="004368AC">
              <w:rPr>
                <w:color w:val="000000"/>
                <w:sz w:val="18"/>
                <w:szCs w:val="18"/>
                <w:lang w:val="en-US"/>
              </w:rPr>
              <w:t>925</w:t>
            </w:r>
          </w:p>
        </w:tc>
        <w:tc>
          <w:tcPr>
            <w:tcW w:w="727" w:type="pct"/>
            <w:shd w:val="clear" w:color="auto" w:fill="auto"/>
            <w:noWrap/>
            <w:vAlign w:val="center"/>
            <w:hideMark/>
          </w:tcPr>
          <w:p w14:paraId="6A2BA944" w14:textId="77777777" w:rsidR="001C1323" w:rsidRPr="004368AC" w:rsidRDefault="001C1323" w:rsidP="00DB5D3E">
            <w:pPr>
              <w:jc w:val="center"/>
              <w:rPr>
                <w:color w:val="000000"/>
                <w:sz w:val="18"/>
                <w:szCs w:val="18"/>
                <w:lang w:val="en-US"/>
              </w:rPr>
            </w:pPr>
            <w:r w:rsidRPr="004368AC">
              <w:rPr>
                <w:color w:val="000000"/>
                <w:sz w:val="18"/>
                <w:szCs w:val="18"/>
                <w:lang w:val="en-US"/>
              </w:rPr>
              <w:t>University</w:t>
            </w:r>
          </w:p>
        </w:tc>
        <w:tc>
          <w:tcPr>
            <w:tcW w:w="466" w:type="pct"/>
            <w:shd w:val="clear" w:color="auto" w:fill="auto"/>
            <w:noWrap/>
            <w:vAlign w:val="center"/>
            <w:hideMark/>
          </w:tcPr>
          <w:p w14:paraId="28098C2B"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115307C5"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395DC23F"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noWrap/>
            <w:vAlign w:val="center"/>
            <w:hideMark/>
          </w:tcPr>
          <w:p w14:paraId="5CF1AEC5"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noWrap/>
            <w:vAlign w:val="center"/>
            <w:hideMark/>
          </w:tcPr>
          <w:p w14:paraId="3ECAAB23" w14:textId="77777777" w:rsidR="001C1323" w:rsidRPr="004368AC" w:rsidRDefault="001C1323" w:rsidP="00DB5D3E">
            <w:pPr>
              <w:jc w:val="center"/>
              <w:rPr>
                <w:color w:val="000000"/>
                <w:sz w:val="18"/>
                <w:szCs w:val="18"/>
                <w:lang w:val="en-US"/>
              </w:rPr>
            </w:pPr>
            <w:r w:rsidRPr="004368AC">
              <w:rPr>
                <w:color w:val="000000"/>
                <w:sz w:val="18"/>
                <w:szCs w:val="18"/>
                <w:lang w:val="en-US"/>
              </w:rPr>
              <w:t>0.842</w:t>
            </w:r>
          </w:p>
        </w:tc>
      </w:tr>
      <w:tr w:rsidR="001C1323" w:rsidRPr="004368AC" w14:paraId="54F63165" w14:textId="77777777" w:rsidTr="00C76261">
        <w:trPr>
          <w:trHeight w:val="20"/>
        </w:trPr>
        <w:tc>
          <w:tcPr>
            <w:tcW w:w="828" w:type="pct"/>
            <w:shd w:val="clear" w:color="auto" w:fill="auto"/>
            <w:vAlign w:val="center"/>
            <w:hideMark/>
          </w:tcPr>
          <w:p w14:paraId="1F8D97D3" w14:textId="77777777" w:rsidR="001C1323" w:rsidRPr="004368AC" w:rsidRDefault="001C1323" w:rsidP="00DB5D3E">
            <w:pPr>
              <w:jc w:val="center"/>
              <w:rPr>
                <w:color w:val="000000"/>
                <w:sz w:val="18"/>
                <w:szCs w:val="18"/>
                <w:lang w:val="en-US"/>
              </w:rPr>
            </w:pPr>
            <w:r w:rsidRPr="004368AC">
              <w:rPr>
                <w:color w:val="000000"/>
                <w:sz w:val="18"/>
                <w:szCs w:val="18"/>
                <w:lang w:val="en-US"/>
              </w:rPr>
              <w:t>He et al.</w:t>
            </w:r>
            <w:r>
              <w:rPr>
                <w:color w:val="000000"/>
                <w:sz w:val="18"/>
                <w:szCs w:val="18"/>
                <w:lang w:val="en-US"/>
              </w:rPr>
              <w:t xml:space="preserve"> </w:t>
            </w:r>
            <w:r w:rsidRPr="004368AC">
              <w:rPr>
                <w:color w:val="000000"/>
                <w:sz w:val="18"/>
                <w:szCs w:val="18"/>
                <w:lang w:val="en-US"/>
              </w:rPr>
              <w:t>(2022)</w:t>
            </w:r>
          </w:p>
        </w:tc>
        <w:tc>
          <w:tcPr>
            <w:tcW w:w="363" w:type="pct"/>
            <w:shd w:val="clear" w:color="auto" w:fill="auto"/>
            <w:noWrap/>
            <w:vAlign w:val="center"/>
            <w:hideMark/>
          </w:tcPr>
          <w:p w14:paraId="16064170"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09092741" w14:textId="77777777" w:rsidR="001C1323" w:rsidRPr="004368AC" w:rsidRDefault="001C1323" w:rsidP="00DB5D3E">
            <w:pPr>
              <w:jc w:val="center"/>
              <w:rPr>
                <w:color w:val="000000"/>
                <w:sz w:val="18"/>
                <w:szCs w:val="18"/>
                <w:lang w:val="en-US"/>
              </w:rPr>
            </w:pPr>
            <w:r w:rsidRPr="004368AC">
              <w:rPr>
                <w:color w:val="000000"/>
                <w:sz w:val="18"/>
                <w:szCs w:val="18"/>
                <w:lang w:val="en-US"/>
              </w:rPr>
              <w:t>227</w:t>
            </w:r>
          </w:p>
        </w:tc>
        <w:tc>
          <w:tcPr>
            <w:tcW w:w="727" w:type="pct"/>
            <w:shd w:val="clear" w:color="auto" w:fill="auto"/>
            <w:noWrap/>
            <w:vAlign w:val="center"/>
            <w:hideMark/>
          </w:tcPr>
          <w:p w14:paraId="3F33999E" w14:textId="77777777" w:rsidR="001C1323" w:rsidRPr="004368AC" w:rsidRDefault="001C1323" w:rsidP="00DB5D3E">
            <w:pPr>
              <w:jc w:val="center"/>
              <w:rPr>
                <w:color w:val="000000"/>
                <w:sz w:val="18"/>
                <w:szCs w:val="18"/>
                <w:lang w:val="en-US"/>
              </w:rPr>
            </w:pPr>
            <w:r w:rsidRPr="004368AC">
              <w:rPr>
                <w:color w:val="000000"/>
                <w:sz w:val="18"/>
                <w:szCs w:val="18"/>
                <w:lang w:val="en-US"/>
              </w:rPr>
              <w:t>NA</w:t>
            </w:r>
          </w:p>
        </w:tc>
        <w:tc>
          <w:tcPr>
            <w:tcW w:w="466" w:type="pct"/>
            <w:shd w:val="clear" w:color="auto" w:fill="auto"/>
            <w:noWrap/>
            <w:vAlign w:val="center"/>
            <w:hideMark/>
          </w:tcPr>
          <w:p w14:paraId="3999144C"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40AC6F8A"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hideMark/>
          </w:tcPr>
          <w:p w14:paraId="323FE95C" w14:textId="77777777" w:rsidR="001C1323" w:rsidRPr="004368AC" w:rsidRDefault="001C1323" w:rsidP="00DB5D3E">
            <w:pPr>
              <w:jc w:val="center"/>
              <w:rPr>
                <w:color w:val="000000"/>
                <w:sz w:val="18"/>
                <w:szCs w:val="18"/>
                <w:lang w:val="en-US"/>
              </w:rPr>
            </w:pPr>
            <w:r w:rsidRPr="004368AC">
              <w:rPr>
                <w:color w:val="000000"/>
                <w:sz w:val="18"/>
                <w:szCs w:val="18"/>
                <w:lang w:val="en-US"/>
              </w:rPr>
              <w:t>Yes</w:t>
            </w:r>
          </w:p>
        </w:tc>
        <w:tc>
          <w:tcPr>
            <w:tcW w:w="848" w:type="pct"/>
            <w:shd w:val="clear" w:color="auto" w:fill="auto"/>
            <w:noWrap/>
            <w:vAlign w:val="center"/>
            <w:hideMark/>
          </w:tcPr>
          <w:p w14:paraId="58E83B4C"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noWrap/>
            <w:vAlign w:val="center"/>
            <w:hideMark/>
          </w:tcPr>
          <w:p w14:paraId="6037BA62" w14:textId="77777777" w:rsidR="001C1323" w:rsidRPr="004368AC" w:rsidRDefault="001C1323" w:rsidP="00DB5D3E">
            <w:pPr>
              <w:jc w:val="center"/>
              <w:rPr>
                <w:color w:val="000000"/>
                <w:sz w:val="18"/>
                <w:szCs w:val="18"/>
                <w:lang w:val="en-US"/>
              </w:rPr>
            </w:pPr>
            <w:r w:rsidRPr="004368AC">
              <w:rPr>
                <w:color w:val="000000"/>
                <w:sz w:val="18"/>
                <w:szCs w:val="18"/>
                <w:lang w:val="en-US"/>
              </w:rPr>
              <w:t>0.874</w:t>
            </w:r>
          </w:p>
        </w:tc>
      </w:tr>
      <w:tr w:rsidR="001C1323" w:rsidRPr="004368AC" w14:paraId="481C0E21" w14:textId="77777777" w:rsidTr="00C76261">
        <w:trPr>
          <w:trHeight w:val="20"/>
        </w:trPr>
        <w:tc>
          <w:tcPr>
            <w:tcW w:w="828" w:type="pct"/>
            <w:shd w:val="clear" w:color="auto" w:fill="auto"/>
            <w:vAlign w:val="center"/>
            <w:hideMark/>
          </w:tcPr>
          <w:p w14:paraId="03D1C9D6" w14:textId="77777777" w:rsidR="001C1323" w:rsidRPr="004368AC" w:rsidRDefault="001C1323" w:rsidP="00DB5D3E">
            <w:pPr>
              <w:jc w:val="center"/>
              <w:rPr>
                <w:color w:val="000000"/>
                <w:sz w:val="18"/>
                <w:szCs w:val="18"/>
                <w:lang w:val="en-US"/>
              </w:rPr>
            </w:pPr>
            <w:r w:rsidRPr="004368AC">
              <w:rPr>
                <w:color w:val="000000"/>
                <w:sz w:val="18"/>
                <w:szCs w:val="18"/>
                <w:lang w:val="en-US"/>
              </w:rPr>
              <w:t>Hung et al.</w:t>
            </w:r>
            <w:r>
              <w:rPr>
                <w:color w:val="000000"/>
                <w:sz w:val="18"/>
                <w:szCs w:val="18"/>
                <w:lang w:val="en-US"/>
              </w:rPr>
              <w:t xml:space="preserve"> </w:t>
            </w:r>
            <w:r w:rsidRPr="004368AC">
              <w:rPr>
                <w:color w:val="000000"/>
                <w:sz w:val="18"/>
                <w:szCs w:val="18"/>
                <w:lang w:val="en-US"/>
              </w:rPr>
              <w:t>(2022)</w:t>
            </w:r>
          </w:p>
        </w:tc>
        <w:tc>
          <w:tcPr>
            <w:tcW w:w="363" w:type="pct"/>
            <w:shd w:val="clear" w:color="auto" w:fill="auto"/>
            <w:noWrap/>
            <w:vAlign w:val="center"/>
            <w:hideMark/>
          </w:tcPr>
          <w:p w14:paraId="2238B790" w14:textId="77777777" w:rsidR="001C1323" w:rsidRPr="004368AC" w:rsidRDefault="001C1323" w:rsidP="00DB5D3E">
            <w:pPr>
              <w:jc w:val="center"/>
              <w:rPr>
                <w:color w:val="000000"/>
                <w:sz w:val="18"/>
                <w:szCs w:val="18"/>
                <w:lang w:val="en-US"/>
              </w:rPr>
            </w:pPr>
            <w:r w:rsidRPr="004368AC">
              <w:rPr>
                <w:color w:val="000000"/>
                <w:sz w:val="18"/>
                <w:szCs w:val="18"/>
                <w:lang w:val="en-US"/>
              </w:rPr>
              <w:t>Taiwan</w:t>
            </w:r>
          </w:p>
        </w:tc>
        <w:tc>
          <w:tcPr>
            <w:tcW w:w="311" w:type="pct"/>
            <w:shd w:val="clear" w:color="auto" w:fill="auto"/>
            <w:noWrap/>
            <w:vAlign w:val="center"/>
            <w:hideMark/>
          </w:tcPr>
          <w:p w14:paraId="74E6D837" w14:textId="77777777" w:rsidR="001C1323" w:rsidRPr="004368AC" w:rsidRDefault="001C1323" w:rsidP="00DB5D3E">
            <w:pPr>
              <w:jc w:val="center"/>
              <w:rPr>
                <w:color w:val="000000"/>
                <w:sz w:val="18"/>
                <w:szCs w:val="18"/>
                <w:lang w:val="en-US"/>
              </w:rPr>
            </w:pPr>
            <w:r w:rsidRPr="004368AC">
              <w:rPr>
                <w:color w:val="000000"/>
                <w:sz w:val="18"/>
                <w:szCs w:val="18"/>
                <w:lang w:val="en-US"/>
              </w:rPr>
              <w:t>393</w:t>
            </w:r>
          </w:p>
        </w:tc>
        <w:tc>
          <w:tcPr>
            <w:tcW w:w="727" w:type="pct"/>
            <w:shd w:val="clear" w:color="auto" w:fill="auto"/>
            <w:noWrap/>
            <w:vAlign w:val="center"/>
            <w:hideMark/>
          </w:tcPr>
          <w:p w14:paraId="5701AC11" w14:textId="77777777" w:rsidR="001C1323" w:rsidRPr="004368AC" w:rsidRDefault="001C1323" w:rsidP="00DB5D3E">
            <w:pPr>
              <w:jc w:val="center"/>
              <w:rPr>
                <w:color w:val="000000"/>
                <w:sz w:val="18"/>
                <w:szCs w:val="18"/>
                <w:lang w:val="en-US"/>
              </w:rPr>
            </w:pPr>
            <w:r w:rsidRPr="004368AC">
              <w:rPr>
                <w:color w:val="000000"/>
                <w:sz w:val="18"/>
                <w:szCs w:val="18"/>
                <w:lang w:val="en-US"/>
              </w:rPr>
              <w:t>Hotel employees</w:t>
            </w:r>
          </w:p>
        </w:tc>
        <w:tc>
          <w:tcPr>
            <w:tcW w:w="466" w:type="pct"/>
            <w:shd w:val="clear" w:color="auto" w:fill="auto"/>
            <w:noWrap/>
            <w:vAlign w:val="center"/>
            <w:hideMark/>
          </w:tcPr>
          <w:p w14:paraId="7632EC34"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1A9C738A"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7F09374A" w14:textId="77777777" w:rsidR="001C1323" w:rsidRPr="004368AC" w:rsidRDefault="001C1323" w:rsidP="00DB5D3E">
            <w:pPr>
              <w:jc w:val="center"/>
              <w:rPr>
                <w:color w:val="000000"/>
                <w:sz w:val="18"/>
                <w:szCs w:val="18"/>
                <w:lang w:val="en-US"/>
              </w:rPr>
            </w:pPr>
            <w:r w:rsidRPr="004368AC">
              <w:rPr>
                <w:color w:val="000000"/>
                <w:sz w:val="18"/>
                <w:szCs w:val="18"/>
                <w:lang w:val="en-US"/>
              </w:rPr>
              <w:t>Yes</w:t>
            </w:r>
          </w:p>
        </w:tc>
        <w:tc>
          <w:tcPr>
            <w:tcW w:w="848" w:type="pct"/>
            <w:shd w:val="clear" w:color="auto" w:fill="auto"/>
            <w:noWrap/>
            <w:vAlign w:val="center"/>
            <w:hideMark/>
          </w:tcPr>
          <w:p w14:paraId="1F9B2100"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noWrap/>
            <w:vAlign w:val="center"/>
            <w:hideMark/>
          </w:tcPr>
          <w:p w14:paraId="1D4DAE15" w14:textId="77777777" w:rsidR="001C1323" w:rsidRPr="004368AC" w:rsidRDefault="001C1323" w:rsidP="00DB5D3E">
            <w:pPr>
              <w:jc w:val="center"/>
              <w:rPr>
                <w:color w:val="000000"/>
                <w:sz w:val="18"/>
                <w:szCs w:val="18"/>
                <w:lang w:val="en-US"/>
              </w:rPr>
            </w:pPr>
            <w:r w:rsidRPr="004368AC">
              <w:rPr>
                <w:color w:val="000000"/>
                <w:sz w:val="18"/>
                <w:szCs w:val="18"/>
                <w:lang w:val="en-US"/>
              </w:rPr>
              <w:t>NA</w:t>
            </w:r>
          </w:p>
        </w:tc>
      </w:tr>
      <w:tr w:rsidR="001C1323" w:rsidRPr="004368AC" w14:paraId="608C5012" w14:textId="77777777" w:rsidTr="00C76261">
        <w:trPr>
          <w:trHeight w:val="20"/>
        </w:trPr>
        <w:tc>
          <w:tcPr>
            <w:tcW w:w="828" w:type="pct"/>
            <w:shd w:val="clear" w:color="auto" w:fill="auto"/>
            <w:vAlign w:val="center"/>
            <w:hideMark/>
          </w:tcPr>
          <w:p w14:paraId="7756F229" w14:textId="77777777" w:rsidR="001C1323" w:rsidRPr="004368AC" w:rsidRDefault="001C1323" w:rsidP="00DB5D3E">
            <w:pPr>
              <w:jc w:val="center"/>
              <w:rPr>
                <w:color w:val="000000"/>
                <w:sz w:val="18"/>
                <w:szCs w:val="18"/>
                <w:lang w:val="en-US"/>
              </w:rPr>
            </w:pPr>
            <w:r w:rsidRPr="004368AC">
              <w:rPr>
                <w:color w:val="000000"/>
                <w:sz w:val="18"/>
                <w:szCs w:val="18"/>
                <w:lang w:val="en-US"/>
              </w:rPr>
              <w:t>Lin &amp; Chi</w:t>
            </w:r>
            <w:r>
              <w:rPr>
                <w:color w:val="000000"/>
                <w:sz w:val="18"/>
                <w:szCs w:val="18"/>
                <w:lang w:val="en-US"/>
              </w:rPr>
              <w:t xml:space="preserve"> </w:t>
            </w:r>
            <w:r w:rsidRPr="004368AC">
              <w:rPr>
                <w:color w:val="000000"/>
                <w:sz w:val="18"/>
                <w:szCs w:val="18"/>
                <w:lang w:val="en-US"/>
              </w:rPr>
              <w:t>(2022)</w:t>
            </w:r>
          </w:p>
        </w:tc>
        <w:tc>
          <w:tcPr>
            <w:tcW w:w="363" w:type="pct"/>
            <w:shd w:val="clear" w:color="auto" w:fill="auto"/>
            <w:noWrap/>
            <w:vAlign w:val="center"/>
            <w:hideMark/>
          </w:tcPr>
          <w:p w14:paraId="5D94F77E" w14:textId="77777777" w:rsidR="001C1323" w:rsidRPr="004368AC" w:rsidRDefault="001C1323" w:rsidP="00DB5D3E">
            <w:pPr>
              <w:jc w:val="center"/>
              <w:rPr>
                <w:color w:val="000000"/>
                <w:sz w:val="18"/>
                <w:szCs w:val="18"/>
                <w:lang w:val="en-US"/>
              </w:rPr>
            </w:pPr>
            <w:r w:rsidRPr="004368AC">
              <w:rPr>
                <w:color w:val="000000"/>
                <w:sz w:val="18"/>
                <w:szCs w:val="18"/>
                <w:lang w:val="en-US"/>
              </w:rPr>
              <w:t>Taiwan</w:t>
            </w:r>
          </w:p>
        </w:tc>
        <w:tc>
          <w:tcPr>
            <w:tcW w:w="311" w:type="pct"/>
            <w:shd w:val="clear" w:color="auto" w:fill="auto"/>
            <w:noWrap/>
            <w:vAlign w:val="center"/>
            <w:hideMark/>
          </w:tcPr>
          <w:p w14:paraId="36E78C7E" w14:textId="77777777" w:rsidR="001C1323" w:rsidRPr="004368AC" w:rsidRDefault="001C1323" w:rsidP="00DB5D3E">
            <w:pPr>
              <w:jc w:val="center"/>
              <w:rPr>
                <w:color w:val="000000"/>
                <w:sz w:val="18"/>
                <w:szCs w:val="18"/>
                <w:lang w:val="en-US"/>
              </w:rPr>
            </w:pPr>
            <w:r w:rsidRPr="004368AC">
              <w:rPr>
                <w:color w:val="000000"/>
                <w:sz w:val="18"/>
                <w:szCs w:val="18"/>
                <w:lang w:val="en-US"/>
              </w:rPr>
              <w:t>276</w:t>
            </w:r>
          </w:p>
        </w:tc>
        <w:tc>
          <w:tcPr>
            <w:tcW w:w="727" w:type="pct"/>
            <w:shd w:val="clear" w:color="auto" w:fill="auto"/>
            <w:noWrap/>
            <w:vAlign w:val="center"/>
            <w:hideMark/>
          </w:tcPr>
          <w:p w14:paraId="6C0590F1" w14:textId="77777777" w:rsidR="001C1323" w:rsidRPr="004368AC" w:rsidRDefault="001C1323" w:rsidP="00DB5D3E">
            <w:pPr>
              <w:jc w:val="center"/>
              <w:rPr>
                <w:color w:val="000000"/>
                <w:sz w:val="18"/>
                <w:szCs w:val="18"/>
                <w:lang w:val="en-US"/>
              </w:rPr>
            </w:pPr>
            <w:r w:rsidRPr="004368AC">
              <w:rPr>
                <w:color w:val="000000"/>
                <w:sz w:val="18"/>
                <w:szCs w:val="18"/>
                <w:lang w:val="en-US"/>
              </w:rPr>
              <w:t>NA</w:t>
            </w:r>
          </w:p>
        </w:tc>
        <w:tc>
          <w:tcPr>
            <w:tcW w:w="466" w:type="pct"/>
            <w:shd w:val="clear" w:color="auto" w:fill="auto"/>
            <w:noWrap/>
            <w:vAlign w:val="center"/>
            <w:hideMark/>
          </w:tcPr>
          <w:p w14:paraId="2C965F38"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1FCFAFF4" w14:textId="77777777" w:rsidR="001C1323" w:rsidRPr="004368AC" w:rsidRDefault="001C1323" w:rsidP="00DB5D3E">
            <w:pPr>
              <w:jc w:val="center"/>
              <w:rPr>
                <w:color w:val="000000"/>
                <w:sz w:val="18"/>
                <w:szCs w:val="18"/>
                <w:lang w:val="en-US"/>
              </w:rPr>
            </w:pPr>
            <w:r w:rsidRPr="004368AC">
              <w:rPr>
                <w:color w:val="000000"/>
                <w:sz w:val="18"/>
                <w:szCs w:val="18"/>
                <w:lang w:val="en-US"/>
              </w:rPr>
              <w:t>Longitudinal</w:t>
            </w:r>
          </w:p>
        </w:tc>
        <w:tc>
          <w:tcPr>
            <w:tcW w:w="468" w:type="pct"/>
            <w:shd w:val="clear" w:color="auto" w:fill="auto"/>
            <w:noWrap/>
            <w:vAlign w:val="center"/>
            <w:hideMark/>
          </w:tcPr>
          <w:p w14:paraId="7D9DD77D" w14:textId="77777777" w:rsidR="001C1323" w:rsidRPr="004368AC" w:rsidRDefault="001C1323" w:rsidP="00DB5D3E">
            <w:pPr>
              <w:jc w:val="center"/>
              <w:rPr>
                <w:color w:val="000000"/>
                <w:sz w:val="18"/>
                <w:szCs w:val="18"/>
                <w:lang w:val="en-US"/>
              </w:rPr>
            </w:pPr>
            <w:r w:rsidRPr="004368AC">
              <w:rPr>
                <w:color w:val="000000"/>
                <w:sz w:val="18"/>
                <w:szCs w:val="18"/>
                <w:lang w:val="en-US"/>
              </w:rPr>
              <w:t>Yes</w:t>
            </w:r>
          </w:p>
        </w:tc>
        <w:tc>
          <w:tcPr>
            <w:tcW w:w="848" w:type="pct"/>
            <w:shd w:val="clear" w:color="auto" w:fill="auto"/>
            <w:noWrap/>
            <w:vAlign w:val="center"/>
            <w:hideMark/>
          </w:tcPr>
          <w:p w14:paraId="2B60CAED"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noWrap/>
            <w:vAlign w:val="center"/>
            <w:hideMark/>
          </w:tcPr>
          <w:p w14:paraId="3B55AAF5" w14:textId="77777777" w:rsidR="001C1323" w:rsidRPr="004368AC" w:rsidRDefault="001C1323" w:rsidP="00DB5D3E">
            <w:pPr>
              <w:jc w:val="center"/>
              <w:rPr>
                <w:color w:val="000000"/>
                <w:sz w:val="18"/>
                <w:szCs w:val="18"/>
                <w:lang w:val="en-US"/>
              </w:rPr>
            </w:pPr>
            <w:r w:rsidRPr="004368AC">
              <w:rPr>
                <w:color w:val="000000"/>
                <w:sz w:val="18"/>
                <w:szCs w:val="18"/>
                <w:lang w:val="en-US"/>
              </w:rPr>
              <w:t>0.870</w:t>
            </w:r>
          </w:p>
        </w:tc>
      </w:tr>
      <w:tr w:rsidR="001C1323" w:rsidRPr="004368AC" w14:paraId="33D72FE6" w14:textId="77777777" w:rsidTr="00C76261">
        <w:trPr>
          <w:trHeight w:val="20"/>
        </w:trPr>
        <w:tc>
          <w:tcPr>
            <w:tcW w:w="828" w:type="pct"/>
            <w:shd w:val="clear" w:color="auto" w:fill="auto"/>
            <w:vAlign w:val="center"/>
            <w:hideMark/>
          </w:tcPr>
          <w:p w14:paraId="01E89EEE"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Sajuyigbe</w:t>
            </w:r>
            <w:proofErr w:type="spellEnd"/>
            <w:r w:rsidRPr="004368AC">
              <w:rPr>
                <w:color w:val="000000"/>
                <w:sz w:val="18"/>
                <w:szCs w:val="18"/>
                <w:lang w:val="en-US"/>
              </w:rPr>
              <w:t xml:space="preserve"> et al.</w:t>
            </w:r>
            <w:r>
              <w:rPr>
                <w:color w:val="000000"/>
                <w:sz w:val="18"/>
                <w:szCs w:val="18"/>
                <w:lang w:val="en-US"/>
              </w:rPr>
              <w:t xml:space="preserve"> </w:t>
            </w:r>
            <w:r w:rsidRPr="004368AC">
              <w:rPr>
                <w:color w:val="000000"/>
                <w:sz w:val="18"/>
                <w:szCs w:val="18"/>
                <w:lang w:val="en-US"/>
              </w:rPr>
              <w:t>(2022)</w:t>
            </w:r>
          </w:p>
        </w:tc>
        <w:tc>
          <w:tcPr>
            <w:tcW w:w="363" w:type="pct"/>
            <w:shd w:val="clear" w:color="auto" w:fill="auto"/>
            <w:noWrap/>
            <w:vAlign w:val="center"/>
            <w:hideMark/>
          </w:tcPr>
          <w:p w14:paraId="5425C283" w14:textId="77777777" w:rsidR="001C1323" w:rsidRPr="004368AC" w:rsidRDefault="001C1323" w:rsidP="00DB5D3E">
            <w:pPr>
              <w:jc w:val="center"/>
              <w:rPr>
                <w:color w:val="000000"/>
                <w:sz w:val="18"/>
                <w:szCs w:val="18"/>
                <w:lang w:val="en-US"/>
              </w:rPr>
            </w:pPr>
            <w:r w:rsidRPr="004368AC">
              <w:rPr>
                <w:color w:val="000000"/>
                <w:sz w:val="18"/>
                <w:szCs w:val="18"/>
                <w:lang w:val="en-US"/>
              </w:rPr>
              <w:t>Nigeria</w:t>
            </w:r>
          </w:p>
        </w:tc>
        <w:tc>
          <w:tcPr>
            <w:tcW w:w="311" w:type="pct"/>
            <w:shd w:val="clear" w:color="auto" w:fill="auto"/>
            <w:noWrap/>
            <w:vAlign w:val="center"/>
            <w:hideMark/>
          </w:tcPr>
          <w:p w14:paraId="47A40252" w14:textId="77777777" w:rsidR="001C1323" w:rsidRPr="004368AC" w:rsidRDefault="001C1323" w:rsidP="00DB5D3E">
            <w:pPr>
              <w:jc w:val="center"/>
              <w:rPr>
                <w:color w:val="000000"/>
                <w:sz w:val="18"/>
                <w:szCs w:val="18"/>
                <w:lang w:val="en-US"/>
              </w:rPr>
            </w:pPr>
            <w:r w:rsidRPr="004368AC">
              <w:rPr>
                <w:color w:val="000000"/>
                <w:sz w:val="18"/>
                <w:szCs w:val="18"/>
                <w:lang w:val="en-US"/>
              </w:rPr>
              <w:t>420</w:t>
            </w:r>
          </w:p>
        </w:tc>
        <w:tc>
          <w:tcPr>
            <w:tcW w:w="727" w:type="pct"/>
            <w:shd w:val="clear" w:color="auto" w:fill="auto"/>
            <w:noWrap/>
            <w:vAlign w:val="center"/>
            <w:hideMark/>
          </w:tcPr>
          <w:p w14:paraId="79F9CF63" w14:textId="77777777" w:rsidR="001C1323" w:rsidRPr="004368AC" w:rsidRDefault="001C1323" w:rsidP="00DB5D3E">
            <w:pPr>
              <w:jc w:val="center"/>
              <w:rPr>
                <w:color w:val="000000"/>
                <w:sz w:val="18"/>
                <w:szCs w:val="18"/>
                <w:lang w:val="en-US"/>
              </w:rPr>
            </w:pPr>
            <w:r w:rsidRPr="004368AC">
              <w:rPr>
                <w:color w:val="000000"/>
                <w:sz w:val="18"/>
                <w:szCs w:val="18"/>
                <w:lang w:val="en-US"/>
              </w:rPr>
              <w:t>University</w:t>
            </w:r>
          </w:p>
        </w:tc>
        <w:tc>
          <w:tcPr>
            <w:tcW w:w="466" w:type="pct"/>
            <w:shd w:val="clear" w:color="auto" w:fill="auto"/>
            <w:noWrap/>
            <w:vAlign w:val="center"/>
            <w:hideMark/>
          </w:tcPr>
          <w:p w14:paraId="7F9613BA"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3B7FD60F"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3243D14C"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noWrap/>
            <w:vAlign w:val="center"/>
            <w:hideMark/>
          </w:tcPr>
          <w:p w14:paraId="6EC10DE6"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noWrap/>
            <w:vAlign w:val="center"/>
            <w:hideMark/>
          </w:tcPr>
          <w:p w14:paraId="7F3F20B8" w14:textId="77777777" w:rsidR="001C1323" w:rsidRPr="004368AC" w:rsidRDefault="001C1323" w:rsidP="00DB5D3E">
            <w:pPr>
              <w:jc w:val="center"/>
              <w:rPr>
                <w:color w:val="000000"/>
                <w:sz w:val="18"/>
                <w:szCs w:val="18"/>
                <w:lang w:val="en-US"/>
              </w:rPr>
            </w:pPr>
            <w:r w:rsidRPr="004368AC">
              <w:rPr>
                <w:color w:val="000000"/>
                <w:sz w:val="18"/>
                <w:szCs w:val="18"/>
                <w:lang w:val="en-US"/>
              </w:rPr>
              <w:t>0.812</w:t>
            </w:r>
          </w:p>
        </w:tc>
      </w:tr>
      <w:tr w:rsidR="001C1323" w:rsidRPr="004368AC" w14:paraId="155B0E08" w14:textId="77777777" w:rsidTr="00C76261">
        <w:trPr>
          <w:trHeight w:val="20"/>
        </w:trPr>
        <w:tc>
          <w:tcPr>
            <w:tcW w:w="828" w:type="pct"/>
            <w:shd w:val="clear" w:color="auto" w:fill="auto"/>
            <w:vAlign w:val="center"/>
            <w:hideMark/>
          </w:tcPr>
          <w:p w14:paraId="61556A89"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Zuo</w:t>
            </w:r>
            <w:proofErr w:type="spellEnd"/>
            <w:r>
              <w:rPr>
                <w:color w:val="000000"/>
                <w:sz w:val="18"/>
                <w:szCs w:val="18"/>
                <w:lang w:val="en-US"/>
              </w:rPr>
              <w:t xml:space="preserve"> </w:t>
            </w:r>
            <w:r w:rsidRPr="004368AC">
              <w:rPr>
                <w:color w:val="000000"/>
                <w:sz w:val="18"/>
                <w:szCs w:val="18"/>
                <w:lang w:val="en-US"/>
              </w:rPr>
              <w:t>(2022)</w:t>
            </w:r>
          </w:p>
        </w:tc>
        <w:tc>
          <w:tcPr>
            <w:tcW w:w="363" w:type="pct"/>
            <w:shd w:val="clear" w:color="auto" w:fill="auto"/>
            <w:noWrap/>
            <w:vAlign w:val="center"/>
            <w:hideMark/>
          </w:tcPr>
          <w:p w14:paraId="24E4FDC3"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hideMark/>
          </w:tcPr>
          <w:p w14:paraId="7FE7DC35" w14:textId="77777777" w:rsidR="001C1323" w:rsidRPr="004368AC" w:rsidRDefault="001C1323" w:rsidP="00DB5D3E">
            <w:pPr>
              <w:jc w:val="center"/>
              <w:rPr>
                <w:color w:val="000000"/>
                <w:sz w:val="18"/>
                <w:szCs w:val="18"/>
                <w:lang w:val="en-US"/>
              </w:rPr>
            </w:pPr>
            <w:r w:rsidRPr="004368AC">
              <w:rPr>
                <w:color w:val="000000"/>
                <w:sz w:val="18"/>
                <w:szCs w:val="18"/>
                <w:lang w:val="en-US"/>
              </w:rPr>
              <w:t>312</w:t>
            </w:r>
          </w:p>
        </w:tc>
        <w:tc>
          <w:tcPr>
            <w:tcW w:w="727" w:type="pct"/>
            <w:shd w:val="clear" w:color="auto" w:fill="auto"/>
            <w:noWrap/>
            <w:vAlign w:val="center"/>
            <w:hideMark/>
          </w:tcPr>
          <w:p w14:paraId="7CF7CA32" w14:textId="77777777" w:rsidR="001C1323" w:rsidRPr="004368AC" w:rsidRDefault="001C1323" w:rsidP="00DB5D3E">
            <w:pPr>
              <w:jc w:val="center"/>
              <w:rPr>
                <w:color w:val="000000"/>
                <w:sz w:val="18"/>
                <w:szCs w:val="18"/>
                <w:lang w:val="en-US"/>
              </w:rPr>
            </w:pPr>
            <w:r w:rsidRPr="004368AC">
              <w:rPr>
                <w:color w:val="000000"/>
                <w:sz w:val="18"/>
                <w:szCs w:val="18"/>
                <w:lang w:val="en-US"/>
              </w:rPr>
              <w:t>NA</w:t>
            </w:r>
          </w:p>
        </w:tc>
        <w:tc>
          <w:tcPr>
            <w:tcW w:w="466" w:type="pct"/>
            <w:shd w:val="clear" w:color="auto" w:fill="auto"/>
            <w:noWrap/>
            <w:vAlign w:val="center"/>
            <w:hideMark/>
          </w:tcPr>
          <w:p w14:paraId="4914E490" w14:textId="77777777" w:rsidR="001C1323" w:rsidRPr="004368AC" w:rsidRDefault="001C1323" w:rsidP="00DB5D3E">
            <w:pPr>
              <w:jc w:val="center"/>
              <w:rPr>
                <w:color w:val="000000"/>
                <w:sz w:val="18"/>
                <w:szCs w:val="18"/>
                <w:lang w:val="en-US"/>
              </w:rPr>
            </w:pPr>
            <w:r w:rsidRPr="004368AC">
              <w:rPr>
                <w:color w:val="000000"/>
                <w:sz w:val="18"/>
                <w:szCs w:val="18"/>
                <w:lang w:val="en-US"/>
              </w:rPr>
              <w:t>Unpublished</w:t>
            </w:r>
          </w:p>
        </w:tc>
        <w:tc>
          <w:tcPr>
            <w:tcW w:w="519" w:type="pct"/>
            <w:shd w:val="clear" w:color="auto" w:fill="auto"/>
            <w:noWrap/>
            <w:vAlign w:val="center"/>
            <w:hideMark/>
          </w:tcPr>
          <w:p w14:paraId="419140A7"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7C6A266C" w14:textId="77777777" w:rsidR="001C1323" w:rsidRPr="004368AC" w:rsidRDefault="001C1323" w:rsidP="00DB5D3E">
            <w:pPr>
              <w:jc w:val="center"/>
              <w:rPr>
                <w:color w:val="000000"/>
                <w:sz w:val="18"/>
                <w:szCs w:val="18"/>
                <w:lang w:val="en-US"/>
              </w:rPr>
            </w:pPr>
            <w:r w:rsidRPr="004368AC">
              <w:rPr>
                <w:color w:val="000000"/>
                <w:sz w:val="18"/>
                <w:szCs w:val="18"/>
                <w:lang w:val="en-US"/>
              </w:rPr>
              <w:t>Yes</w:t>
            </w:r>
          </w:p>
        </w:tc>
        <w:tc>
          <w:tcPr>
            <w:tcW w:w="848" w:type="pct"/>
            <w:shd w:val="clear" w:color="auto" w:fill="auto"/>
            <w:noWrap/>
            <w:vAlign w:val="center"/>
            <w:hideMark/>
          </w:tcPr>
          <w:p w14:paraId="0F5102AF"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noWrap/>
            <w:vAlign w:val="center"/>
            <w:hideMark/>
          </w:tcPr>
          <w:p w14:paraId="31E0BA62" w14:textId="77777777" w:rsidR="001C1323" w:rsidRPr="004368AC" w:rsidRDefault="001C1323" w:rsidP="00DB5D3E">
            <w:pPr>
              <w:jc w:val="center"/>
              <w:rPr>
                <w:color w:val="000000"/>
                <w:sz w:val="18"/>
                <w:szCs w:val="18"/>
                <w:lang w:val="en-US"/>
              </w:rPr>
            </w:pPr>
            <w:r w:rsidRPr="004368AC">
              <w:rPr>
                <w:color w:val="000000"/>
                <w:sz w:val="18"/>
                <w:szCs w:val="18"/>
                <w:lang w:val="en-US"/>
              </w:rPr>
              <w:t>0.903</w:t>
            </w:r>
          </w:p>
        </w:tc>
      </w:tr>
      <w:tr w:rsidR="001C1323" w:rsidRPr="004368AC" w14:paraId="1AE0272C" w14:textId="77777777" w:rsidTr="00C76261">
        <w:trPr>
          <w:trHeight w:val="20"/>
        </w:trPr>
        <w:tc>
          <w:tcPr>
            <w:tcW w:w="828" w:type="pct"/>
            <w:shd w:val="clear" w:color="auto" w:fill="auto"/>
            <w:vAlign w:val="center"/>
          </w:tcPr>
          <w:p w14:paraId="613606DF" w14:textId="77777777" w:rsidR="001C1323" w:rsidRPr="004368AC" w:rsidRDefault="001C1323" w:rsidP="00DB5D3E">
            <w:pPr>
              <w:jc w:val="center"/>
              <w:rPr>
                <w:color w:val="000000"/>
                <w:sz w:val="18"/>
                <w:szCs w:val="18"/>
                <w:lang w:val="en-US"/>
              </w:rPr>
            </w:pPr>
            <w:r w:rsidRPr="004368AC">
              <w:rPr>
                <w:color w:val="000000"/>
                <w:sz w:val="18"/>
                <w:szCs w:val="18"/>
                <w:lang w:val="en-US"/>
              </w:rPr>
              <w:t>Liu et al.</w:t>
            </w:r>
            <w:r>
              <w:rPr>
                <w:color w:val="000000"/>
                <w:sz w:val="18"/>
                <w:szCs w:val="18"/>
                <w:lang w:val="en-US"/>
              </w:rPr>
              <w:t xml:space="preserve"> </w:t>
            </w:r>
            <w:r w:rsidRPr="004368AC">
              <w:rPr>
                <w:color w:val="000000"/>
                <w:sz w:val="18"/>
                <w:szCs w:val="18"/>
                <w:lang w:val="en-US"/>
              </w:rPr>
              <w:t>(2019)</w:t>
            </w:r>
          </w:p>
        </w:tc>
        <w:tc>
          <w:tcPr>
            <w:tcW w:w="363" w:type="pct"/>
            <w:shd w:val="clear" w:color="auto" w:fill="auto"/>
            <w:noWrap/>
            <w:vAlign w:val="center"/>
          </w:tcPr>
          <w:p w14:paraId="70B27B2A" w14:textId="77777777" w:rsidR="001C1323" w:rsidRPr="004368AC" w:rsidRDefault="001C1323" w:rsidP="00DB5D3E">
            <w:pPr>
              <w:jc w:val="center"/>
              <w:rPr>
                <w:color w:val="000000"/>
                <w:sz w:val="18"/>
                <w:szCs w:val="18"/>
                <w:lang w:val="en-US"/>
              </w:rPr>
            </w:pPr>
            <w:r w:rsidRPr="004368AC">
              <w:rPr>
                <w:color w:val="000000"/>
                <w:sz w:val="18"/>
                <w:szCs w:val="18"/>
                <w:lang w:val="en-US"/>
              </w:rPr>
              <w:t>China</w:t>
            </w:r>
          </w:p>
        </w:tc>
        <w:tc>
          <w:tcPr>
            <w:tcW w:w="311" w:type="pct"/>
            <w:shd w:val="clear" w:color="auto" w:fill="auto"/>
            <w:noWrap/>
            <w:vAlign w:val="center"/>
          </w:tcPr>
          <w:p w14:paraId="0A2BF884" w14:textId="77777777" w:rsidR="001C1323" w:rsidRPr="004368AC" w:rsidRDefault="001C1323" w:rsidP="00DB5D3E">
            <w:pPr>
              <w:jc w:val="center"/>
              <w:rPr>
                <w:color w:val="000000"/>
                <w:sz w:val="18"/>
                <w:szCs w:val="18"/>
                <w:lang w:val="en-US"/>
              </w:rPr>
            </w:pPr>
            <w:r w:rsidRPr="004368AC">
              <w:rPr>
                <w:color w:val="000000"/>
                <w:sz w:val="18"/>
                <w:szCs w:val="18"/>
                <w:lang w:val="en-US"/>
              </w:rPr>
              <w:t>298</w:t>
            </w:r>
          </w:p>
        </w:tc>
        <w:tc>
          <w:tcPr>
            <w:tcW w:w="727" w:type="pct"/>
            <w:shd w:val="clear" w:color="auto" w:fill="auto"/>
            <w:noWrap/>
            <w:vAlign w:val="center"/>
          </w:tcPr>
          <w:p w14:paraId="53E995FA" w14:textId="77777777" w:rsidR="001C1323" w:rsidRPr="004368AC" w:rsidRDefault="001C1323" w:rsidP="00DB5D3E">
            <w:pPr>
              <w:jc w:val="center"/>
              <w:rPr>
                <w:color w:val="000000"/>
                <w:sz w:val="18"/>
                <w:szCs w:val="18"/>
                <w:lang w:val="en-US"/>
              </w:rPr>
            </w:pPr>
            <w:r w:rsidRPr="004368AC">
              <w:rPr>
                <w:color w:val="000000"/>
                <w:sz w:val="18"/>
                <w:szCs w:val="18"/>
                <w:lang w:val="en-US"/>
              </w:rPr>
              <w:t>NA</w:t>
            </w:r>
          </w:p>
        </w:tc>
        <w:tc>
          <w:tcPr>
            <w:tcW w:w="466" w:type="pct"/>
            <w:shd w:val="clear" w:color="auto" w:fill="auto"/>
            <w:noWrap/>
            <w:vAlign w:val="center"/>
          </w:tcPr>
          <w:p w14:paraId="432B703C"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tcPr>
          <w:p w14:paraId="747D9485"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tcPr>
          <w:p w14:paraId="10B7B3A5" w14:textId="77777777" w:rsidR="001C1323" w:rsidRPr="004368AC" w:rsidRDefault="001C1323" w:rsidP="00DB5D3E">
            <w:pPr>
              <w:jc w:val="center"/>
              <w:rPr>
                <w:color w:val="000000"/>
                <w:sz w:val="18"/>
                <w:szCs w:val="18"/>
                <w:lang w:val="en-US"/>
              </w:rPr>
            </w:pPr>
            <w:r w:rsidRPr="004368AC">
              <w:rPr>
                <w:color w:val="000000"/>
                <w:sz w:val="18"/>
                <w:szCs w:val="18"/>
                <w:lang w:val="en-US"/>
              </w:rPr>
              <w:t>No</w:t>
            </w:r>
          </w:p>
        </w:tc>
        <w:tc>
          <w:tcPr>
            <w:tcW w:w="848" w:type="pct"/>
            <w:shd w:val="clear" w:color="auto" w:fill="auto"/>
            <w:noWrap/>
            <w:vAlign w:val="center"/>
          </w:tcPr>
          <w:p w14:paraId="72738832" w14:textId="77777777" w:rsidR="001C1323" w:rsidRPr="004368AC" w:rsidRDefault="001C1323" w:rsidP="00DB5D3E">
            <w:pPr>
              <w:jc w:val="center"/>
              <w:rPr>
                <w:color w:val="000000"/>
                <w:sz w:val="18"/>
                <w:szCs w:val="18"/>
                <w:lang w:val="en-US"/>
              </w:rPr>
            </w:pPr>
            <w:r w:rsidRPr="007E5CD4">
              <w:rPr>
                <w:color w:val="000000"/>
                <w:sz w:val="18"/>
                <w:szCs w:val="18"/>
                <w:lang w:val="en-US"/>
              </w:rPr>
              <w:t>Vigoda-Gadot, 2007</w:t>
            </w:r>
          </w:p>
        </w:tc>
        <w:tc>
          <w:tcPr>
            <w:tcW w:w="469" w:type="pct"/>
            <w:shd w:val="clear" w:color="auto" w:fill="auto"/>
            <w:noWrap/>
            <w:vAlign w:val="center"/>
          </w:tcPr>
          <w:p w14:paraId="553CDC66" w14:textId="77777777" w:rsidR="001C1323" w:rsidRPr="004368AC" w:rsidRDefault="001C1323" w:rsidP="00DB5D3E">
            <w:pPr>
              <w:jc w:val="center"/>
              <w:rPr>
                <w:color w:val="000000"/>
                <w:sz w:val="18"/>
                <w:szCs w:val="18"/>
                <w:lang w:val="en-US"/>
              </w:rPr>
            </w:pPr>
            <w:r w:rsidRPr="004368AC">
              <w:rPr>
                <w:color w:val="000000"/>
                <w:sz w:val="18"/>
                <w:szCs w:val="18"/>
                <w:lang w:val="en-US"/>
              </w:rPr>
              <w:t>0.740</w:t>
            </w:r>
          </w:p>
        </w:tc>
      </w:tr>
      <w:tr w:rsidR="001C1323" w:rsidRPr="004368AC" w14:paraId="0B43A808" w14:textId="77777777" w:rsidTr="00C76261">
        <w:trPr>
          <w:trHeight w:val="20"/>
        </w:trPr>
        <w:tc>
          <w:tcPr>
            <w:tcW w:w="828" w:type="pct"/>
            <w:shd w:val="clear" w:color="auto" w:fill="auto"/>
            <w:vAlign w:val="center"/>
            <w:hideMark/>
          </w:tcPr>
          <w:p w14:paraId="244B8EF7" w14:textId="77777777" w:rsidR="001C1323" w:rsidRPr="004368AC" w:rsidRDefault="001C1323" w:rsidP="00DB5D3E">
            <w:pPr>
              <w:jc w:val="center"/>
              <w:rPr>
                <w:color w:val="000000"/>
                <w:sz w:val="18"/>
                <w:szCs w:val="18"/>
                <w:lang w:val="en-US"/>
              </w:rPr>
            </w:pPr>
            <w:proofErr w:type="spellStart"/>
            <w:r w:rsidRPr="004368AC">
              <w:rPr>
                <w:color w:val="000000"/>
                <w:sz w:val="18"/>
                <w:szCs w:val="18"/>
                <w:lang w:val="en-US"/>
              </w:rPr>
              <w:t>Yildiz</w:t>
            </w:r>
            <w:proofErr w:type="spellEnd"/>
            <w:r w:rsidRPr="004368AC">
              <w:rPr>
                <w:color w:val="000000"/>
                <w:sz w:val="18"/>
                <w:szCs w:val="18"/>
                <w:lang w:val="en-US"/>
              </w:rPr>
              <w:t xml:space="preserve"> et al.</w:t>
            </w:r>
            <w:r>
              <w:rPr>
                <w:color w:val="000000"/>
                <w:sz w:val="18"/>
                <w:szCs w:val="18"/>
                <w:lang w:val="en-US"/>
              </w:rPr>
              <w:t xml:space="preserve"> </w:t>
            </w:r>
            <w:r w:rsidRPr="004368AC">
              <w:rPr>
                <w:color w:val="000000"/>
                <w:sz w:val="18"/>
                <w:szCs w:val="18"/>
                <w:lang w:val="en-US"/>
              </w:rPr>
              <w:t>(2022)</w:t>
            </w:r>
          </w:p>
        </w:tc>
        <w:tc>
          <w:tcPr>
            <w:tcW w:w="363" w:type="pct"/>
            <w:shd w:val="clear" w:color="auto" w:fill="auto"/>
            <w:noWrap/>
            <w:vAlign w:val="center"/>
            <w:hideMark/>
          </w:tcPr>
          <w:p w14:paraId="01B85441" w14:textId="77777777" w:rsidR="001C1323" w:rsidRPr="004368AC" w:rsidRDefault="001C1323" w:rsidP="00DB5D3E">
            <w:pPr>
              <w:jc w:val="center"/>
              <w:rPr>
                <w:color w:val="000000"/>
                <w:sz w:val="18"/>
                <w:szCs w:val="18"/>
                <w:lang w:val="en-US"/>
              </w:rPr>
            </w:pPr>
            <w:r w:rsidRPr="004368AC">
              <w:rPr>
                <w:color w:val="000000"/>
                <w:sz w:val="18"/>
                <w:szCs w:val="18"/>
                <w:lang w:val="en-US"/>
              </w:rPr>
              <w:t>Turkey</w:t>
            </w:r>
          </w:p>
        </w:tc>
        <w:tc>
          <w:tcPr>
            <w:tcW w:w="311" w:type="pct"/>
            <w:shd w:val="clear" w:color="auto" w:fill="auto"/>
            <w:noWrap/>
            <w:vAlign w:val="center"/>
            <w:hideMark/>
          </w:tcPr>
          <w:p w14:paraId="1784EFC6" w14:textId="77777777" w:rsidR="001C1323" w:rsidRPr="004368AC" w:rsidRDefault="001C1323" w:rsidP="00DB5D3E">
            <w:pPr>
              <w:jc w:val="center"/>
              <w:rPr>
                <w:color w:val="000000"/>
                <w:sz w:val="18"/>
                <w:szCs w:val="18"/>
                <w:lang w:val="en-US"/>
              </w:rPr>
            </w:pPr>
            <w:r w:rsidRPr="004368AC">
              <w:rPr>
                <w:color w:val="000000"/>
                <w:sz w:val="18"/>
                <w:szCs w:val="18"/>
                <w:lang w:val="en-US"/>
              </w:rPr>
              <w:t>294</w:t>
            </w:r>
          </w:p>
        </w:tc>
        <w:tc>
          <w:tcPr>
            <w:tcW w:w="727" w:type="pct"/>
            <w:shd w:val="clear" w:color="auto" w:fill="auto"/>
            <w:noWrap/>
            <w:vAlign w:val="center"/>
            <w:hideMark/>
          </w:tcPr>
          <w:p w14:paraId="61EF2E36" w14:textId="77777777" w:rsidR="001C1323" w:rsidRPr="004368AC" w:rsidRDefault="001C1323" w:rsidP="00DB5D3E">
            <w:pPr>
              <w:jc w:val="center"/>
              <w:rPr>
                <w:color w:val="000000"/>
                <w:sz w:val="18"/>
                <w:szCs w:val="18"/>
                <w:lang w:val="en-US"/>
              </w:rPr>
            </w:pPr>
            <w:r w:rsidRPr="004368AC">
              <w:rPr>
                <w:color w:val="000000"/>
                <w:sz w:val="18"/>
                <w:szCs w:val="18"/>
                <w:lang w:val="en-US"/>
              </w:rPr>
              <w:t>Healthcare-nurses</w:t>
            </w:r>
          </w:p>
        </w:tc>
        <w:tc>
          <w:tcPr>
            <w:tcW w:w="466" w:type="pct"/>
            <w:shd w:val="clear" w:color="auto" w:fill="auto"/>
            <w:noWrap/>
            <w:vAlign w:val="center"/>
            <w:hideMark/>
          </w:tcPr>
          <w:p w14:paraId="2FCCAFB3" w14:textId="77777777" w:rsidR="001C1323" w:rsidRPr="004368AC" w:rsidRDefault="001C1323" w:rsidP="00DB5D3E">
            <w:pPr>
              <w:jc w:val="center"/>
              <w:rPr>
                <w:color w:val="000000"/>
                <w:sz w:val="18"/>
                <w:szCs w:val="18"/>
                <w:lang w:val="en-US"/>
              </w:rPr>
            </w:pPr>
            <w:r w:rsidRPr="004368AC">
              <w:rPr>
                <w:color w:val="000000"/>
                <w:sz w:val="18"/>
                <w:szCs w:val="18"/>
                <w:lang w:val="en-US"/>
              </w:rPr>
              <w:t>Published</w:t>
            </w:r>
          </w:p>
        </w:tc>
        <w:tc>
          <w:tcPr>
            <w:tcW w:w="519" w:type="pct"/>
            <w:shd w:val="clear" w:color="auto" w:fill="auto"/>
            <w:noWrap/>
            <w:vAlign w:val="center"/>
            <w:hideMark/>
          </w:tcPr>
          <w:p w14:paraId="5A7D36F3" w14:textId="77777777" w:rsidR="001C1323" w:rsidRPr="004368AC" w:rsidRDefault="001C1323" w:rsidP="00DB5D3E">
            <w:pPr>
              <w:jc w:val="center"/>
              <w:rPr>
                <w:color w:val="000000"/>
                <w:sz w:val="18"/>
                <w:szCs w:val="18"/>
                <w:lang w:val="en-US"/>
              </w:rPr>
            </w:pPr>
            <w:r w:rsidRPr="004368AC">
              <w:rPr>
                <w:color w:val="000000"/>
                <w:sz w:val="18"/>
                <w:szCs w:val="18"/>
                <w:lang w:val="en-US"/>
              </w:rPr>
              <w:t>Cross-sectional</w:t>
            </w:r>
          </w:p>
        </w:tc>
        <w:tc>
          <w:tcPr>
            <w:tcW w:w="468" w:type="pct"/>
            <w:shd w:val="clear" w:color="auto" w:fill="auto"/>
            <w:noWrap/>
            <w:vAlign w:val="center"/>
            <w:hideMark/>
          </w:tcPr>
          <w:p w14:paraId="10B1E8B7" w14:textId="77777777" w:rsidR="001C1323" w:rsidRPr="004368AC" w:rsidRDefault="001C1323" w:rsidP="00DB5D3E">
            <w:pPr>
              <w:jc w:val="center"/>
              <w:rPr>
                <w:color w:val="000000"/>
                <w:sz w:val="18"/>
                <w:szCs w:val="18"/>
                <w:lang w:val="en-US"/>
              </w:rPr>
            </w:pPr>
            <w:r w:rsidRPr="004368AC">
              <w:rPr>
                <w:color w:val="000000"/>
                <w:sz w:val="18"/>
                <w:szCs w:val="18"/>
                <w:lang w:val="en-US"/>
              </w:rPr>
              <w:t>Yes</w:t>
            </w:r>
          </w:p>
        </w:tc>
        <w:tc>
          <w:tcPr>
            <w:tcW w:w="848" w:type="pct"/>
            <w:shd w:val="clear" w:color="auto" w:fill="auto"/>
            <w:noWrap/>
            <w:vAlign w:val="center"/>
            <w:hideMark/>
          </w:tcPr>
          <w:p w14:paraId="14395F31" w14:textId="77777777" w:rsidR="001C1323" w:rsidRPr="004368AC" w:rsidRDefault="001C1323" w:rsidP="00DB5D3E">
            <w:pPr>
              <w:jc w:val="center"/>
              <w:rPr>
                <w:color w:val="000000"/>
                <w:sz w:val="18"/>
                <w:szCs w:val="18"/>
                <w:lang w:val="en-US"/>
              </w:rPr>
            </w:pPr>
            <w:r w:rsidRPr="004368AC">
              <w:rPr>
                <w:color w:val="000000"/>
                <w:sz w:val="18"/>
                <w:szCs w:val="18"/>
                <w:lang w:val="en-US"/>
              </w:rPr>
              <w:t>Vigoda-Gadot,</w:t>
            </w:r>
            <w:r>
              <w:rPr>
                <w:color w:val="000000"/>
                <w:sz w:val="18"/>
                <w:szCs w:val="18"/>
                <w:lang w:val="en-US"/>
              </w:rPr>
              <w:t xml:space="preserve"> </w:t>
            </w:r>
            <w:r w:rsidRPr="004368AC">
              <w:rPr>
                <w:color w:val="000000"/>
                <w:sz w:val="18"/>
                <w:szCs w:val="18"/>
                <w:lang w:val="en-US"/>
              </w:rPr>
              <w:t>2007</w:t>
            </w:r>
          </w:p>
        </w:tc>
        <w:tc>
          <w:tcPr>
            <w:tcW w:w="469" w:type="pct"/>
            <w:shd w:val="clear" w:color="auto" w:fill="auto"/>
            <w:noWrap/>
            <w:vAlign w:val="center"/>
            <w:hideMark/>
          </w:tcPr>
          <w:p w14:paraId="7805A2CE" w14:textId="77777777" w:rsidR="001C1323" w:rsidRPr="004368AC" w:rsidRDefault="001C1323" w:rsidP="00DB5D3E">
            <w:pPr>
              <w:jc w:val="center"/>
              <w:rPr>
                <w:color w:val="000000"/>
                <w:sz w:val="18"/>
                <w:szCs w:val="18"/>
                <w:lang w:val="en-US"/>
              </w:rPr>
            </w:pPr>
            <w:r w:rsidRPr="004368AC">
              <w:rPr>
                <w:color w:val="000000"/>
                <w:sz w:val="18"/>
                <w:szCs w:val="18"/>
                <w:lang w:val="en-US"/>
              </w:rPr>
              <w:t>0.910</w:t>
            </w:r>
          </w:p>
        </w:tc>
      </w:tr>
    </w:tbl>
    <w:p w14:paraId="3D9203A9" w14:textId="77777777" w:rsidR="001C1323" w:rsidRDefault="001C1323" w:rsidP="00FF751F">
      <w:pPr>
        <w:pStyle w:val="Heading2"/>
        <w:numPr>
          <w:ilvl w:val="0"/>
          <w:numId w:val="0"/>
        </w:numPr>
      </w:pPr>
    </w:p>
    <w:p w14:paraId="17DCCF9C" w14:textId="5062C1C8" w:rsidR="001C1323" w:rsidRDefault="001C1323" w:rsidP="006A0B4E">
      <w:pPr>
        <w:rPr>
          <w:lang w:val="en-US"/>
        </w:rPr>
      </w:pPr>
    </w:p>
    <w:p w14:paraId="77B0EAEC" w14:textId="77777777" w:rsidR="001C1323" w:rsidRDefault="001C1323" w:rsidP="006A0B4E">
      <w:pPr>
        <w:rPr>
          <w:lang w:val="en-US"/>
        </w:rPr>
      </w:pPr>
    </w:p>
    <w:p w14:paraId="0D154EA5" w14:textId="77777777" w:rsidR="001C1323" w:rsidRPr="006A0B4E" w:rsidRDefault="001C1323" w:rsidP="006A0B4E">
      <w:pPr>
        <w:rPr>
          <w:lang w:val="en-US"/>
        </w:rPr>
      </w:pPr>
    </w:p>
    <w:p w14:paraId="0576C18C" w14:textId="54CE3976" w:rsidR="001C1323" w:rsidRPr="00077418" w:rsidRDefault="001C1323" w:rsidP="00FF751F">
      <w:pPr>
        <w:pStyle w:val="Heading2"/>
        <w:numPr>
          <w:ilvl w:val="0"/>
          <w:numId w:val="0"/>
        </w:numPr>
      </w:pPr>
      <w:r>
        <w:lastRenderedPageBreak/>
        <w:t>3</w:t>
      </w:r>
      <w:r w:rsidRPr="00077418">
        <w:t xml:space="preserve"> - </w:t>
      </w:r>
      <w:r w:rsidRPr="00077418">
        <w:rPr>
          <w:bCs/>
        </w:rPr>
        <w:t>Included Studies by Variables</w:t>
      </w:r>
    </w:p>
    <w:tbl>
      <w:tblPr>
        <w:tblW w:w="134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76"/>
        <w:gridCol w:w="926"/>
        <w:gridCol w:w="10364"/>
      </w:tblGrid>
      <w:tr w:rsidR="001C1323" w:rsidRPr="00077418" w14:paraId="6414DDE7" w14:textId="77777777" w:rsidTr="00065E25">
        <w:trPr>
          <w:trHeight w:val="289"/>
        </w:trPr>
        <w:tc>
          <w:tcPr>
            <w:tcW w:w="2176" w:type="dxa"/>
          </w:tcPr>
          <w:p w14:paraId="37EBD4C7" w14:textId="77777777" w:rsidR="001C1323" w:rsidRPr="00077418" w:rsidRDefault="001C1323" w:rsidP="001971EE">
            <w:pPr>
              <w:rPr>
                <w:b/>
                <w:i/>
                <w:sz w:val="18"/>
                <w:szCs w:val="18"/>
                <w:lang w:val="en-US"/>
              </w:rPr>
            </w:pPr>
            <w:r w:rsidRPr="00077418">
              <w:rPr>
                <w:b/>
                <w:i/>
                <w:sz w:val="18"/>
                <w:szCs w:val="18"/>
                <w:lang w:val="en-US"/>
              </w:rPr>
              <w:t>Variable</w:t>
            </w:r>
          </w:p>
        </w:tc>
        <w:tc>
          <w:tcPr>
            <w:tcW w:w="926" w:type="dxa"/>
          </w:tcPr>
          <w:p w14:paraId="6D4EA39E" w14:textId="77777777" w:rsidR="001C1323" w:rsidRPr="00077418" w:rsidRDefault="001C1323" w:rsidP="001971EE">
            <w:pPr>
              <w:jc w:val="center"/>
              <w:rPr>
                <w:b/>
                <w:i/>
                <w:sz w:val="18"/>
                <w:szCs w:val="18"/>
                <w:lang w:val="en-US"/>
              </w:rPr>
            </w:pPr>
            <w:r w:rsidRPr="00077418">
              <w:rPr>
                <w:b/>
                <w:i/>
                <w:sz w:val="18"/>
                <w:szCs w:val="18"/>
                <w:lang w:val="en-US"/>
              </w:rPr>
              <w:t>k</w:t>
            </w:r>
          </w:p>
        </w:tc>
        <w:tc>
          <w:tcPr>
            <w:tcW w:w="10364" w:type="dxa"/>
          </w:tcPr>
          <w:p w14:paraId="7CE7CF9E" w14:textId="77777777" w:rsidR="001C1323" w:rsidRPr="00077418" w:rsidRDefault="001C1323" w:rsidP="001971EE">
            <w:pPr>
              <w:jc w:val="center"/>
              <w:rPr>
                <w:b/>
                <w:i/>
                <w:sz w:val="18"/>
                <w:szCs w:val="18"/>
                <w:lang w:val="en-US"/>
              </w:rPr>
            </w:pPr>
            <w:r w:rsidRPr="00077418">
              <w:rPr>
                <w:b/>
                <w:i/>
                <w:sz w:val="18"/>
                <w:szCs w:val="18"/>
                <w:lang w:val="en-US"/>
              </w:rPr>
              <w:t>Studies</w:t>
            </w:r>
          </w:p>
        </w:tc>
      </w:tr>
      <w:tr w:rsidR="001C1323" w:rsidRPr="00077418" w14:paraId="20ABA958" w14:textId="77777777" w:rsidTr="00065E25">
        <w:trPr>
          <w:trHeight w:val="259"/>
        </w:trPr>
        <w:tc>
          <w:tcPr>
            <w:tcW w:w="2176" w:type="dxa"/>
            <w:shd w:val="clear" w:color="auto" w:fill="D9D9D9"/>
            <w:vAlign w:val="center"/>
          </w:tcPr>
          <w:p w14:paraId="0F91CA5A" w14:textId="77777777" w:rsidR="001C1323" w:rsidRPr="00077418" w:rsidRDefault="001C1323" w:rsidP="001971EE">
            <w:pPr>
              <w:rPr>
                <w:i/>
                <w:sz w:val="18"/>
                <w:szCs w:val="18"/>
                <w:lang w:val="en-US"/>
              </w:rPr>
            </w:pPr>
            <w:r w:rsidRPr="00077418">
              <w:rPr>
                <w:i/>
                <w:sz w:val="18"/>
                <w:szCs w:val="18"/>
                <w:lang w:val="en-US"/>
              </w:rPr>
              <w:t>Dispositional variables</w:t>
            </w:r>
          </w:p>
        </w:tc>
        <w:tc>
          <w:tcPr>
            <w:tcW w:w="926" w:type="dxa"/>
            <w:shd w:val="clear" w:color="auto" w:fill="D9D9D9"/>
            <w:vAlign w:val="center"/>
          </w:tcPr>
          <w:p w14:paraId="670C9398" w14:textId="77777777" w:rsidR="001C1323" w:rsidRPr="00077418" w:rsidRDefault="001C1323" w:rsidP="001971EE">
            <w:pPr>
              <w:jc w:val="center"/>
              <w:rPr>
                <w:sz w:val="18"/>
                <w:szCs w:val="18"/>
                <w:lang w:val="en-US"/>
              </w:rPr>
            </w:pPr>
          </w:p>
        </w:tc>
        <w:tc>
          <w:tcPr>
            <w:tcW w:w="10364" w:type="dxa"/>
            <w:shd w:val="clear" w:color="auto" w:fill="D9D9D9"/>
            <w:vAlign w:val="center"/>
          </w:tcPr>
          <w:p w14:paraId="68871132" w14:textId="77777777" w:rsidR="001C1323" w:rsidRPr="00077418" w:rsidRDefault="001C1323" w:rsidP="001971EE">
            <w:pPr>
              <w:jc w:val="center"/>
              <w:rPr>
                <w:sz w:val="18"/>
                <w:szCs w:val="18"/>
                <w:lang w:val="en-US"/>
              </w:rPr>
            </w:pPr>
          </w:p>
        </w:tc>
      </w:tr>
      <w:tr w:rsidR="001C1323" w:rsidRPr="00077418" w14:paraId="163D1139" w14:textId="77777777" w:rsidTr="00065E25">
        <w:trPr>
          <w:trHeight w:val="247"/>
        </w:trPr>
        <w:tc>
          <w:tcPr>
            <w:tcW w:w="2176" w:type="dxa"/>
            <w:shd w:val="clear" w:color="auto" w:fill="auto"/>
            <w:vAlign w:val="center"/>
          </w:tcPr>
          <w:p w14:paraId="748C6A4F" w14:textId="77777777" w:rsidR="001C1323" w:rsidRPr="00077418" w:rsidRDefault="001C1323" w:rsidP="001971EE">
            <w:pPr>
              <w:rPr>
                <w:sz w:val="18"/>
                <w:szCs w:val="18"/>
                <w:lang w:val="en-US"/>
              </w:rPr>
            </w:pPr>
            <w:r w:rsidRPr="00077418">
              <w:rPr>
                <w:sz w:val="18"/>
                <w:szCs w:val="18"/>
                <w:lang w:val="en-US"/>
              </w:rPr>
              <w:t>Turnover Intention</w:t>
            </w:r>
          </w:p>
        </w:tc>
        <w:tc>
          <w:tcPr>
            <w:tcW w:w="926" w:type="dxa"/>
            <w:shd w:val="clear" w:color="auto" w:fill="auto"/>
            <w:vAlign w:val="center"/>
          </w:tcPr>
          <w:p w14:paraId="49D754A1" w14:textId="77777777" w:rsidR="001C1323" w:rsidRPr="00077418" w:rsidRDefault="001C1323" w:rsidP="001971EE">
            <w:pPr>
              <w:jc w:val="center"/>
              <w:rPr>
                <w:color w:val="000000" w:themeColor="text1"/>
                <w:sz w:val="18"/>
                <w:szCs w:val="18"/>
                <w:lang w:val="en-US"/>
              </w:rPr>
            </w:pPr>
            <w:r w:rsidRPr="00077418">
              <w:rPr>
                <w:color w:val="000000" w:themeColor="text1"/>
                <w:sz w:val="18"/>
                <w:szCs w:val="18"/>
                <w:lang w:val="en-US"/>
              </w:rPr>
              <w:t>12</w:t>
            </w:r>
          </w:p>
        </w:tc>
        <w:tc>
          <w:tcPr>
            <w:tcW w:w="10364" w:type="dxa"/>
            <w:shd w:val="clear" w:color="auto" w:fill="auto"/>
            <w:vAlign w:val="center"/>
          </w:tcPr>
          <w:p w14:paraId="64D68F1C" w14:textId="77777777" w:rsidR="001C1323" w:rsidRPr="00077418" w:rsidRDefault="001C1323" w:rsidP="00086F65">
            <w:pPr>
              <w:rPr>
                <w:color w:val="000000"/>
                <w:sz w:val="18"/>
                <w:szCs w:val="18"/>
                <w:lang w:val="en-US"/>
              </w:rPr>
            </w:pPr>
            <w:r w:rsidRPr="00077418">
              <w:rPr>
                <w:color w:val="000000"/>
                <w:sz w:val="18"/>
                <w:szCs w:val="18"/>
                <w:lang w:val="en-US"/>
              </w:rPr>
              <w:t xml:space="preserve">Ahmadian et al., 2017; Can &amp; </w:t>
            </w:r>
            <w:proofErr w:type="spellStart"/>
            <w:r w:rsidRPr="00077418">
              <w:rPr>
                <w:color w:val="000000"/>
                <w:sz w:val="18"/>
                <w:szCs w:val="18"/>
                <w:lang w:val="en-US"/>
              </w:rPr>
              <w:t>Begenirbas</w:t>
            </w:r>
            <w:proofErr w:type="spellEnd"/>
            <w:r w:rsidRPr="00077418">
              <w:rPr>
                <w:color w:val="000000"/>
                <w:sz w:val="18"/>
                <w:szCs w:val="18"/>
                <w:lang w:val="en-US"/>
              </w:rPr>
              <w:t xml:space="preserve">, 2020; </w:t>
            </w:r>
            <w:proofErr w:type="spellStart"/>
            <w:r w:rsidRPr="00077418">
              <w:rPr>
                <w:color w:val="000000"/>
                <w:sz w:val="18"/>
                <w:szCs w:val="18"/>
                <w:lang w:val="en-US"/>
              </w:rPr>
              <w:t>Celik</w:t>
            </w:r>
            <w:proofErr w:type="spellEnd"/>
            <w:r w:rsidRPr="00077418">
              <w:rPr>
                <w:color w:val="000000"/>
                <w:sz w:val="18"/>
                <w:szCs w:val="18"/>
                <w:lang w:val="en-US"/>
              </w:rPr>
              <w:t xml:space="preserve"> &amp; </w:t>
            </w:r>
            <w:proofErr w:type="spellStart"/>
            <w:r w:rsidRPr="00077418">
              <w:rPr>
                <w:color w:val="000000"/>
                <w:sz w:val="18"/>
                <w:szCs w:val="18"/>
                <w:lang w:val="en-US"/>
              </w:rPr>
              <w:t>Ongel</w:t>
            </w:r>
            <w:proofErr w:type="spellEnd"/>
            <w:r w:rsidRPr="00077418">
              <w:rPr>
                <w:color w:val="000000"/>
                <w:sz w:val="18"/>
                <w:szCs w:val="18"/>
                <w:lang w:val="en-US"/>
              </w:rPr>
              <w:t xml:space="preserve">, 2022; </w:t>
            </w:r>
            <w:proofErr w:type="spellStart"/>
            <w:r w:rsidRPr="00077418">
              <w:rPr>
                <w:color w:val="000000"/>
                <w:sz w:val="18"/>
                <w:szCs w:val="18"/>
                <w:lang w:val="en-US"/>
              </w:rPr>
              <w:t>Eivazzadeh</w:t>
            </w:r>
            <w:proofErr w:type="spellEnd"/>
            <w:r w:rsidRPr="00077418">
              <w:rPr>
                <w:color w:val="000000"/>
                <w:sz w:val="18"/>
                <w:szCs w:val="18"/>
                <w:lang w:val="en-US"/>
              </w:rPr>
              <w:t xml:space="preserve"> &amp; </w:t>
            </w:r>
            <w:proofErr w:type="spellStart"/>
            <w:r w:rsidRPr="00077418">
              <w:rPr>
                <w:color w:val="000000"/>
                <w:sz w:val="18"/>
                <w:szCs w:val="18"/>
                <w:lang w:val="en-US"/>
              </w:rPr>
              <w:t>Nadiri</w:t>
            </w:r>
            <w:proofErr w:type="spellEnd"/>
            <w:r w:rsidRPr="00077418">
              <w:rPr>
                <w:color w:val="000000"/>
                <w:sz w:val="18"/>
                <w:szCs w:val="18"/>
                <w:lang w:val="en-US"/>
              </w:rPr>
              <w:t xml:space="preserve">, 2022; </w:t>
            </w:r>
            <w:proofErr w:type="spellStart"/>
            <w:r w:rsidRPr="00077418">
              <w:rPr>
                <w:color w:val="000000"/>
                <w:sz w:val="18"/>
                <w:szCs w:val="18"/>
                <w:lang w:val="en-US"/>
              </w:rPr>
              <w:t>Gizlier</w:t>
            </w:r>
            <w:proofErr w:type="spellEnd"/>
            <w:r w:rsidRPr="00077418">
              <w:rPr>
                <w:color w:val="000000"/>
                <w:sz w:val="18"/>
                <w:szCs w:val="18"/>
                <w:lang w:val="en-US"/>
              </w:rPr>
              <w:t xml:space="preserve">, 2018; </w:t>
            </w:r>
            <w:proofErr w:type="spellStart"/>
            <w:r w:rsidRPr="00077418">
              <w:rPr>
                <w:color w:val="000000"/>
                <w:sz w:val="18"/>
                <w:szCs w:val="18"/>
                <w:lang w:val="en-US"/>
              </w:rPr>
              <w:t>Jin</w:t>
            </w:r>
            <w:proofErr w:type="spellEnd"/>
            <w:r w:rsidRPr="00077418">
              <w:rPr>
                <w:color w:val="000000"/>
                <w:sz w:val="18"/>
                <w:szCs w:val="18"/>
                <w:lang w:val="en-US"/>
              </w:rPr>
              <w:t xml:space="preserve"> &amp; </w:t>
            </w:r>
            <w:proofErr w:type="spellStart"/>
            <w:r w:rsidRPr="00077418">
              <w:rPr>
                <w:color w:val="000000"/>
                <w:sz w:val="18"/>
                <w:szCs w:val="18"/>
                <w:lang w:val="en-US"/>
              </w:rPr>
              <w:t>Hahm</w:t>
            </w:r>
            <w:proofErr w:type="spellEnd"/>
            <w:r w:rsidRPr="00077418">
              <w:rPr>
                <w:color w:val="000000"/>
                <w:sz w:val="18"/>
                <w:szCs w:val="18"/>
                <w:lang w:val="en-US"/>
              </w:rPr>
              <w:t xml:space="preserve">, 2019; </w:t>
            </w:r>
            <w:proofErr w:type="spellStart"/>
            <w:r w:rsidRPr="00077418">
              <w:rPr>
                <w:color w:val="000000"/>
                <w:sz w:val="18"/>
                <w:szCs w:val="18"/>
                <w:lang w:val="en-US"/>
              </w:rPr>
              <w:t>Sajuyigbe</w:t>
            </w:r>
            <w:proofErr w:type="spellEnd"/>
            <w:r w:rsidRPr="00077418">
              <w:rPr>
                <w:color w:val="000000"/>
                <w:sz w:val="18"/>
                <w:szCs w:val="18"/>
                <w:lang w:val="en-US"/>
              </w:rPr>
              <w:t xml:space="preserve"> et al., 2022; </w:t>
            </w:r>
            <w:proofErr w:type="spellStart"/>
            <w:r w:rsidRPr="00077418">
              <w:rPr>
                <w:color w:val="000000"/>
                <w:sz w:val="18"/>
                <w:szCs w:val="18"/>
                <w:lang w:val="en-US"/>
              </w:rPr>
              <w:t>Selcuk</w:t>
            </w:r>
            <w:proofErr w:type="spellEnd"/>
            <w:r w:rsidRPr="00077418">
              <w:rPr>
                <w:color w:val="000000"/>
                <w:sz w:val="18"/>
                <w:szCs w:val="18"/>
                <w:lang w:val="en-US"/>
              </w:rPr>
              <w:t xml:space="preserve">, 2017; Tabuk, 2016; Vigoda-Gadot, 2007; </w:t>
            </w:r>
            <w:proofErr w:type="spellStart"/>
            <w:r w:rsidRPr="00077418">
              <w:rPr>
                <w:color w:val="000000"/>
                <w:sz w:val="18"/>
                <w:szCs w:val="18"/>
                <w:lang w:val="en-US"/>
              </w:rPr>
              <w:t>Yildiz</w:t>
            </w:r>
            <w:proofErr w:type="spellEnd"/>
            <w:r w:rsidRPr="00077418">
              <w:rPr>
                <w:color w:val="000000"/>
                <w:sz w:val="18"/>
                <w:szCs w:val="18"/>
                <w:lang w:val="en-US"/>
              </w:rPr>
              <w:t xml:space="preserve"> &amp; Ayaz, 2018; </w:t>
            </w:r>
            <w:proofErr w:type="spellStart"/>
            <w:r w:rsidRPr="00077418">
              <w:rPr>
                <w:color w:val="000000"/>
                <w:sz w:val="18"/>
                <w:szCs w:val="18"/>
                <w:lang w:val="en-US"/>
              </w:rPr>
              <w:t>Yildiz</w:t>
            </w:r>
            <w:proofErr w:type="spellEnd"/>
            <w:r w:rsidRPr="00077418">
              <w:rPr>
                <w:color w:val="000000"/>
                <w:sz w:val="18"/>
                <w:szCs w:val="18"/>
                <w:lang w:val="en-US"/>
              </w:rPr>
              <w:t xml:space="preserve"> &amp; </w:t>
            </w:r>
            <w:proofErr w:type="spellStart"/>
            <w:r w:rsidRPr="00077418">
              <w:rPr>
                <w:color w:val="000000"/>
                <w:sz w:val="18"/>
                <w:szCs w:val="18"/>
                <w:lang w:val="en-US"/>
              </w:rPr>
              <w:t>Elibol</w:t>
            </w:r>
            <w:proofErr w:type="spellEnd"/>
            <w:r w:rsidRPr="00077418">
              <w:rPr>
                <w:color w:val="000000"/>
                <w:sz w:val="18"/>
                <w:szCs w:val="18"/>
                <w:lang w:val="en-US"/>
              </w:rPr>
              <w:t>, 2021</w:t>
            </w:r>
          </w:p>
        </w:tc>
      </w:tr>
      <w:tr w:rsidR="001C1323" w:rsidRPr="00077418" w14:paraId="474723D0" w14:textId="77777777" w:rsidTr="00065E25">
        <w:trPr>
          <w:trHeight w:val="247"/>
        </w:trPr>
        <w:tc>
          <w:tcPr>
            <w:tcW w:w="2176" w:type="dxa"/>
            <w:shd w:val="clear" w:color="auto" w:fill="auto"/>
            <w:vAlign w:val="center"/>
          </w:tcPr>
          <w:p w14:paraId="3FCA6856" w14:textId="77777777" w:rsidR="001C1323" w:rsidRPr="00077418" w:rsidRDefault="001C1323" w:rsidP="001971EE">
            <w:pPr>
              <w:rPr>
                <w:i/>
                <w:sz w:val="18"/>
                <w:szCs w:val="18"/>
                <w:lang w:val="en-US"/>
              </w:rPr>
            </w:pPr>
            <w:r w:rsidRPr="00077418">
              <w:rPr>
                <w:sz w:val="18"/>
                <w:szCs w:val="18"/>
                <w:lang w:val="en-US"/>
              </w:rPr>
              <w:t>Moral Disengagement</w:t>
            </w:r>
          </w:p>
        </w:tc>
        <w:tc>
          <w:tcPr>
            <w:tcW w:w="926" w:type="dxa"/>
            <w:shd w:val="clear" w:color="auto" w:fill="auto"/>
            <w:vAlign w:val="center"/>
          </w:tcPr>
          <w:p w14:paraId="531180A9" w14:textId="77777777" w:rsidR="001C1323" w:rsidRPr="00077418" w:rsidRDefault="001C1323" w:rsidP="001971EE">
            <w:pPr>
              <w:jc w:val="center"/>
              <w:rPr>
                <w:color w:val="000000" w:themeColor="text1"/>
                <w:sz w:val="18"/>
                <w:szCs w:val="18"/>
                <w:lang w:val="en-US"/>
              </w:rPr>
            </w:pPr>
            <w:r w:rsidRPr="00077418">
              <w:rPr>
                <w:color w:val="000000" w:themeColor="text1"/>
                <w:sz w:val="18"/>
                <w:szCs w:val="18"/>
                <w:lang w:val="en-US"/>
              </w:rPr>
              <w:t>3</w:t>
            </w:r>
          </w:p>
        </w:tc>
        <w:tc>
          <w:tcPr>
            <w:tcW w:w="10364" w:type="dxa"/>
            <w:shd w:val="clear" w:color="auto" w:fill="auto"/>
            <w:vAlign w:val="center"/>
          </w:tcPr>
          <w:p w14:paraId="6181AFEE" w14:textId="77777777" w:rsidR="001C1323" w:rsidRPr="00077418" w:rsidRDefault="001C1323" w:rsidP="00CB230C">
            <w:pPr>
              <w:rPr>
                <w:color w:val="000000"/>
                <w:sz w:val="18"/>
                <w:szCs w:val="18"/>
                <w:lang w:val="en-US"/>
              </w:rPr>
            </w:pPr>
            <w:r w:rsidRPr="00077418">
              <w:rPr>
                <w:color w:val="000000"/>
                <w:sz w:val="18"/>
                <w:szCs w:val="18"/>
                <w:lang w:val="en-US"/>
              </w:rPr>
              <w:t xml:space="preserve">He et al., 2019; </w:t>
            </w:r>
            <w:proofErr w:type="spellStart"/>
            <w:r w:rsidRPr="00077418">
              <w:rPr>
                <w:color w:val="000000"/>
                <w:sz w:val="18"/>
                <w:szCs w:val="18"/>
                <w:lang w:val="en-US"/>
              </w:rPr>
              <w:t>Su</w:t>
            </w:r>
            <w:proofErr w:type="spellEnd"/>
            <w:r w:rsidRPr="00077418">
              <w:rPr>
                <w:color w:val="000000"/>
                <w:sz w:val="18"/>
                <w:szCs w:val="18"/>
                <w:lang w:val="en-US"/>
              </w:rPr>
              <w:t xml:space="preserve"> et al., 2021; </w:t>
            </w:r>
            <w:proofErr w:type="spellStart"/>
            <w:r w:rsidRPr="00077418">
              <w:rPr>
                <w:color w:val="000000"/>
                <w:sz w:val="18"/>
                <w:szCs w:val="18"/>
                <w:lang w:val="en-US"/>
              </w:rPr>
              <w:t>Yildiz</w:t>
            </w:r>
            <w:proofErr w:type="spellEnd"/>
            <w:r w:rsidRPr="00077418">
              <w:rPr>
                <w:color w:val="000000"/>
                <w:sz w:val="18"/>
                <w:szCs w:val="18"/>
                <w:lang w:val="en-US"/>
              </w:rPr>
              <w:t xml:space="preserve"> et al., 2021</w:t>
            </w:r>
          </w:p>
        </w:tc>
      </w:tr>
      <w:tr w:rsidR="001C1323" w:rsidRPr="00077418" w14:paraId="06CACE30" w14:textId="77777777" w:rsidTr="00065E25">
        <w:trPr>
          <w:trHeight w:val="247"/>
        </w:trPr>
        <w:tc>
          <w:tcPr>
            <w:tcW w:w="2176" w:type="dxa"/>
            <w:shd w:val="clear" w:color="auto" w:fill="auto"/>
            <w:vAlign w:val="center"/>
          </w:tcPr>
          <w:p w14:paraId="0F35C10D" w14:textId="77777777" w:rsidR="001C1323" w:rsidRPr="00077418" w:rsidRDefault="001C1323" w:rsidP="001971EE">
            <w:pPr>
              <w:rPr>
                <w:i/>
                <w:sz w:val="18"/>
                <w:szCs w:val="18"/>
                <w:lang w:val="en-US"/>
              </w:rPr>
            </w:pPr>
            <w:r w:rsidRPr="00077418">
              <w:rPr>
                <w:sz w:val="18"/>
                <w:szCs w:val="18"/>
                <w:lang w:val="en-US"/>
              </w:rPr>
              <w:t>Careerism</w:t>
            </w:r>
          </w:p>
        </w:tc>
        <w:tc>
          <w:tcPr>
            <w:tcW w:w="926" w:type="dxa"/>
            <w:shd w:val="clear" w:color="auto" w:fill="auto"/>
            <w:vAlign w:val="center"/>
          </w:tcPr>
          <w:p w14:paraId="1C3BC513" w14:textId="77777777" w:rsidR="001C1323" w:rsidRPr="00077418" w:rsidRDefault="001C1323" w:rsidP="001971EE">
            <w:pPr>
              <w:jc w:val="center"/>
              <w:rPr>
                <w:color w:val="000000" w:themeColor="text1"/>
                <w:sz w:val="18"/>
                <w:szCs w:val="18"/>
                <w:lang w:val="en-US"/>
              </w:rPr>
            </w:pPr>
            <w:r w:rsidRPr="00077418">
              <w:rPr>
                <w:color w:val="000000" w:themeColor="text1"/>
                <w:sz w:val="18"/>
                <w:szCs w:val="18"/>
                <w:lang w:val="en-US"/>
              </w:rPr>
              <w:t>3</w:t>
            </w:r>
          </w:p>
        </w:tc>
        <w:tc>
          <w:tcPr>
            <w:tcW w:w="10364" w:type="dxa"/>
            <w:shd w:val="clear" w:color="auto" w:fill="auto"/>
            <w:vAlign w:val="center"/>
          </w:tcPr>
          <w:p w14:paraId="3C0429F7" w14:textId="77777777" w:rsidR="001C1323" w:rsidRPr="00077418" w:rsidRDefault="001C1323" w:rsidP="00CB230C">
            <w:pPr>
              <w:rPr>
                <w:color w:val="000000"/>
                <w:sz w:val="18"/>
                <w:szCs w:val="18"/>
                <w:lang w:val="en-US"/>
              </w:rPr>
            </w:pPr>
            <w:proofErr w:type="spellStart"/>
            <w:r w:rsidRPr="00077418">
              <w:rPr>
                <w:color w:val="000000"/>
                <w:sz w:val="18"/>
                <w:szCs w:val="18"/>
                <w:lang w:val="en-US"/>
              </w:rPr>
              <w:t>Doğan</w:t>
            </w:r>
            <w:proofErr w:type="spellEnd"/>
            <w:r w:rsidRPr="00077418">
              <w:rPr>
                <w:color w:val="000000"/>
                <w:sz w:val="18"/>
                <w:szCs w:val="18"/>
                <w:lang w:val="en-US"/>
              </w:rPr>
              <w:t xml:space="preserve">, 2019; </w:t>
            </w:r>
            <w:proofErr w:type="spellStart"/>
            <w:r w:rsidRPr="00077418">
              <w:rPr>
                <w:color w:val="000000"/>
                <w:sz w:val="18"/>
                <w:szCs w:val="18"/>
                <w:lang w:val="en-US"/>
              </w:rPr>
              <w:t>Gizlier</w:t>
            </w:r>
            <w:proofErr w:type="spellEnd"/>
            <w:r w:rsidRPr="00077418">
              <w:rPr>
                <w:color w:val="000000"/>
                <w:sz w:val="18"/>
                <w:szCs w:val="18"/>
                <w:lang w:val="en-US"/>
              </w:rPr>
              <w:t xml:space="preserve">, 2018; </w:t>
            </w:r>
            <w:proofErr w:type="spellStart"/>
            <w:r w:rsidRPr="00077418">
              <w:rPr>
                <w:color w:val="000000"/>
                <w:sz w:val="18"/>
                <w:szCs w:val="18"/>
                <w:lang w:val="en-US"/>
              </w:rPr>
              <w:t>Yıldız</w:t>
            </w:r>
            <w:proofErr w:type="spellEnd"/>
            <w:r w:rsidRPr="00077418">
              <w:rPr>
                <w:color w:val="000000"/>
                <w:sz w:val="18"/>
                <w:szCs w:val="18"/>
                <w:lang w:val="en-US"/>
              </w:rPr>
              <w:t xml:space="preserve"> &amp; Ayaz Arda, 2018</w:t>
            </w:r>
          </w:p>
        </w:tc>
      </w:tr>
      <w:tr w:rsidR="001C1323" w:rsidRPr="00077418" w14:paraId="0EC84C17" w14:textId="77777777" w:rsidTr="00065E25">
        <w:trPr>
          <w:trHeight w:val="247"/>
        </w:trPr>
        <w:tc>
          <w:tcPr>
            <w:tcW w:w="2176" w:type="dxa"/>
            <w:shd w:val="clear" w:color="auto" w:fill="D9D9D9"/>
            <w:vAlign w:val="center"/>
          </w:tcPr>
          <w:p w14:paraId="2D54B8AB" w14:textId="77777777" w:rsidR="001C1323" w:rsidRPr="00077418" w:rsidRDefault="001C1323" w:rsidP="001971EE">
            <w:pPr>
              <w:rPr>
                <w:sz w:val="18"/>
                <w:szCs w:val="18"/>
                <w:lang w:val="en-US"/>
              </w:rPr>
            </w:pPr>
            <w:r w:rsidRPr="00077418">
              <w:rPr>
                <w:i/>
                <w:sz w:val="18"/>
                <w:szCs w:val="18"/>
                <w:lang w:val="en-US"/>
              </w:rPr>
              <w:t>Ability/Skill</w:t>
            </w:r>
          </w:p>
        </w:tc>
        <w:tc>
          <w:tcPr>
            <w:tcW w:w="926" w:type="dxa"/>
            <w:shd w:val="clear" w:color="auto" w:fill="D9D9D9"/>
            <w:vAlign w:val="center"/>
          </w:tcPr>
          <w:p w14:paraId="263D3890" w14:textId="77777777" w:rsidR="001C1323" w:rsidRPr="00077418" w:rsidRDefault="001C1323" w:rsidP="001971EE">
            <w:pPr>
              <w:jc w:val="center"/>
              <w:rPr>
                <w:color w:val="000000" w:themeColor="text1"/>
                <w:sz w:val="18"/>
                <w:szCs w:val="18"/>
                <w:lang w:val="en-US"/>
              </w:rPr>
            </w:pPr>
          </w:p>
        </w:tc>
        <w:tc>
          <w:tcPr>
            <w:tcW w:w="10364" w:type="dxa"/>
            <w:shd w:val="clear" w:color="auto" w:fill="D9D9D9"/>
            <w:vAlign w:val="center"/>
          </w:tcPr>
          <w:p w14:paraId="15AFA7E2" w14:textId="77777777" w:rsidR="001C1323" w:rsidRPr="00077418" w:rsidRDefault="001C1323" w:rsidP="00CB230C">
            <w:pPr>
              <w:rPr>
                <w:color w:val="000000"/>
                <w:sz w:val="18"/>
                <w:szCs w:val="18"/>
                <w:lang w:val="en-US"/>
              </w:rPr>
            </w:pPr>
          </w:p>
        </w:tc>
      </w:tr>
      <w:tr w:rsidR="001C1323" w:rsidRPr="00077418" w14:paraId="5ABB74E8" w14:textId="77777777" w:rsidTr="00065E25">
        <w:trPr>
          <w:trHeight w:val="247"/>
        </w:trPr>
        <w:tc>
          <w:tcPr>
            <w:tcW w:w="2176" w:type="dxa"/>
            <w:shd w:val="clear" w:color="auto" w:fill="auto"/>
            <w:vAlign w:val="center"/>
          </w:tcPr>
          <w:p w14:paraId="351BD0AB" w14:textId="77777777" w:rsidR="001C1323" w:rsidRPr="00077418" w:rsidRDefault="001C1323" w:rsidP="001971EE">
            <w:pPr>
              <w:rPr>
                <w:sz w:val="18"/>
                <w:szCs w:val="18"/>
                <w:lang w:val="en-US"/>
              </w:rPr>
            </w:pPr>
            <w:r w:rsidRPr="00077418">
              <w:rPr>
                <w:i/>
                <w:sz w:val="18"/>
                <w:szCs w:val="18"/>
                <w:lang w:val="en-US"/>
              </w:rPr>
              <w:t>Political Skill</w:t>
            </w:r>
          </w:p>
        </w:tc>
        <w:tc>
          <w:tcPr>
            <w:tcW w:w="926" w:type="dxa"/>
            <w:shd w:val="clear" w:color="auto" w:fill="auto"/>
            <w:vAlign w:val="center"/>
          </w:tcPr>
          <w:p w14:paraId="07210073" w14:textId="77777777" w:rsidR="001C1323" w:rsidRPr="00077418" w:rsidRDefault="001C1323" w:rsidP="001971EE">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181AE477" w14:textId="77777777" w:rsidR="001C1323" w:rsidRPr="00077418" w:rsidRDefault="001C1323" w:rsidP="00CB230C">
            <w:pPr>
              <w:rPr>
                <w:color w:val="FF0000"/>
                <w:sz w:val="18"/>
                <w:szCs w:val="18"/>
                <w:lang w:val="en-US"/>
              </w:rPr>
            </w:pPr>
            <w:r w:rsidRPr="00077418">
              <w:rPr>
                <w:color w:val="000000"/>
                <w:sz w:val="18"/>
                <w:szCs w:val="18"/>
                <w:lang w:val="en-US"/>
              </w:rPr>
              <w:t>Chen &amp; Gao, 2020; Shu et al., 2018</w:t>
            </w:r>
          </w:p>
        </w:tc>
      </w:tr>
      <w:tr w:rsidR="001C1323" w:rsidRPr="00077418" w14:paraId="5BA78DA7" w14:textId="77777777" w:rsidTr="00077418">
        <w:trPr>
          <w:trHeight w:val="247"/>
        </w:trPr>
        <w:tc>
          <w:tcPr>
            <w:tcW w:w="2176" w:type="dxa"/>
            <w:shd w:val="clear" w:color="auto" w:fill="D9D9D9" w:themeFill="background1" w:themeFillShade="D9"/>
            <w:vAlign w:val="center"/>
          </w:tcPr>
          <w:p w14:paraId="6480D3A7" w14:textId="77777777" w:rsidR="001C1323" w:rsidRPr="00077418" w:rsidRDefault="001C1323" w:rsidP="001971EE">
            <w:pPr>
              <w:rPr>
                <w:i/>
                <w:sz w:val="18"/>
                <w:szCs w:val="18"/>
                <w:lang w:val="en-US"/>
              </w:rPr>
            </w:pPr>
            <w:r w:rsidRPr="00077418">
              <w:rPr>
                <w:i/>
                <w:sz w:val="18"/>
                <w:szCs w:val="18"/>
                <w:lang w:val="en-US"/>
              </w:rPr>
              <w:t>Job design</w:t>
            </w:r>
          </w:p>
        </w:tc>
        <w:tc>
          <w:tcPr>
            <w:tcW w:w="926" w:type="dxa"/>
            <w:shd w:val="clear" w:color="auto" w:fill="D9D9D9" w:themeFill="background1" w:themeFillShade="D9"/>
            <w:vAlign w:val="center"/>
          </w:tcPr>
          <w:p w14:paraId="3D4492AC" w14:textId="77777777" w:rsidR="001C1323" w:rsidRPr="00077418" w:rsidRDefault="001C1323" w:rsidP="001971EE">
            <w:pPr>
              <w:jc w:val="center"/>
              <w:rPr>
                <w:i/>
                <w:sz w:val="18"/>
                <w:szCs w:val="18"/>
                <w:lang w:val="en-US"/>
              </w:rPr>
            </w:pPr>
          </w:p>
        </w:tc>
        <w:tc>
          <w:tcPr>
            <w:tcW w:w="10364" w:type="dxa"/>
            <w:shd w:val="clear" w:color="auto" w:fill="D9D9D9" w:themeFill="background1" w:themeFillShade="D9"/>
            <w:vAlign w:val="center"/>
          </w:tcPr>
          <w:p w14:paraId="0ABBA4A2" w14:textId="77777777" w:rsidR="001C1323" w:rsidRPr="00077418" w:rsidRDefault="001C1323" w:rsidP="00CB230C">
            <w:pPr>
              <w:rPr>
                <w:i/>
                <w:sz w:val="18"/>
                <w:szCs w:val="18"/>
                <w:lang w:val="en-US"/>
              </w:rPr>
            </w:pPr>
          </w:p>
        </w:tc>
      </w:tr>
      <w:tr w:rsidR="001C1323" w:rsidRPr="00077418" w14:paraId="773BBB07" w14:textId="77777777" w:rsidTr="00065E25">
        <w:trPr>
          <w:trHeight w:val="271"/>
        </w:trPr>
        <w:tc>
          <w:tcPr>
            <w:tcW w:w="2176" w:type="dxa"/>
            <w:shd w:val="clear" w:color="auto" w:fill="auto"/>
            <w:vAlign w:val="center"/>
          </w:tcPr>
          <w:p w14:paraId="45F21F5A" w14:textId="77777777" w:rsidR="001C1323" w:rsidRPr="00077418" w:rsidRDefault="001C1323" w:rsidP="001971EE">
            <w:pPr>
              <w:rPr>
                <w:i/>
                <w:sz w:val="18"/>
                <w:szCs w:val="18"/>
                <w:lang w:val="en-US"/>
              </w:rPr>
            </w:pPr>
            <w:r w:rsidRPr="00077418">
              <w:rPr>
                <w:sz w:val="18"/>
                <w:szCs w:val="18"/>
                <w:lang w:val="en-US"/>
              </w:rPr>
              <w:t>Job Autonomy</w:t>
            </w:r>
          </w:p>
        </w:tc>
        <w:tc>
          <w:tcPr>
            <w:tcW w:w="926" w:type="dxa"/>
            <w:shd w:val="clear" w:color="auto" w:fill="auto"/>
            <w:vAlign w:val="center"/>
          </w:tcPr>
          <w:p w14:paraId="74A997CF" w14:textId="77777777" w:rsidR="001C1323" w:rsidRPr="00077418" w:rsidRDefault="001C1323" w:rsidP="001971EE">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2931D16B" w14:textId="77777777" w:rsidR="001C1323" w:rsidRPr="00077418" w:rsidRDefault="001C1323" w:rsidP="00CB230C">
            <w:pPr>
              <w:rPr>
                <w:sz w:val="18"/>
                <w:szCs w:val="18"/>
                <w:lang w:val="en-US"/>
              </w:rPr>
            </w:pPr>
            <w:r w:rsidRPr="00077418">
              <w:rPr>
                <w:color w:val="000000"/>
                <w:sz w:val="18"/>
                <w:szCs w:val="18"/>
                <w:lang w:val="en-US"/>
              </w:rPr>
              <w:t xml:space="preserve">  Liu et al., 2017; Vigoda-Gadot, 2007</w:t>
            </w:r>
          </w:p>
        </w:tc>
      </w:tr>
      <w:tr w:rsidR="001C1323" w:rsidRPr="00077418" w14:paraId="219FBE39" w14:textId="77777777" w:rsidTr="00065E25">
        <w:trPr>
          <w:trHeight w:val="247"/>
        </w:trPr>
        <w:tc>
          <w:tcPr>
            <w:tcW w:w="2176" w:type="dxa"/>
            <w:shd w:val="clear" w:color="auto" w:fill="D9D9D9"/>
            <w:vAlign w:val="center"/>
          </w:tcPr>
          <w:p w14:paraId="4982EE7C" w14:textId="77777777" w:rsidR="001C1323" w:rsidRPr="00077418" w:rsidRDefault="001C1323" w:rsidP="001971EE">
            <w:pPr>
              <w:rPr>
                <w:i/>
                <w:sz w:val="18"/>
                <w:szCs w:val="18"/>
                <w:lang w:val="en-US"/>
              </w:rPr>
            </w:pPr>
            <w:r w:rsidRPr="00077418">
              <w:rPr>
                <w:i/>
                <w:sz w:val="18"/>
                <w:szCs w:val="18"/>
                <w:lang w:val="en-US"/>
              </w:rPr>
              <w:t>Perceptions</w:t>
            </w:r>
          </w:p>
        </w:tc>
        <w:tc>
          <w:tcPr>
            <w:tcW w:w="926" w:type="dxa"/>
            <w:shd w:val="clear" w:color="auto" w:fill="D9D9D9"/>
            <w:vAlign w:val="center"/>
          </w:tcPr>
          <w:p w14:paraId="3F03D719" w14:textId="77777777" w:rsidR="001C1323" w:rsidRPr="00077418" w:rsidRDefault="001C1323" w:rsidP="001971EE">
            <w:pPr>
              <w:jc w:val="center"/>
              <w:rPr>
                <w:color w:val="000000" w:themeColor="text1"/>
                <w:sz w:val="18"/>
                <w:szCs w:val="18"/>
                <w:lang w:val="en-US"/>
              </w:rPr>
            </w:pPr>
          </w:p>
        </w:tc>
        <w:tc>
          <w:tcPr>
            <w:tcW w:w="10364" w:type="dxa"/>
            <w:shd w:val="clear" w:color="auto" w:fill="D9D9D9"/>
            <w:vAlign w:val="center"/>
          </w:tcPr>
          <w:p w14:paraId="115FC1F0" w14:textId="77777777" w:rsidR="001C1323" w:rsidRPr="00077418" w:rsidRDefault="001C1323" w:rsidP="00CB230C">
            <w:pPr>
              <w:rPr>
                <w:sz w:val="18"/>
                <w:szCs w:val="18"/>
                <w:lang w:val="en-US"/>
              </w:rPr>
            </w:pPr>
          </w:p>
        </w:tc>
      </w:tr>
      <w:tr w:rsidR="001C1323" w:rsidRPr="00077418" w14:paraId="5431B5FE" w14:textId="77777777" w:rsidTr="00065E25">
        <w:trPr>
          <w:trHeight w:val="247"/>
        </w:trPr>
        <w:tc>
          <w:tcPr>
            <w:tcW w:w="2176" w:type="dxa"/>
            <w:shd w:val="clear" w:color="auto" w:fill="auto"/>
            <w:vAlign w:val="center"/>
          </w:tcPr>
          <w:p w14:paraId="085166BA" w14:textId="77777777" w:rsidR="001C1323" w:rsidRPr="00077418" w:rsidRDefault="001C1323" w:rsidP="001971EE">
            <w:pPr>
              <w:rPr>
                <w:sz w:val="18"/>
                <w:szCs w:val="18"/>
                <w:lang w:val="en-US"/>
              </w:rPr>
            </w:pPr>
            <w:r w:rsidRPr="00077418">
              <w:rPr>
                <w:sz w:val="18"/>
                <w:szCs w:val="18"/>
                <w:lang w:val="en-US"/>
              </w:rPr>
              <w:t>Felt Obligation</w:t>
            </w:r>
          </w:p>
        </w:tc>
        <w:tc>
          <w:tcPr>
            <w:tcW w:w="926" w:type="dxa"/>
            <w:shd w:val="clear" w:color="auto" w:fill="auto"/>
            <w:vAlign w:val="center"/>
          </w:tcPr>
          <w:p w14:paraId="35DEB521" w14:textId="77777777" w:rsidR="001C1323" w:rsidRPr="00077418" w:rsidRDefault="001C1323" w:rsidP="001971EE">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3BD7785F" w14:textId="77777777" w:rsidR="001C1323" w:rsidRPr="00077418" w:rsidRDefault="001C1323" w:rsidP="00CB230C">
            <w:pPr>
              <w:rPr>
                <w:color w:val="000000" w:themeColor="text1"/>
                <w:sz w:val="18"/>
                <w:szCs w:val="18"/>
                <w:lang w:val="en-US"/>
              </w:rPr>
            </w:pPr>
            <w:r w:rsidRPr="00077418">
              <w:rPr>
                <w:color w:val="000000" w:themeColor="text1"/>
                <w:sz w:val="18"/>
                <w:szCs w:val="18"/>
                <w:lang w:val="en-US"/>
              </w:rPr>
              <w:t>Wang &amp; Huang, 2019; Wang &amp; Huang, 2019</w:t>
            </w:r>
          </w:p>
        </w:tc>
      </w:tr>
      <w:tr w:rsidR="001C1323" w:rsidRPr="00077418" w14:paraId="665FABCF" w14:textId="77777777" w:rsidTr="00065E25">
        <w:trPr>
          <w:trHeight w:val="247"/>
        </w:trPr>
        <w:tc>
          <w:tcPr>
            <w:tcW w:w="2176" w:type="dxa"/>
            <w:shd w:val="clear" w:color="auto" w:fill="auto"/>
            <w:vAlign w:val="center"/>
          </w:tcPr>
          <w:p w14:paraId="121FB72E" w14:textId="77777777" w:rsidR="001C1323" w:rsidRPr="00077418" w:rsidRDefault="001C1323" w:rsidP="001971EE">
            <w:pPr>
              <w:rPr>
                <w:sz w:val="18"/>
                <w:szCs w:val="18"/>
                <w:lang w:val="en-US"/>
              </w:rPr>
            </w:pPr>
            <w:r w:rsidRPr="00077418">
              <w:rPr>
                <w:sz w:val="18"/>
                <w:szCs w:val="18"/>
                <w:lang w:val="en-US"/>
              </w:rPr>
              <w:t>Work-Family Conflict</w:t>
            </w:r>
          </w:p>
        </w:tc>
        <w:tc>
          <w:tcPr>
            <w:tcW w:w="926" w:type="dxa"/>
            <w:shd w:val="clear" w:color="auto" w:fill="auto"/>
            <w:vAlign w:val="center"/>
          </w:tcPr>
          <w:p w14:paraId="65C31462" w14:textId="77777777" w:rsidR="001C1323" w:rsidRPr="00077418" w:rsidRDefault="001C1323" w:rsidP="001971EE">
            <w:pPr>
              <w:jc w:val="center"/>
              <w:rPr>
                <w:color w:val="000000" w:themeColor="text1"/>
                <w:sz w:val="18"/>
                <w:szCs w:val="18"/>
                <w:lang w:val="en-US"/>
              </w:rPr>
            </w:pPr>
            <w:r w:rsidRPr="00077418">
              <w:rPr>
                <w:color w:val="000000" w:themeColor="text1"/>
                <w:sz w:val="18"/>
                <w:szCs w:val="18"/>
                <w:lang w:val="en-US"/>
              </w:rPr>
              <w:t>4</w:t>
            </w:r>
          </w:p>
        </w:tc>
        <w:tc>
          <w:tcPr>
            <w:tcW w:w="10364" w:type="dxa"/>
            <w:shd w:val="clear" w:color="auto" w:fill="auto"/>
            <w:vAlign w:val="center"/>
          </w:tcPr>
          <w:p w14:paraId="07F1E80B" w14:textId="77777777" w:rsidR="001C1323" w:rsidRPr="00077418" w:rsidRDefault="001C1323" w:rsidP="00CB230C">
            <w:pPr>
              <w:rPr>
                <w:color w:val="000000" w:themeColor="text1"/>
                <w:sz w:val="18"/>
                <w:szCs w:val="18"/>
                <w:lang w:val="en-US"/>
              </w:rPr>
            </w:pPr>
            <w:r w:rsidRPr="00077418">
              <w:rPr>
                <w:color w:val="000000" w:themeColor="text1"/>
                <w:sz w:val="18"/>
                <w:szCs w:val="18"/>
                <w:lang w:val="en-US"/>
              </w:rPr>
              <w:t xml:space="preserve">Chen et al., 2021; </w:t>
            </w:r>
            <w:proofErr w:type="spellStart"/>
            <w:r w:rsidRPr="00077418">
              <w:rPr>
                <w:color w:val="000000" w:themeColor="text1"/>
                <w:sz w:val="18"/>
                <w:szCs w:val="18"/>
                <w:lang w:val="en-US"/>
              </w:rPr>
              <w:t>Koksal</w:t>
            </w:r>
            <w:proofErr w:type="spellEnd"/>
            <w:r w:rsidRPr="00077418">
              <w:rPr>
                <w:color w:val="000000" w:themeColor="text1"/>
                <w:sz w:val="18"/>
                <w:szCs w:val="18"/>
                <w:lang w:val="en-US"/>
              </w:rPr>
              <w:t>, 2020; Liu et al., 2017; Pradhan &amp; Gupta, 2021</w:t>
            </w:r>
          </w:p>
        </w:tc>
      </w:tr>
      <w:tr w:rsidR="001C1323" w:rsidRPr="00077418" w14:paraId="04B5CA47" w14:textId="77777777" w:rsidTr="00065E25">
        <w:trPr>
          <w:trHeight w:val="247"/>
        </w:trPr>
        <w:tc>
          <w:tcPr>
            <w:tcW w:w="2176" w:type="dxa"/>
            <w:shd w:val="clear" w:color="auto" w:fill="auto"/>
            <w:vAlign w:val="center"/>
          </w:tcPr>
          <w:p w14:paraId="7F4F1EC7" w14:textId="77777777" w:rsidR="001C1323" w:rsidRPr="00077418" w:rsidRDefault="001C1323" w:rsidP="001971EE">
            <w:pPr>
              <w:rPr>
                <w:sz w:val="18"/>
                <w:szCs w:val="18"/>
                <w:lang w:val="en-US"/>
              </w:rPr>
            </w:pPr>
            <w:r w:rsidRPr="00077418">
              <w:rPr>
                <w:sz w:val="18"/>
                <w:szCs w:val="18"/>
                <w:lang w:val="en-US"/>
              </w:rPr>
              <w:t>Org. Based Self Esteem</w:t>
            </w:r>
          </w:p>
        </w:tc>
        <w:tc>
          <w:tcPr>
            <w:tcW w:w="926" w:type="dxa"/>
            <w:shd w:val="clear" w:color="auto" w:fill="auto"/>
            <w:vAlign w:val="center"/>
          </w:tcPr>
          <w:p w14:paraId="195CBECB" w14:textId="77777777" w:rsidR="001C1323" w:rsidRPr="00077418" w:rsidRDefault="001C1323" w:rsidP="001971EE">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16102706" w14:textId="77777777" w:rsidR="001C1323" w:rsidRPr="00077418" w:rsidRDefault="001C1323" w:rsidP="00CB230C">
            <w:pPr>
              <w:rPr>
                <w:color w:val="000000" w:themeColor="text1"/>
                <w:sz w:val="18"/>
                <w:szCs w:val="18"/>
                <w:lang w:val="en-US"/>
              </w:rPr>
            </w:pPr>
            <w:r w:rsidRPr="00077418">
              <w:rPr>
                <w:color w:val="000000" w:themeColor="text1"/>
                <w:sz w:val="18"/>
                <w:szCs w:val="18"/>
                <w:lang w:val="en-US"/>
              </w:rPr>
              <w:t>Wang &amp; Huang, 2019; Wang &amp; Huang, 2019</w:t>
            </w:r>
          </w:p>
        </w:tc>
      </w:tr>
      <w:tr w:rsidR="001C1323" w:rsidRPr="00077418" w14:paraId="34F88C88" w14:textId="77777777" w:rsidTr="00065E25">
        <w:trPr>
          <w:trHeight w:val="247"/>
        </w:trPr>
        <w:tc>
          <w:tcPr>
            <w:tcW w:w="2176" w:type="dxa"/>
            <w:shd w:val="clear" w:color="auto" w:fill="auto"/>
            <w:vAlign w:val="center"/>
          </w:tcPr>
          <w:p w14:paraId="4D1DC901" w14:textId="77777777" w:rsidR="001C1323" w:rsidRPr="00077418" w:rsidRDefault="001C1323" w:rsidP="000A1221">
            <w:pPr>
              <w:rPr>
                <w:sz w:val="18"/>
                <w:szCs w:val="18"/>
                <w:lang w:val="en-US"/>
              </w:rPr>
            </w:pPr>
            <w:r w:rsidRPr="00077418">
              <w:rPr>
                <w:sz w:val="18"/>
                <w:szCs w:val="18"/>
                <w:lang w:val="en-US"/>
              </w:rPr>
              <w:t>Abusive Supervision</w:t>
            </w:r>
          </w:p>
        </w:tc>
        <w:tc>
          <w:tcPr>
            <w:tcW w:w="926" w:type="dxa"/>
            <w:shd w:val="clear" w:color="auto" w:fill="auto"/>
            <w:vAlign w:val="center"/>
          </w:tcPr>
          <w:p w14:paraId="0AB50295"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 xml:space="preserve"> 4</w:t>
            </w:r>
          </w:p>
        </w:tc>
        <w:tc>
          <w:tcPr>
            <w:tcW w:w="10364" w:type="dxa"/>
            <w:tcBorders>
              <w:top w:val="nil"/>
              <w:left w:val="single" w:sz="4" w:space="0" w:color="000000"/>
              <w:bottom w:val="single" w:sz="4" w:space="0" w:color="000000"/>
              <w:right w:val="single" w:sz="4" w:space="0" w:color="000000"/>
            </w:tcBorders>
            <w:shd w:val="clear" w:color="auto" w:fill="auto"/>
            <w:vAlign w:val="bottom"/>
          </w:tcPr>
          <w:p w14:paraId="5D30D216" w14:textId="77777777" w:rsidR="001C1323" w:rsidRPr="00077418" w:rsidRDefault="001C1323" w:rsidP="000A1221">
            <w:pPr>
              <w:rPr>
                <w:color w:val="000000" w:themeColor="text1"/>
                <w:sz w:val="18"/>
                <w:szCs w:val="18"/>
                <w:lang w:val="en-US"/>
              </w:rPr>
            </w:pPr>
            <w:r w:rsidRPr="00077418">
              <w:rPr>
                <w:color w:val="000000" w:themeColor="text1"/>
                <w:sz w:val="18"/>
                <w:szCs w:val="18"/>
                <w:lang w:val="en-US"/>
              </w:rPr>
              <w:t>Dogan, 2019; Pradhan &amp; Gupta, 2021; Wang &amp; Huang, 2019; Zhao et al., 2013</w:t>
            </w:r>
          </w:p>
        </w:tc>
      </w:tr>
      <w:tr w:rsidR="001C1323" w:rsidRPr="00077418" w14:paraId="1BE884FF" w14:textId="77777777" w:rsidTr="00065E25">
        <w:trPr>
          <w:trHeight w:val="247"/>
        </w:trPr>
        <w:tc>
          <w:tcPr>
            <w:tcW w:w="2176" w:type="dxa"/>
            <w:shd w:val="clear" w:color="auto" w:fill="auto"/>
            <w:vAlign w:val="center"/>
          </w:tcPr>
          <w:p w14:paraId="3E33FE85" w14:textId="77777777" w:rsidR="001C1323" w:rsidRPr="00077418" w:rsidRDefault="001C1323" w:rsidP="000A1221">
            <w:pPr>
              <w:rPr>
                <w:sz w:val="18"/>
                <w:szCs w:val="18"/>
                <w:lang w:val="en-US"/>
              </w:rPr>
            </w:pPr>
            <w:r w:rsidRPr="00077418">
              <w:rPr>
                <w:sz w:val="18"/>
                <w:szCs w:val="18"/>
                <w:lang w:val="en-US"/>
              </w:rPr>
              <w:t>Feeling Trusted</w:t>
            </w:r>
          </w:p>
        </w:tc>
        <w:tc>
          <w:tcPr>
            <w:tcW w:w="926" w:type="dxa"/>
            <w:shd w:val="clear" w:color="auto" w:fill="auto"/>
            <w:vAlign w:val="center"/>
          </w:tcPr>
          <w:p w14:paraId="6BB8083C"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2</w:t>
            </w:r>
          </w:p>
        </w:tc>
        <w:tc>
          <w:tcPr>
            <w:tcW w:w="10364" w:type="dxa"/>
            <w:tcBorders>
              <w:top w:val="nil"/>
              <w:left w:val="single" w:sz="4" w:space="0" w:color="000000"/>
              <w:bottom w:val="single" w:sz="4" w:space="0" w:color="000000"/>
              <w:right w:val="single" w:sz="4" w:space="0" w:color="000000"/>
            </w:tcBorders>
            <w:shd w:val="clear" w:color="auto" w:fill="auto"/>
            <w:vAlign w:val="bottom"/>
          </w:tcPr>
          <w:p w14:paraId="0E20D06C" w14:textId="77777777" w:rsidR="001C1323" w:rsidRPr="00077418" w:rsidRDefault="001C1323" w:rsidP="000A1221">
            <w:pPr>
              <w:rPr>
                <w:color w:val="000000" w:themeColor="text1"/>
                <w:sz w:val="18"/>
                <w:szCs w:val="18"/>
                <w:lang w:val="en-US"/>
              </w:rPr>
            </w:pPr>
            <w:r w:rsidRPr="00077418">
              <w:rPr>
                <w:color w:val="000000" w:themeColor="text1"/>
                <w:sz w:val="18"/>
                <w:szCs w:val="18"/>
                <w:lang w:val="en-US"/>
              </w:rPr>
              <w:t>Wang &amp; Huang, 2019; Wang &amp; Huang, 2019</w:t>
            </w:r>
          </w:p>
        </w:tc>
      </w:tr>
      <w:tr w:rsidR="001C1323" w:rsidRPr="00077418" w14:paraId="024E7553" w14:textId="77777777" w:rsidTr="00065E25">
        <w:trPr>
          <w:trHeight w:val="271"/>
        </w:trPr>
        <w:tc>
          <w:tcPr>
            <w:tcW w:w="2176" w:type="dxa"/>
            <w:shd w:val="clear" w:color="auto" w:fill="auto"/>
            <w:vAlign w:val="center"/>
          </w:tcPr>
          <w:p w14:paraId="4242E23C" w14:textId="77777777" w:rsidR="001C1323" w:rsidRPr="00077418" w:rsidRDefault="001C1323" w:rsidP="000A1221">
            <w:pPr>
              <w:rPr>
                <w:sz w:val="18"/>
                <w:szCs w:val="18"/>
                <w:lang w:val="en-US"/>
              </w:rPr>
            </w:pPr>
            <w:r w:rsidRPr="00077418">
              <w:rPr>
                <w:sz w:val="18"/>
                <w:szCs w:val="18"/>
                <w:lang w:val="en-US"/>
              </w:rPr>
              <w:t>Person-Organization Fit</w:t>
            </w:r>
          </w:p>
        </w:tc>
        <w:tc>
          <w:tcPr>
            <w:tcW w:w="926" w:type="dxa"/>
            <w:shd w:val="clear" w:color="auto" w:fill="auto"/>
            <w:vAlign w:val="center"/>
          </w:tcPr>
          <w:p w14:paraId="1AEDE919"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2</w:t>
            </w:r>
          </w:p>
        </w:tc>
        <w:tc>
          <w:tcPr>
            <w:tcW w:w="10364" w:type="dxa"/>
            <w:tcBorders>
              <w:top w:val="nil"/>
              <w:left w:val="single" w:sz="4" w:space="0" w:color="000000"/>
              <w:bottom w:val="single" w:sz="4" w:space="0" w:color="000000"/>
              <w:right w:val="single" w:sz="4" w:space="0" w:color="000000"/>
            </w:tcBorders>
            <w:shd w:val="clear" w:color="auto" w:fill="auto"/>
            <w:vAlign w:val="bottom"/>
          </w:tcPr>
          <w:p w14:paraId="34141AA2" w14:textId="77777777" w:rsidR="001C1323" w:rsidRPr="00077418" w:rsidRDefault="001C1323" w:rsidP="000A1221">
            <w:pPr>
              <w:rPr>
                <w:color w:val="000000" w:themeColor="text1"/>
                <w:sz w:val="18"/>
                <w:szCs w:val="18"/>
                <w:lang w:val="en-US"/>
              </w:rPr>
            </w:pPr>
            <w:proofErr w:type="spellStart"/>
            <w:r w:rsidRPr="00077418">
              <w:rPr>
                <w:color w:val="000000" w:themeColor="text1"/>
                <w:sz w:val="18"/>
                <w:szCs w:val="18"/>
                <w:lang w:val="en-US"/>
              </w:rPr>
              <w:t>Kocak</w:t>
            </w:r>
            <w:proofErr w:type="spellEnd"/>
            <w:r w:rsidRPr="00077418">
              <w:rPr>
                <w:color w:val="000000" w:themeColor="text1"/>
                <w:sz w:val="18"/>
                <w:szCs w:val="18"/>
                <w:lang w:val="en-US"/>
              </w:rPr>
              <w:t>, 2018; Tabuk, 2016</w:t>
            </w:r>
          </w:p>
        </w:tc>
      </w:tr>
      <w:tr w:rsidR="001C1323" w:rsidRPr="00077418" w14:paraId="4347F7DA" w14:textId="77777777" w:rsidTr="00065E25">
        <w:trPr>
          <w:trHeight w:val="247"/>
        </w:trPr>
        <w:tc>
          <w:tcPr>
            <w:tcW w:w="2176" w:type="dxa"/>
            <w:shd w:val="clear" w:color="auto" w:fill="auto"/>
            <w:vAlign w:val="center"/>
          </w:tcPr>
          <w:p w14:paraId="16F794AC" w14:textId="77777777" w:rsidR="001C1323" w:rsidRPr="00077418" w:rsidRDefault="001C1323" w:rsidP="000A1221">
            <w:pPr>
              <w:rPr>
                <w:sz w:val="18"/>
                <w:szCs w:val="18"/>
                <w:lang w:val="en-US"/>
              </w:rPr>
            </w:pPr>
            <w:r w:rsidRPr="00077418">
              <w:rPr>
                <w:sz w:val="18"/>
                <w:szCs w:val="18"/>
                <w:lang w:val="en-US"/>
              </w:rPr>
              <w:t>Leader-Member Exchange</w:t>
            </w:r>
          </w:p>
        </w:tc>
        <w:tc>
          <w:tcPr>
            <w:tcW w:w="926" w:type="dxa"/>
            <w:shd w:val="clear" w:color="auto" w:fill="auto"/>
            <w:vAlign w:val="center"/>
          </w:tcPr>
          <w:p w14:paraId="330F41B6"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6</w:t>
            </w:r>
          </w:p>
        </w:tc>
        <w:tc>
          <w:tcPr>
            <w:tcW w:w="10364" w:type="dxa"/>
            <w:tcBorders>
              <w:top w:val="nil"/>
              <w:left w:val="single" w:sz="4" w:space="0" w:color="000000"/>
              <w:bottom w:val="single" w:sz="4" w:space="0" w:color="000000"/>
              <w:right w:val="single" w:sz="4" w:space="0" w:color="000000"/>
            </w:tcBorders>
            <w:shd w:val="clear" w:color="auto" w:fill="auto"/>
            <w:vAlign w:val="bottom"/>
          </w:tcPr>
          <w:p w14:paraId="6B58A893" w14:textId="77777777" w:rsidR="001C1323" w:rsidRPr="00077418" w:rsidRDefault="001C1323" w:rsidP="000A1221">
            <w:pPr>
              <w:rPr>
                <w:color w:val="000000" w:themeColor="text1"/>
                <w:sz w:val="18"/>
                <w:szCs w:val="18"/>
                <w:lang w:val="en-US"/>
              </w:rPr>
            </w:pPr>
            <w:proofErr w:type="spellStart"/>
            <w:r w:rsidRPr="00077418">
              <w:rPr>
                <w:color w:val="000000" w:themeColor="text1"/>
                <w:sz w:val="18"/>
                <w:szCs w:val="18"/>
                <w:lang w:val="en-US"/>
              </w:rPr>
              <w:t>Celik</w:t>
            </w:r>
            <w:proofErr w:type="spellEnd"/>
            <w:r w:rsidRPr="00077418">
              <w:rPr>
                <w:color w:val="000000" w:themeColor="text1"/>
                <w:sz w:val="18"/>
                <w:szCs w:val="18"/>
                <w:lang w:val="en-US"/>
              </w:rPr>
              <w:t xml:space="preserve"> &amp; </w:t>
            </w:r>
            <w:proofErr w:type="spellStart"/>
            <w:r w:rsidRPr="00077418">
              <w:rPr>
                <w:color w:val="000000" w:themeColor="text1"/>
                <w:sz w:val="18"/>
                <w:szCs w:val="18"/>
                <w:lang w:val="en-US"/>
              </w:rPr>
              <w:t>Ongel</w:t>
            </w:r>
            <w:proofErr w:type="spellEnd"/>
            <w:r w:rsidRPr="00077418">
              <w:rPr>
                <w:color w:val="000000" w:themeColor="text1"/>
                <w:sz w:val="18"/>
                <w:szCs w:val="18"/>
                <w:lang w:val="en-US"/>
              </w:rPr>
              <w:t xml:space="preserve">, 2022; </w:t>
            </w:r>
            <w:proofErr w:type="spellStart"/>
            <w:r w:rsidRPr="00077418">
              <w:rPr>
                <w:color w:val="000000" w:themeColor="text1"/>
                <w:sz w:val="18"/>
                <w:szCs w:val="18"/>
                <w:lang w:val="en-US"/>
              </w:rPr>
              <w:t>Gursoy</w:t>
            </w:r>
            <w:proofErr w:type="spellEnd"/>
            <w:r w:rsidRPr="00077418">
              <w:rPr>
                <w:color w:val="000000" w:themeColor="text1"/>
                <w:sz w:val="18"/>
                <w:szCs w:val="18"/>
                <w:lang w:val="en-US"/>
              </w:rPr>
              <w:t xml:space="preserve"> &amp; </w:t>
            </w:r>
            <w:proofErr w:type="spellStart"/>
            <w:r w:rsidRPr="00077418">
              <w:rPr>
                <w:color w:val="000000" w:themeColor="text1"/>
                <w:sz w:val="18"/>
                <w:szCs w:val="18"/>
                <w:lang w:val="en-US"/>
              </w:rPr>
              <w:t>Koksal</w:t>
            </w:r>
            <w:proofErr w:type="spellEnd"/>
            <w:r w:rsidRPr="00077418">
              <w:rPr>
                <w:color w:val="000000" w:themeColor="text1"/>
                <w:sz w:val="18"/>
                <w:szCs w:val="18"/>
                <w:lang w:val="en-US"/>
              </w:rPr>
              <w:t xml:space="preserve">, 2018; </w:t>
            </w:r>
            <w:proofErr w:type="spellStart"/>
            <w:r w:rsidRPr="00077418">
              <w:rPr>
                <w:color w:val="000000" w:themeColor="text1"/>
                <w:sz w:val="18"/>
                <w:szCs w:val="18"/>
                <w:lang w:val="en-US"/>
              </w:rPr>
              <w:t>Kocak</w:t>
            </w:r>
            <w:proofErr w:type="spellEnd"/>
            <w:r w:rsidRPr="00077418">
              <w:rPr>
                <w:color w:val="000000" w:themeColor="text1"/>
                <w:sz w:val="18"/>
                <w:szCs w:val="18"/>
                <w:lang w:val="en-US"/>
              </w:rPr>
              <w:t xml:space="preserve">, 2018; Lin &amp; Chi, 2022; </w:t>
            </w:r>
            <w:proofErr w:type="spellStart"/>
            <w:r w:rsidRPr="00077418">
              <w:rPr>
                <w:color w:val="000000" w:themeColor="text1"/>
                <w:sz w:val="18"/>
                <w:szCs w:val="18"/>
                <w:lang w:val="en-US"/>
              </w:rPr>
              <w:t>Surucu</w:t>
            </w:r>
            <w:proofErr w:type="spellEnd"/>
            <w:r w:rsidRPr="00077418">
              <w:rPr>
                <w:color w:val="000000" w:themeColor="text1"/>
                <w:sz w:val="18"/>
                <w:szCs w:val="18"/>
                <w:lang w:val="en-US"/>
              </w:rPr>
              <w:t xml:space="preserve">, 2019; </w:t>
            </w:r>
            <w:proofErr w:type="spellStart"/>
            <w:r w:rsidRPr="00077418">
              <w:rPr>
                <w:color w:val="000000" w:themeColor="text1"/>
                <w:sz w:val="18"/>
                <w:szCs w:val="18"/>
                <w:lang w:val="en-US"/>
              </w:rPr>
              <w:t>Tuzgel</w:t>
            </w:r>
            <w:proofErr w:type="spellEnd"/>
            <w:r w:rsidRPr="00077418">
              <w:rPr>
                <w:color w:val="000000" w:themeColor="text1"/>
                <w:sz w:val="18"/>
                <w:szCs w:val="18"/>
                <w:lang w:val="en-US"/>
              </w:rPr>
              <w:t>, 2021</w:t>
            </w:r>
          </w:p>
        </w:tc>
      </w:tr>
      <w:tr w:rsidR="001C1323" w:rsidRPr="00077418" w14:paraId="26BE59C0" w14:textId="77777777" w:rsidTr="00065E25">
        <w:trPr>
          <w:trHeight w:val="247"/>
        </w:trPr>
        <w:tc>
          <w:tcPr>
            <w:tcW w:w="2176" w:type="dxa"/>
            <w:shd w:val="clear" w:color="auto" w:fill="auto"/>
            <w:vAlign w:val="center"/>
          </w:tcPr>
          <w:p w14:paraId="3AFC4821" w14:textId="77777777" w:rsidR="001C1323" w:rsidRPr="00077418" w:rsidRDefault="001C1323" w:rsidP="000A1221">
            <w:pPr>
              <w:rPr>
                <w:sz w:val="18"/>
                <w:szCs w:val="18"/>
                <w:lang w:val="en-US"/>
              </w:rPr>
            </w:pPr>
            <w:r w:rsidRPr="00077418">
              <w:rPr>
                <w:sz w:val="18"/>
                <w:szCs w:val="18"/>
                <w:lang w:val="en-US"/>
              </w:rPr>
              <w:t>Psychological Safety</w:t>
            </w:r>
          </w:p>
        </w:tc>
        <w:tc>
          <w:tcPr>
            <w:tcW w:w="926" w:type="dxa"/>
            <w:shd w:val="clear" w:color="auto" w:fill="auto"/>
            <w:vAlign w:val="center"/>
          </w:tcPr>
          <w:p w14:paraId="7B67DCF9"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3</w:t>
            </w:r>
          </w:p>
        </w:tc>
        <w:tc>
          <w:tcPr>
            <w:tcW w:w="10364" w:type="dxa"/>
            <w:shd w:val="clear" w:color="auto" w:fill="auto"/>
            <w:vAlign w:val="center"/>
          </w:tcPr>
          <w:p w14:paraId="5A952521" w14:textId="77777777" w:rsidR="001C1323" w:rsidRPr="00077418" w:rsidRDefault="001C1323" w:rsidP="000A1221">
            <w:pPr>
              <w:rPr>
                <w:color w:val="000000" w:themeColor="text1"/>
                <w:sz w:val="18"/>
                <w:szCs w:val="18"/>
                <w:lang w:val="en-US"/>
              </w:rPr>
            </w:pPr>
            <w:proofErr w:type="spellStart"/>
            <w:r w:rsidRPr="00077418">
              <w:rPr>
                <w:color w:val="000000" w:themeColor="text1"/>
                <w:sz w:val="18"/>
                <w:szCs w:val="18"/>
                <w:lang w:val="en-US"/>
              </w:rPr>
              <w:t>Alkan</w:t>
            </w:r>
            <w:proofErr w:type="spellEnd"/>
            <w:r w:rsidRPr="00077418">
              <w:rPr>
                <w:color w:val="000000" w:themeColor="text1"/>
                <w:sz w:val="18"/>
                <w:szCs w:val="18"/>
                <w:lang w:val="en-US"/>
              </w:rPr>
              <w:t xml:space="preserve">, 2015; </w:t>
            </w:r>
            <w:proofErr w:type="spellStart"/>
            <w:r w:rsidRPr="00077418">
              <w:rPr>
                <w:color w:val="000000" w:themeColor="text1"/>
                <w:sz w:val="18"/>
                <w:szCs w:val="18"/>
                <w:lang w:val="en-US"/>
              </w:rPr>
              <w:t>Eivazzadeh</w:t>
            </w:r>
            <w:proofErr w:type="spellEnd"/>
            <w:r w:rsidRPr="00077418">
              <w:rPr>
                <w:color w:val="000000" w:themeColor="text1"/>
                <w:sz w:val="18"/>
                <w:szCs w:val="18"/>
                <w:lang w:val="en-US"/>
              </w:rPr>
              <w:t xml:space="preserve"> &amp; </w:t>
            </w:r>
            <w:proofErr w:type="spellStart"/>
            <w:r w:rsidRPr="00077418">
              <w:rPr>
                <w:color w:val="000000" w:themeColor="text1"/>
                <w:sz w:val="18"/>
                <w:szCs w:val="18"/>
                <w:lang w:val="en-US"/>
              </w:rPr>
              <w:t>Nadiri</w:t>
            </w:r>
            <w:proofErr w:type="spellEnd"/>
            <w:r w:rsidRPr="00077418">
              <w:rPr>
                <w:color w:val="000000" w:themeColor="text1"/>
                <w:sz w:val="18"/>
                <w:szCs w:val="18"/>
                <w:lang w:val="en-US"/>
              </w:rPr>
              <w:t>, 2022; Zhao et al., 2013</w:t>
            </w:r>
          </w:p>
        </w:tc>
      </w:tr>
      <w:tr w:rsidR="001C1323" w:rsidRPr="00077418" w14:paraId="2F24E015" w14:textId="77777777" w:rsidTr="00065E25">
        <w:trPr>
          <w:trHeight w:val="247"/>
        </w:trPr>
        <w:tc>
          <w:tcPr>
            <w:tcW w:w="2176" w:type="dxa"/>
            <w:shd w:val="clear" w:color="auto" w:fill="auto"/>
            <w:vAlign w:val="center"/>
          </w:tcPr>
          <w:p w14:paraId="6F85F0C4" w14:textId="77777777" w:rsidR="001C1323" w:rsidRPr="00077418" w:rsidRDefault="001C1323" w:rsidP="000A1221">
            <w:pPr>
              <w:rPr>
                <w:sz w:val="18"/>
                <w:szCs w:val="18"/>
                <w:lang w:val="en-US"/>
              </w:rPr>
            </w:pPr>
            <w:r w:rsidRPr="00077418">
              <w:rPr>
                <w:sz w:val="18"/>
                <w:szCs w:val="18"/>
                <w:lang w:val="en-US"/>
              </w:rPr>
              <w:t>Organizational Identification</w:t>
            </w:r>
          </w:p>
        </w:tc>
        <w:tc>
          <w:tcPr>
            <w:tcW w:w="926" w:type="dxa"/>
            <w:shd w:val="clear" w:color="auto" w:fill="auto"/>
            <w:vAlign w:val="center"/>
          </w:tcPr>
          <w:p w14:paraId="00727D21"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3</w:t>
            </w:r>
          </w:p>
        </w:tc>
        <w:tc>
          <w:tcPr>
            <w:tcW w:w="10364" w:type="dxa"/>
            <w:shd w:val="clear" w:color="auto" w:fill="auto"/>
            <w:vAlign w:val="center"/>
          </w:tcPr>
          <w:p w14:paraId="4336FA15" w14:textId="77777777" w:rsidR="001C1323" w:rsidRPr="00077418" w:rsidRDefault="001C1323" w:rsidP="000A1221">
            <w:pPr>
              <w:rPr>
                <w:color w:val="000000" w:themeColor="text1"/>
                <w:sz w:val="18"/>
                <w:szCs w:val="18"/>
                <w:lang w:val="en-US"/>
              </w:rPr>
            </w:pPr>
            <w:r w:rsidRPr="00077418">
              <w:rPr>
                <w:color w:val="000000" w:themeColor="text1"/>
                <w:sz w:val="18"/>
                <w:szCs w:val="18"/>
                <w:lang w:val="en-US"/>
              </w:rPr>
              <w:t xml:space="preserve">He et al., 2018; </w:t>
            </w:r>
            <w:proofErr w:type="spellStart"/>
            <w:r w:rsidRPr="00077418">
              <w:rPr>
                <w:color w:val="000000" w:themeColor="text1"/>
                <w:sz w:val="18"/>
                <w:szCs w:val="18"/>
                <w:lang w:val="en-US"/>
              </w:rPr>
              <w:t>Tuzgel</w:t>
            </w:r>
            <w:proofErr w:type="spellEnd"/>
            <w:r w:rsidRPr="00077418">
              <w:rPr>
                <w:color w:val="000000" w:themeColor="text1"/>
                <w:sz w:val="18"/>
                <w:szCs w:val="18"/>
                <w:lang w:val="en-US"/>
              </w:rPr>
              <w:t>, 2021; Zhao et al., 2014</w:t>
            </w:r>
          </w:p>
        </w:tc>
      </w:tr>
      <w:tr w:rsidR="001C1323" w:rsidRPr="00077418" w14:paraId="1DCA95A5" w14:textId="77777777" w:rsidTr="00065E25">
        <w:trPr>
          <w:trHeight w:val="247"/>
        </w:trPr>
        <w:tc>
          <w:tcPr>
            <w:tcW w:w="2176" w:type="dxa"/>
            <w:shd w:val="clear" w:color="auto" w:fill="auto"/>
            <w:vAlign w:val="center"/>
          </w:tcPr>
          <w:p w14:paraId="34B54C83" w14:textId="77777777" w:rsidR="001C1323" w:rsidRPr="00077418" w:rsidRDefault="001C1323" w:rsidP="000A1221">
            <w:pPr>
              <w:rPr>
                <w:color w:val="000000" w:themeColor="text1"/>
                <w:sz w:val="18"/>
                <w:szCs w:val="18"/>
                <w:lang w:val="en-US"/>
              </w:rPr>
            </w:pPr>
            <w:r w:rsidRPr="00077418">
              <w:rPr>
                <w:color w:val="000000" w:themeColor="text1"/>
                <w:sz w:val="18"/>
                <w:szCs w:val="18"/>
                <w:lang w:val="en-US"/>
              </w:rPr>
              <w:t>Climate for Innovation</w:t>
            </w:r>
          </w:p>
        </w:tc>
        <w:tc>
          <w:tcPr>
            <w:tcW w:w="926" w:type="dxa"/>
            <w:shd w:val="clear" w:color="auto" w:fill="auto"/>
            <w:vAlign w:val="center"/>
          </w:tcPr>
          <w:p w14:paraId="2A4510FD"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3</w:t>
            </w:r>
          </w:p>
        </w:tc>
        <w:tc>
          <w:tcPr>
            <w:tcW w:w="10364" w:type="dxa"/>
            <w:shd w:val="clear" w:color="auto" w:fill="auto"/>
            <w:vAlign w:val="center"/>
          </w:tcPr>
          <w:p w14:paraId="36A973C1" w14:textId="77777777" w:rsidR="001C1323" w:rsidRPr="00077418" w:rsidRDefault="001C1323" w:rsidP="00C44A79">
            <w:pPr>
              <w:rPr>
                <w:color w:val="000000" w:themeColor="text1"/>
                <w:sz w:val="18"/>
                <w:szCs w:val="18"/>
                <w:lang w:val="en-US"/>
              </w:rPr>
            </w:pPr>
            <w:r w:rsidRPr="00077418">
              <w:rPr>
                <w:color w:val="000000" w:themeColor="text1"/>
                <w:sz w:val="18"/>
                <w:szCs w:val="18"/>
                <w:lang w:val="en-US"/>
              </w:rPr>
              <w:t xml:space="preserve">Ahmadian et al., 2017; </w:t>
            </w:r>
            <w:proofErr w:type="spellStart"/>
            <w:r w:rsidRPr="00077418">
              <w:rPr>
                <w:color w:val="000000" w:themeColor="text1"/>
                <w:sz w:val="18"/>
                <w:szCs w:val="18"/>
                <w:lang w:val="en-US"/>
              </w:rPr>
              <w:t>Surucu</w:t>
            </w:r>
            <w:proofErr w:type="spellEnd"/>
            <w:r w:rsidRPr="00077418">
              <w:rPr>
                <w:color w:val="000000" w:themeColor="text1"/>
                <w:sz w:val="18"/>
                <w:szCs w:val="18"/>
                <w:lang w:val="en-US"/>
              </w:rPr>
              <w:t>, 2019; Vigoda-Gadot, 2007</w:t>
            </w:r>
          </w:p>
        </w:tc>
      </w:tr>
      <w:tr w:rsidR="001C1323" w:rsidRPr="00077418" w14:paraId="6ACC0493" w14:textId="77777777" w:rsidTr="00065E25">
        <w:trPr>
          <w:trHeight w:val="247"/>
        </w:trPr>
        <w:tc>
          <w:tcPr>
            <w:tcW w:w="2176" w:type="dxa"/>
            <w:shd w:val="clear" w:color="auto" w:fill="auto"/>
            <w:vAlign w:val="center"/>
          </w:tcPr>
          <w:p w14:paraId="7FDBAF4F" w14:textId="77777777" w:rsidR="001C1323" w:rsidRPr="00077418" w:rsidRDefault="001C1323" w:rsidP="000A1221">
            <w:pPr>
              <w:rPr>
                <w:color w:val="000000" w:themeColor="text1"/>
                <w:sz w:val="18"/>
                <w:szCs w:val="18"/>
                <w:lang w:val="en-US"/>
              </w:rPr>
            </w:pPr>
            <w:r w:rsidRPr="00077418">
              <w:rPr>
                <w:color w:val="000000" w:themeColor="text1"/>
                <w:sz w:val="18"/>
                <w:szCs w:val="18"/>
                <w:lang w:val="en-US"/>
              </w:rPr>
              <w:t>Distributive Justice</w:t>
            </w:r>
          </w:p>
        </w:tc>
        <w:tc>
          <w:tcPr>
            <w:tcW w:w="926" w:type="dxa"/>
            <w:shd w:val="clear" w:color="auto" w:fill="auto"/>
            <w:vAlign w:val="center"/>
          </w:tcPr>
          <w:p w14:paraId="29E157C5"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44F0F3F6" w14:textId="77777777" w:rsidR="001C1323" w:rsidRPr="00077418" w:rsidRDefault="001C1323" w:rsidP="00C44A79">
            <w:pPr>
              <w:rPr>
                <w:color w:val="000000" w:themeColor="text1"/>
                <w:sz w:val="18"/>
                <w:szCs w:val="18"/>
                <w:lang w:val="en-US"/>
              </w:rPr>
            </w:pPr>
            <w:proofErr w:type="spellStart"/>
            <w:r w:rsidRPr="00077418">
              <w:rPr>
                <w:color w:val="000000" w:themeColor="text1"/>
                <w:sz w:val="18"/>
                <w:szCs w:val="18"/>
                <w:lang w:val="en-US"/>
              </w:rPr>
              <w:t>Eivazzadeh</w:t>
            </w:r>
            <w:proofErr w:type="spellEnd"/>
            <w:r w:rsidRPr="00077418">
              <w:rPr>
                <w:color w:val="000000" w:themeColor="text1"/>
                <w:sz w:val="18"/>
                <w:szCs w:val="18"/>
                <w:lang w:val="en-US"/>
              </w:rPr>
              <w:t xml:space="preserve"> &amp; </w:t>
            </w:r>
            <w:proofErr w:type="spellStart"/>
            <w:r w:rsidRPr="00077418">
              <w:rPr>
                <w:color w:val="000000" w:themeColor="text1"/>
                <w:sz w:val="18"/>
                <w:szCs w:val="18"/>
                <w:lang w:val="en-US"/>
              </w:rPr>
              <w:t>Nadiri</w:t>
            </w:r>
            <w:proofErr w:type="spellEnd"/>
            <w:r w:rsidRPr="00077418">
              <w:rPr>
                <w:color w:val="000000" w:themeColor="text1"/>
                <w:sz w:val="18"/>
                <w:szCs w:val="18"/>
                <w:lang w:val="en-US"/>
              </w:rPr>
              <w:t>, 2022; Guarino, 2016</w:t>
            </w:r>
          </w:p>
        </w:tc>
      </w:tr>
      <w:tr w:rsidR="001C1323" w:rsidRPr="00077418" w14:paraId="5EF41739" w14:textId="77777777" w:rsidTr="00065E25">
        <w:trPr>
          <w:trHeight w:val="247"/>
        </w:trPr>
        <w:tc>
          <w:tcPr>
            <w:tcW w:w="2176" w:type="dxa"/>
            <w:shd w:val="clear" w:color="auto" w:fill="auto"/>
            <w:vAlign w:val="center"/>
          </w:tcPr>
          <w:p w14:paraId="2FD85DEF" w14:textId="77777777" w:rsidR="001C1323" w:rsidRPr="00077418" w:rsidRDefault="001C1323" w:rsidP="000A1221">
            <w:pPr>
              <w:rPr>
                <w:color w:val="000000" w:themeColor="text1"/>
                <w:sz w:val="18"/>
                <w:szCs w:val="18"/>
                <w:lang w:val="en-US"/>
              </w:rPr>
            </w:pPr>
            <w:r w:rsidRPr="00077418">
              <w:rPr>
                <w:color w:val="000000" w:themeColor="text1"/>
                <w:sz w:val="18"/>
                <w:szCs w:val="18"/>
                <w:lang w:val="en-US"/>
              </w:rPr>
              <w:t>Interactional Justice</w:t>
            </w:r>
          </w:p>
        </w:tc>
        <w:tc>
          <w:tcPr>
            <w:tcW w:w="926" w:type="dxa"/>
            <w:shd w:val="clear" w:color="auto" w:fill="auto"/>
            <w:vAlign w:val="center"/>
          </w:tcPr>
          <w:p w14:paraId="1A986E45"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64CB1BBD" w14:textId="77777777" w:rsidR="001C1323" w:rsidRPr="00077418" w:rsidRDefault="001C1323" w:rsidP="00C44A79">
            <w:pPr>
              <w:rPr>
                <w:color w:val="000000" w:themeColor="text1"/>
                <w:sz w:val="18"/>
                <w:szCs w:val="18"/>
                <w:lang w:val="en-US"/>
              </w:rPr>
            </w:pPr>
            <w:proofErr w:type="spellStart"/>
            <w:r w:rsidRPr="00077418">
              <w:rPr>
                <w:color w:val="000000" w:themeColor="text1"/>
                <w:sz w:val="18"/>
                <w:szCs w:val="18"/>
                <w:lang w:val="en-US"/>
              </w:rPr>
              <w:t>Eivazzadeh</w:t>
            </w:r>
            <w:proofErr w:type="spellEnd"/>
            <w:r w:rsidRPr="00077418">
              <w:rPr>
                <w:color w:val="000000" w:themeColor="text1"/>
                <w:sz w:val="18"/>
                <w:szCs w:val="18"/>
                <w:lang w:val="en-US"/>
              </w:rPr>
              <w:t xml:space="preserve"> &amp; </w:t>
            </w:r>
            <w:proofErr w:type="spellStart"/>
            <w:r w:rsidRPr="00077418">
              <w:rPr>
                <w:color w:val="000000" w:themeColor="text1"/>
                <w:sz w:val="18"/>
                <w:szCs w:val="18"/>
                <w:lang w:val="en-US"/>
              </w:rPr>
              <w:t>Nadiri</w:t>
            </w:r>
            <w:proofErr w:type="spellEnd"/>
            <w:r w:rsidRPr="00077418">
              <w:rPr>
                <w:color w:val="000000" w:themeColor="text1"/>
                <w:sz w:val="18"/>
                <w:szCs w:val="18"/>
                <w:lang w:val="en-US"/>
              </w:rPr>
              <w:t>, 2022; Zhao et al., 2014</w:t>
            </w:r>
          </w:p>
        </w:tc>
      </w:tr>
      <w:tr w:rsidR="001C1323" w:rsidRPr="00077418" w14:paraId="142C68BB" w14:textId="77777777" w:rsidTr="00065E25">
        <w:trPr>
          <w:trHeight w:val="247"/>
        </w:trPr>
        <w:tc>
          <w:tcPr>
            <w:tcW w:w="2176" w:type="dxa"/>
            <w:shd w:val="clear" w:color="auto" w:fill="D9D9D9"/>
            <w:vAlign w:val="center"/>
          </w:tcPr>
          <w:p w14:paraId="552BBF52" w14:textId="77777777" w:rsidR="001C1323" w:rsidRPr="00077418" w:rsidRDefault="001C1323" w:rsidP="000A1221">
            <w:pPr>
              <w:rPr>
                <w:i/>
                <w:color w:val="000000" w:themeColor="text1"/>
                <w:sz w:val="18"/>
                <w:szCs w:val="18"/>
                <w:lang w:val="en-US"/>
              </w:rPr>
            </w:pPr>
            <w:r w:rsidRPr="00077418">
              <w:rPr>
                <w:i/>
                <w:color w:val="000000" w:themeColor="text1"/>
                <w:sz w:val="18"/>
                <w:szCs w:val="18"/>
                <w:lang w:val="en-US"/>
              </w:rPr>
              <w:t>Attitudes</w:t>
            </w:r>
          </w:p>
        </w:tc>
        <w:tc>
          <w:tcPr>
            <w:tcW w:w="926" w:type="dxa"/>
            <w:shd w:val="clear" w:color="auto" w:fill="D9D9D9"/>
            <w:vAlign w:val="center"/>
          </w:tcPr>
          <w:p w14:paraId="0A578FEC" w14:textId="77777777" w:rsidR="001C1323" w:rsidRPr="00077418" w:rsidRDefault="001C1323" w:rsidP="000A1221">
            <w:pPr>
              <w:jc w:val="center"/>
              <w:rPr>
                <w:color w:val="000000" w:themeColor="text1"/>
                <w:sz w:val="18"/>
                <w:szCs w:val="18"/>
                <w:lang w:val="en-US"/>
              </w:rPr>
            </w:pPr>
          </w:p>
        </w:tc>
        <w:tc>
          <w:tcPr>
            <w:tcW w:w="10364" w:type="dxa"/>
            <w:shd w:val="clear" w:color="auto" w:fill="D9D9D9"/>
            <w:vAlign w:val="center"/>
          </w:tcPr>
          <w:p w14:paraId="5C39101F" w14:textId="77777777" w:rsidR="001C1323" w:rsidRPr="00077418" w:rsidRDefault="001C1323" w:rsidP="000A1221">
            <w:pPr>
              <w:jc w:val="center"/>
              <w:rPr>
                <w:color w:val="000000" w:themeColor="text1"/>
                <w:sz w:val="18"/>
                <w:szCs w:val="18"/>
                <w:lang w:val="en-US"/>
              </w:rPr>
            </w:pPr>
          </w:p>
        </w:tc>
      </w:tr>
      <w:tr w:rsidR="001C1323" w:rsidRPr="00077418" w14:paraId="2774111F" w14:textId="77777777" w:rsidTr="00065E25">
        <w:trPr>
          <w:trHeight w:val="66"/>
        </w:trPr>
        <w:tc>
          <w:tcPr>
            <w:tcW w:w="2176" w:type="dxa"/>
            <w:shd w:val="clear" w:color="auto" w:fill="auto"/>
            <w:vAlign w:val="center"/>
          </w:tcPr>
          <w:p w14:paraId="06BA7DE4" w14:textId="77777777" w:rsidR="001C1323" w:rsidRPr="00077418" w:rsidRDefault="001C1323" w:rsidP="000A1221">
            <w:pPr>
              <w:rPr>
                <w:i/>
                <w:sz w:val="18"/>
                <w:szCs w:val="18"/>
                <w:lang w:val="en-US"/>
              </w:rPr>
            </w:pPr>
            <w:r w:rsidRPr="00077418">
              <w:rPr>
                <w:sz w:val="18"/>
                <w:szCs w:val="18"/>
                <w:lang w:val="en-US"/>
              </w:rPr>
              <w:t>Organizational Cynicism</w:t>
            </w:r>
          </w:p>
        </w:tc>
        <w:tc>
          <w:tcPr>
            <w:tcW w:w="926" w:type="dxa"/>
            <w:shd w:val="clear" w:color="auto" w:fill="auto"/>
            <w:vAlign w:val="center"/>
          </w:tcPr>
          <w:p w14:paraId="3B7C50E5"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4</w:t>
            </w:r>
          </w:p>
        </w:tc>
        <w:tc>
          <w:tcPr>
            <w:tcW w:w="10364" w:type="dxa"/>
            <w:shd w:val="clear" w:color="auto" w:fill="auto"/>
            <w:vAlign w:val="center"/>
          </w:tcPr>
          <w:p w14:paraId="2B383C75" w14:textId="77777777" w:rsidR="001C1323" w:rsidRPr="00077418" w:rsidRDefault="001C1323" w:rsidP="004B2F28">
            <w:pPr>
              <w:rPr>
                <w:color w:val="000000" w:themeColor="text1"/>
                <w:sz w:val="18"/>
                <w:szCs w:val="18"/>
                <w:lang w:val="en-US"/>
              </w:rPr>
            </w:pPr>
            <w:r w:rsidRPr="00077418">
              <w:rPr>
                <w:color w:val="000000" w:themeColor="text1"/>
                <w:sz w:val="18"/>
                <w:szCs w:val="18"/>
                <w:lang w:val="en-US"/>
              </w:rPr>
              <w:t xml:space="preserve">Coban, 2021; Coban, 2022; </w:t>
            </w:r>
            <w:proofErr w:type="spellStart"/>
            <w:r w:rsidRPr="00077418">
              <w:rPr>
                <w:color w:val="000000" w:themeColor="text1"/>
                <w:sz w:val="18"/>
                <w:szCs w:val="18"/>
                <w:lang w:val="en-US"/>
              </w:rPr>
              <w:t>Topcu</w:t>
            </w:r>
            <w:proofErr w:type="spellEnd"/>
            <w:r w:rsidRPr="00077418">
              <w:rPr>
                <w:color w:val="000000" w:themeColor="text1"/>
                <w:sz w:val="18"/>
                <w:szCs w:val="18"/>
                <w:lang w:val="en-US"/>
              </w:rPr>
              <w:t xml:space="preserve"> et al., 2017; Yakin &amp; </w:t>
            </w:r>
            <w:proofErr w:type="spellStart"/>
            <w:r w:rsidRPr="00077418">
              <w:rPr>
                <w:color w:val="000000" w:themeColor="text1"/>
                <w:sz w:val="18"/>
                <w:szCs w:val="18"/>
                <w:lang w:val="en-US"/>
              </w:rPr>
              <w:t>Sokmen</w:t>
            </w:r>
            <w:proofErr w:type="spellEnd"/>
            <w:r w:rsidRPr="00077418">
              <w:rPr>
                <w:color w:val="000000" w:themeColor="text1"/>
                <w:sz w:val="18"/>
                <w:szCs w:val="18"/>
                <w:lang w:val="en-US"/>
              </w:rPr>
              <w:t>, 2018</w:t>
            </w:r>
          </w:p>
        </w:tc>
      </w:tr>
      <w:tr w:rsidR="001C1323" w:rsidRPr="00077418" w14:paraId="32CB72A2" w14:textId="77777777" w:rsidTr="00065E25">
        <w:trPr>
          <w:trHeight w:val="271"/>
        </w:trPr>
        <w:tc>
          <w:tcPr>
            <w:tcW w:w="2176" w:type="dxa"/>
            <w:shd w:val="clear" w:color="auto" w:fill="auto"/>
            <w:vAlign w:val="center"/>
          </w:tcPr>
          <w:p w14:paraId="2AC1AA14" w14:textId="77777777" w:rsidR="001C1323" w:rsidRPr="00077418" w:rsidRDefault="001C1323" w:rsidP="000A1221">
            <w:pPr>
              <w:rPr>
                <w:i/>
                <w:sz w:val="18"/>
                <w:szCs w:val="18"/>
                <w:lang w:val="en-US"/>
              </w:rPr>
            </w:pPr>
            <w:r w:rsidRPr="00077418">
              <w:rPr>
                <w:sz w:val="18"/>
                <w:szCs w:val="18"/>
                <w:lang w:val="en-US"/>
              </w:rPr>
              <w:t>Burnout</w:t>
            </w:r>
          </w:p>
        </w:tc>
        <w:tc>
          <w:tcPr>
            <w:tcW w:w="926" w:type="dxa"/>
            <w:shd w:val="clear" w:color="auto" w:fill="auto"/>
            <w:vAlign w:val="center"/>
          </w:tcPr>
          <w:p w14:paraId="62A6969B"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10</w:t>
            </w:r>
          </w:p>
        </w:tc>
        <w:tc>
          <w:tcPr>
            <w:tcW w:w="10364" w:type="dxa"/>
            <w:shd w:val="clear" w:color="auto" w:fill="auto"/>
            <w:vAlign w:val="center"/>
          </w:tcPr>
          <w:p w14:paraId="2BECB43E" w14:textId="77777777" w:rsidR="001C1323" w:rsidRPr="00077418" w:rsidRDefault="001C1323" w:rsidP="004B2F28">
            <w:pPr>
              <w:rPr>
                <w:color w:val="000000" w:themeColor="text1"/>
                <w:sz w:val="18"/>
                <w:szCs w:val="18"/>
                <w:lang w:val="en-US"/>
              </w:rPr>
            </w:pPr>
            <w:r w:rsidRPr="00077418">
              <w:rPr>
                <w:color w:val="000000" w:themeColor="text1"/>
                <w:sz w:val="18"/>
                <w:szCs w:val="18"/>
                <w:lang w:val="en-US"/>
              </w:rPr>
              <w:t xml:space="preserve">Ahmadian et al., 2017; </w:t>
            </w:r>
            <w:proofErr w:type="spellStart"/>
            <w:r w:rsidRPr="00077418">
              <w:rPr>
                <w:color w:val="000000" w:themeColor="text1"/>
                <w:sz w:val="18"/>
                <w:szCs w:val="18"/>
                <w:lang w:val="en-US"/>
              </w:rPr>
              <w:t>Bozdogan</w:t>
            </w:r>
            <w:proofErr w:type="spellEnd"/>
            <w:r w:rsidRPr="00077418">
              <w:rPr>
                <w:color w:val="000000" w:themeColor="text1"/>
                <w:sz w:val="18"/>
                <w:szCs w:val="18"/>
                <w:lang w:val="en-US"/>
              </w:rPr>
              <w:t xml:space="preserve">, 2022; Che, 2015; He et al., 2018; </w:t>
            </w:r>
            <w:proofErr w:type="spellStart"/>
            <w:r w:rsidRPr="00077418">
              <w:rPr>
                <w:color w:val="000000" w:themeColor="text1"/>
                <w:sz w:val="18"/>
                <w:szCs w:val="18"/>
                <w:lang w:val="en-US"/>
              </w:rPr>
              <w:t>Jin</w:t>
            </w:r>
            <w:proofErr w:type="spellEnd"/>
            <w:r w:rsidRPr="00077418">
              <w:rPr>
                <w:color w:val="000000" w:themeColor="text1"/>
                <w:sz w:val="18"/>
                <w:szCs w:val="18"/>
                <w:lang w:val="en-US"/>
              </w:rPr>
              <w:t xml:space="preserve"> &amp; </w:t>
            </w:r>
            <w:proofErr w:type="spellStart"/>
            <w:r w:rsidRPr="00077418">
              <w:rPr>
                <w:color w:val="000000" w:themeColor="text1"/>
                <w:sz w:val="18"/>
                <w:szCs w:val="18"/>
                <w:lang w:val="en-US"/>
              </w:rPr>
              <w:t>Hahm</w:t>
            </w:r>
            <w:proofErr w:type="spellEnd"/>
            <w:r w:rsidRPr="00077418">
              <w:rPr>
                <w:color w:val="000000" w:themeColor="text1"/>
                <w:sz w:val="18"/>
                <w:szCs w:val="18"/>
                <w:lang w:val="en-US"/>
              </w:rPr>
              <w:t xml:space="preserve">, 2019; Liang et al., 2022; Pradhan &amp; Gupta, 2021; </w:t>
            </w:r>
            <w:proofErr w:type="spellStart"/>
            <w:r w:rsidRPr="00077418">
              <w:rPr>
                <w:color w:val="000000" w:themeColor="text1"/>
                <w:sz w:val="18"/>
                <w:szCs w:val="18"/>
                <w:lang w:val="en-US"/>
              </w:rPr>
              <w:t>Su</w:t>
            </w:r>
            <w:proofErr w:type="spellEnd"/>
            <w:r w:rsidRPr="00077418">
              <w:rPr>
                <w:color w:val="000000" w:themeColor="text1"/>
                <w:sz w:val="18"/>
                <w:szCs w:val="18"/>
                <w:lang w:val="en-US"/>
              </w:rPr>
              <w:t xml:space="preserve"> et al., 2021; Tabuk, 2016; Vigoda-Gadot, 2007</w:t>
            </w:r>
          </w:p>
        </w:tc>
      </w:tr>
      <w:tr w:rsidR="001C1323" w:rsidRPr="00077418" w14:paraId="6C48149D" w14:textId="77777777" w:rsidTr="00065E25">
        <w:trPr>
          <w:trHeight w:val="247"/>
        </w:trPr>
        <w:tc>
          <w:tcPr>
            <w:tcW w:w="2176" w:type="dxa"/>
            <w:shd w:val="clear" w:color="auto" w:fill="auto"/>
            <w:vAlign w:val="center"/>
          </w:tcPr>
          <w:p w14:paraId="41F98EF6" w14:textId="77777777" w:rsidR="001C1323" w:rsidRPr="00077418" w:rsidRDefault="001C1323" w:rsidP="000A1221">
            <w:pPr>
              <w:rPr>
                <w:i/>
                <w:sz w:val="18"/>
                <w:szCs w:val="18"/>
                <w:lang w:val="en-US"/>
              </w:rPr>
            </w:pPr>
            <w:r w:rsidRPr="00077418">
              <w:rPr>
                <w:sz w:val="18"/>
                <w:szCs w:val="18"/>
                <w:lang w:val="en-US"/>
              </w:rPr>
              <w:t>Trust in Supervisor</w:t>
            </w:r>
          </w:p>
        </w:tc>
        <w:tc>
          <w:tcPr>
            <w:tcW w:w="926" w:type="dxa"/>
            <w:shd w:val="clear" w:color="auto" w:fill="auto"/>
            <w:vAlign w:val="center"/>
          </w:tcPr>
          <w:p w14:paraId="1DEE529A"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5AE3B29D" w14:textId="77777777" w:rsidR="001C1323" w:rsidRPr="00077418" w:rsidRDefault="001C1323" w:rsidP="004B2F28">
            <w:pPr>
              <w:rPr>
                <w:color w:val="000000" w:themeColor="text1"/>
                <w:sz w:val="18"/>
                <w:szCs w:val="18"/>
                <w:lang w:val="en-US"/>
              </w:rPr>
            </w:pPr>
            <w:r w:rsidRPr="00077418">
              <w:rPr>
                <w:color w:val="000000" w:themeColor="text1"/>
                <w:sz w:val="18"/>
                <w:szCs w:val="18"/>
                <w:lang w:val="en-US"/>
              </w:rPr>
              <w:t>Wang &amp; Huang, 2019; Wang &amp; Huang, 2019</w:t>
            </w:r>
          </w:p>
        </w:tc>
      </w:tr>
      <w:tr w:rsidR="001C1323" w:rsidRPr="00077418" w14:paraId="2D32AD8B" w14:textId="77777777" w:rsidTr="00065E25">
        <w:trPr>
          <w:trHeight w:val="247"/>
        </w:trPr>
        <w:tc>
          <w:tcPr>
            <w:tcW w:w="2176" w:type="dxa"/>
            <w:shd w:val="clear" w:color="auto" w:fill="auto"/>
            <w:vAlign w:val="center"/>
          </w:tcPr>
          <w:p w14:paraId="244BB43D" w14:textId="77777777" w:rsidR="001C1323" w:rsidRPr="00077418" w:rsidRDefault="001C1323" w:rsidP="000A1221">
            <w:pPr>
              <w:rPr>
                <w:i/>
                <w:sz w:val="18"/>
                <w:szCs w:val="18"/>
                <w:lang w:val="en-US"/>
              </w:rPr>
            </w:pPr>
            <w:r w:rsidRPr="00077418">
              <w:rPr>
                <w:sz w:val="18"/>
                <w:szCs w:val="18"/>
                <w:lang w:val="en-US"/>
              </w:rPr>
              <w:t>Job Satisfaction</w:t>
            </w:r>
          </w:p>
        </w:tc>
        <w:tc>
          <w:tcPr>
            <w:tcW w:w="926" w:type="dxa"/>
            <w:shd w:val="clear" w:color="auto" w:fill="auto"/>
            <w:vAlign w:val="center"/>
          </w:tcPr>
          <w:p w14:paraId="074E3C8A"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6</w:t>
            </w:r>
          </w:p>
        </w:tc>
        <w:tc>
          <w:tcPr>
            <w:tcW w:w="10364" w:type="dxa"/>
            <w:shd w:val="clear" w:color="auto" w:fill="auto"/>
            <w:vAlign w:val="center"/>
          </w:tcPr>
          <w:p w14:paraId="5F752C55" w14:textId="77777777" w:rsidR="001C1323" w:rsidRPr="00077418" w:rsidRDefault="001C1323" w:rsidP="004B2F28">
            <w:pPr>
              <w:rPr>
                <w:color w:val="000000" w:themeColor="text1"/>
                <w:sz w:val="18"/>
                <w:szCs w:val="18"/>
                <w:lang w:val="en-US"/>
              </w:rPr>
            </w:pPr>
            <w:r w:rsidRPr="00077418">
              <w:rPr>
                <w:color w:val="000000" w:themeColor="text1"/>
                <w:sz w:val="18"/>
                <w:szCs w:val="18"/>
                <w:lang w:val="en-US"/>
              </w:rPr>
              <w:t xml:space="preserve">Che, 2015; </w:t>
            </w:r>
            <w:proofErr w:type="spellStart"/>
            <w:r w:rsidRPr="00077418">
              <w:rPr>
                <w:color w:val="000000" w:themeColor="text1"/>
                <w:sz w:val="18"/>
                <w:szCs w:val="18"/>
                <w:lang w:val="en-US"/>
              </w:rPr>
              <w:t>Kerse</w:t>
            </w:r>
            <w:proofErr w:type="spellEnd"/>
            <w:r w:rsidRPr="00077418">
              <w:rPr>
                <w:color w:val="000000" w:themeColor="text1"/>
                <w:sz w:val="18"/>
                <w:szCs w:val="18"/>
                <w:lang w:val="en-US"/>
              </w:rPr>
              <w:t xml:space="preserve"> et al., 2019; </w:t>
            </w:r>
            <w:proofErr w:type="spellStart"/>
            <w:r w:rsidRPr="00077418">
              <w:rPr>
                <w:color w:val="000000" w:themeColor="text1"/>
                <w:sz w:val="18"/>
                <w:szCs w:val="18"/>
                <w:lang w:val="en-US"/>
              </w:rPr>
              <w:t>Topcu</w:t>
            </w:r>
            <w:proofErr w:type="spellEnd"/>
            <w:r w:rsidRPr="00077418">
              <w:rPr>
                <w:color w:val="000000" w:themeColor="text1"/>
                <w:sz w:val="18"/>
                <w:szCs w:val="18"/>
                <w:lang w:val="en-US"/>
              </w:rPr>
              <w:t xml:space="preserve"> et al., 2017; Vigoda-Gadot, 2007; Watters, 2012; </w:t>
            </w:r>
            <w:proofErr w:type="spellStart"/>
            <w:r w:rsidRPr="00077418">
              <w:rPr>
                <w:color w:val="000000" w:themeColor="text1"/>
                <w:sz w:val="18"/>
                <w:szCs w:val="18"/>
                <w:lang w:val="en-US"/>
              </w:rPr>
              <w:t>Zuo</w:t>
            </w:r>
            <w:proofErr w:type="spellEnd"/>
            <w:r w:rsidRPr="00077418">
              <w:rPr>
                <w:color w:val="000000" w:themeColor="text1"/>
                <w:sz w:val="18"/>
                <w:szCs w:val="18"/>
                <w:lang w:val="en-US"/>
              </w:rPr>
              <w:t>, 2022</w:t>
            </w:r>
          </w:p>
        </w:tc>
      </w:tr>
      <w:tr w:rsidR="001C1323" w:rsidRPr="00077418" w14:paraId="17934D2B" w14:textId="77777777" w:rsidTr="00065E25">
        <w:trPr>
          <w:trHeight w:val="247"/>
        </w:trPr>
        <w:tc>
          <w:tcPr>
            <w:tcW w:w="2176" w:type="dxa"/>
            <w:shd w:val="clear" w:color="auto" w:fill="auto"/>
            <w:vAlign w:val="center"/>
          </w:tcPr>
          <w:p w14:paraId="0C388038" w14:textId="77777777" w:rsidR="001C1323" w:rsidRPr="00077418" w:rsidRDefault="001C1323" w:rsidP="000A1221">
            <w:pPr>
              <w:rPr>
                <w:i/>
                <w:sz w:val="18"/>
                <w:szCs w:val="18"/>
                <w:lang w:val="en-US"/>
              </w:rPr>
            </w:pPr>
            <w:r w:rsidRPr="00077418">
              <w:rPr>
                <w:sz w:val="18"/>
                <w:szCs w:val="18"/>
                <w:lang w:val="en-US"/>
              </w:rPr>
              <w:t>Organizational Commitment</w:t>
            </w:r>
          </w:p>
        </w:tc>
        <w:tc>
          <w:tcPr>
            <w:tcW w:w="926" w:type="dxa"/>
            <w:shd w:val="clear" w:color="auto" w:fill="auto"/>
            <w:vAlign w:val="center"/>
          </w:tcPr>
          <w:p w14:paraId="6E9BAC33"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3</w:t>
            </w:r>
          </w:p>
        </w:tc>
        <w:tc>
          <w:tcPr>
            <w:tcW w:w="10364" w:type="dxa"/>
            <w:shd w:val="clear" w:color="auto" w:fill="auto"/>
            <w:vAlign w:val="center"/>
          </w:tcPr>
          <w:p w14:paraId="652A01C8" w14:textId="77777777" w:rsidR="001C1323" w:rsidRPr="00077418" w:rsidRDefault="001C1323" w:rsidP="004B2F28">
            <w:pPr>
              <w:rPr>
                <w:color w:val="000000" w:themeColor="text1"/>
                <w:sz w:val="18"/>
                <w:szCs w:val="18"/>
                <w:lang w:val="en-US"/>
              </w:rPr>
            </w:pPr>
            <w:r w:rsidRPr="00077418">
              <w:rPr>
                <w:color w:val="000000" w:themeColor="text1"/>
                <w:sz w:val="18"/>
                <w:szCs w:val="18"/>
                <w:lang w:val="en-US"/>
              </w:rPr>
              <w:t xml:space="preserve">Che, 2015; Peng &amp; Zhao, 2011; </w:t>
            </w:r>
            <w:proofErr w:type="spellStart"/>
            <w:r w:rsidRPr="00077418">
              <w:rPr>
                <w:color w:val="000000" w:themeColor="text1"/>
                <w:sz w:val="18"/>
                <w:szCs w:val="18"/>
                <w:lang w:val="en-US"/>
              </w:rPr>
              <w:t>Telli</w:t>
            </w:r>
            <w:proofErr w:type="spellEnd"/>
            <w:r w:rsidRPr="00077418">
              <w:rPr>
                <w:color w:val="000000" w:themeColor="text1"/>
                <w:sz w:val="18"/>
                <w:szCs w:val="18"/>
                <w:lang w:val="en-US"/>
              </w:rPr>
              <w:t>, 2021</w:t>
            </w:r>
          </w:p>
        </w:tc>
      </w:tr>
      <w:tr w:rsidR="001C1323" w:rsidRPr="00077418" w14:paraId="6FC75481" w14:textId="77777777" w:rsidTr="00065E25">
        <w:trPr>
          <w:trHeight w:val="247"/>
        </w:trPr>
        <w:tc>
          <w:tcPr>
            <w:tcW w:w="2176" w:type="dxa"/>
            <w:shd w:val="clear" w:color="auto" w:fill="D9D9D9"/>
            <w:vAlign w:val="center"/>
          </w:tcPr>
          <w:p w14:paraId="09043999" w14:textId="77777777" w:rsidR="001C1323" w:rsidRPr="00077418" w:rsidRDefault="001C1323" w:rsidP="000A1221">
            <w:pPr>
              <w:ind w:left="2160" w:hanging="2160"/>
              <w:rPr>
                <w:i/>
                <w:sz w:val="18"/>
                <w:szCs w:val="18"/>
                <w:lang w:val="en-US"/>
              </w:rPr>
            </w:pPr>
            <w:r w:rsidRPr="00077418">
              <w:rPr>
                <w:i/>
                <w:sz w:val="18"/>
                <w:szCs w:val="18"/>
                <w:lang w:val="en-US"/>
              </w:rPr>
              <w:t>Behaviors/Outcomes</w:t>
            </w:r>
          </w:p>
        </w:tc>
        <w:tc>
          <w:tcPr>
            <w:tcW w:w="926" w:type="dxa"/>
            <w:shd w:val="clear" w:color="auto" w:fill="D9D9D9"/>
            <w:vAlign w:val="center"/>
          </w:tcPr>
          <w:p w14:paraId="0222674C" w14:textId="77777777" w:rsidR="001C1323" w:rsidRPr="00077418" w:rsidRDefault="001C1323" w:rsidP="000A1221">
            <w:pPr>
              <w:ind w:left="2160" w:hanging="2160"/>
              <w:jc w:val="center"/>
              <w:rPr>
                <w:color w:val="000000" w:themeColor="text1"/>
                <w:sz w:val="18"/>
                <w:szCs w:val="18"/>
                <w:lang w:val="en-US"/>
              </w:rPr>
            </w:pPr>
          </w:p>
        </w:tc>
        <w:tc>
          <w:tcPr>
            <w:tcW w:w="10364" w:type="dxa"/>
            <w:shd w:val="clear" w:color="auto" w:fill="D9D9D9"/>
            <w:vAlign w:val="center"/>
          </w:tcPr>
          <w:p w14:paraId="7CE1715F" w14:textId="77777777" w:rsidR="001C1323" w:rsidRPr="00077418" w:rsidRDefault="001C1323" w:rsidP="004B2F28">
            <w:pPr>
              <w:ind w:left="2160" w:hanging="2160"/>
              <w:rPr>
                <w:color w:val="000000" w:themeColor="text1"/>
                <w:sz w:val="18"/>
                <w:szCs w:val="18"/>
                <w:lang w:val="en-US"/>
              </w:rPr>
            </w:pPr>
          </w:p>
        </w:tc>
      </w:tr>
      <w:tr w:rsidR="001C1323" w:rsidRPr="00077418" w14:paraId="6853DB60" w14:textId="77777777" w:rsidTr="00065E25">
        <w:trPr>
          <w:trHeight w:val="247"/>
        </w:trPr>
        <w:tc>
          <w:tcPr>
            <w:tcW w:w="2176" w:type="dxa"/>
            <w:shd w:val="clear" w:color="auto" w:fill="auto"/>
            <w:vAlign w:val="center"/>
          </w:tcPr>
          <w:p w14:paraId="4D01C788" w14:textId="77777777" w:rsidR="001C1323" w:rsidRPr="00077418" w:rsidRDefault="001C1323" w:rsidP="000A1221">
            <w:pPr>
              <w:rPr>
                <w:i/>
                <w:sz w:val="18"/>
                <w:szCs w:val="18"/>
                <w:lang w:val="en-US"/>
              </w:rPr>
            </w:pPr>
            <w:r w:rsidRPr="00077418">
              <w:rPr>
                <w:sz w:val="18"/>
                <w:szCs w:val="18"/>
                <w:lang w:val="en-US"/>
              </w:rPr>
              <w:t>Employee Silence</w:t>
            </w:r>
          </w:p>
        </w:tc>
        <w:tc>
          <w:tcPr>
            <w:tcW w:w="926" w:type="dxa"/>
            <w:shd w:val="clear" w:color="auto" w:fill="auto"/>
            <w:vAlign w:val="center"/>
          </w:tcPr>
          <w:p w14:paraId="5850912F"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25DE9DAE" w14:textId="77777777" w:rsidR="001C1323" w:rsidRPr="00077418" w:rsidRDefault="001C1323" w:rsidP="00D17CC4">
            <w:pPr>
              <w:rPr>
                <w:b/>
                <w:bCs/>
                <w:color w:val="000000" w:themeColor="text1"/>
                <w:sz w:val="18"/>
                <w:szCs w:val="18"/>
                <w:lang w:val="en-US"/>
              </w:rPr>
            </w:pPr>
            <w:r w:rsidRPr="00077418">
              <w:rPr>
                <w:color w:val="000000" w:themeColor="text1"/>
                <w:sz w:val="18"/>
                <w:szCs w:val="18"/>
                <w:lang w:val="en-US"/>
              </w:rPr>
              <w:t xml:space="preserve">He et al., 2018; </w:t>
            </w:r>
            <w:proofErr w:type="spellStart"/>
            <w:r w:rsidRPr="00077418">
              <w:rPr>
                <w:color w:val="000000" w:themeColor="text1"/>
                <w:sz w:val="18"/>
                <w:szCs w:val="18"/>
                <w:lang w:val="en-US"/>
              </w:rPr>
              <w:t>Su</w:t>
            </w:r>
            <w:proofErr w:type="spellEnd"/>
            <w:r w:rsidRPr="00077418">
              <w:rPr>
                <w:color w:val="000000" w:themeColor="text1"/>
                <w:sz w:val="18"/>
                <w:szCs w:val="18"/>
                <w:lang w:val="en-US"/>
              </w:rPr>
              <w:t xml:space="preserve"> et al., 2021</w:t>
            </w:r>
          </w:p>
        </w:tc>
      </w:tr>
      <w:tr w:rsidR="001C1323" w:rsidRPr="00077418" w14:paraId="5D56CAD1" w14:textId="77777777" w:rsidTr="00065E25">
        <w:trPr>
          <w:trHeight w:val="247"/>
        </w:trPr>
        <w:tc>
          <w:tcPr>
            <w:tcW w:w="2176" w:type="dxa"/>
            <w:shd w:val="clear" w:color="auto" w:fill="auto"/>
            <w:vAlign w:val="center"/>
          </w:tcPr>
          <w:p w14:paraId="7413D06F" w14:textId="77777777" w:rsidR="001C1323" w:rsidRPr="00077418" w:rsidRDefault="001C1323" w:rsidP="000A1221">
            <w:pPr>
              <w:rPr>
                <w:sz w:val="18"/>
                <w:szCs w:val="18"/>
                <w:lang w:val="en-US"/>
              </w:rPr>
            </w:pPr>
            <w:r w:rsidRPr="00077418">
              <w:rPr>
                <w:sz w:val="18"/>
                <w:szCs w:val="18"/>
                <w:lang w:val="en-US"/>
              </w:rPr>
              <w:t>CWB</w:t>
            </w:r>
          </w:p>
        </w:tc>
        <w:tc>
          <w:tcPr>
            <w:tcW w:w="926" w:type="dxa"/>
            <w:shd w:val="clear" w:color="auto" w:fill="auto"/>
            <w:vAlign w:val="center"/>
          </w:tcPr>
          <w:p w14:paraId="37301501"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3</w:t>
            </w:r>
          </w:p>
        </w:tc>
        <w:tc>
          <w:tcPr>
            <w:tcW w:w="10364" w:type="dxa"/>
            <w:shd w:val="clear" w:color="auto" w:fill="auto"/>
            <w:vAlign w:val="center"/>
          </w:tcPr>
          <w:p w14:paraId="4AA2A9BE" w14:textId="77777777" w:rsidR="001C1323" w:rsidRPr="00077418" w:rsidRDefault="001C1323" w:rsidP="00D17CC4">
            <w:pPr>
              <w:rPr>
                <w:color w:val="000000" w:themeColor="text1"/>
                <w:sz w:val="18"/>
                <w:szCs w:val="18"/>
                <w:lang w:val="en-US"/>
              </w:rPr>
            </w:pPr>
            <w:r w:rsidRPr="00077418">
              <w:rPr>
                <w:color w:val="000000" w:themeColor="text1"/>
                <w:sz w:val="18"/>
                <w:szCs w:val="18"/>
                <w:lang w:val="en-US"/>
              </w:rPr>
              <w:t xml:space="preserve">Guarino, 2016; </w:t>
            </w:r>
            <w:proofErr w:type="spellStart"/>
            <w:r w:rsidRPr="00077418">
              <w:rPr>
                <w:color w:val="000000" w:themeColor="text1"/>
                <w:sz w:val="18"/>
                <w:szCs w:val="18"/>
                <w:lang w:val="en-US"/>
              </w:rPr>
              <w:t>Su</w:t>
            </w:r>
            <w:proofErr w:type="spellEnd"/>
            <w:r w:rsidRPr="00077418">
              <w:rPr>
                <w:color w:val="000000" w:themeColor="text1"/>
                <w:sz w:val="18"/>
                <w:szCs w:val="18"/>
                <w:lang w:val="en-US"/>
              </w:rPr>
              <w:t xml:space="preserve"> et al., 2021; </w:t>
            </w:r>
            <w:proofErr w:type="spellStart"/>
            <w:r w:rsidRPr="00077418">
              <w:rPr>
                <w:color w:val="000000" w:themeColor="text1"/>
                <w:sz w:val="18"/>
                <w:szCs w:val="18"/>
                <w:lang w:val="en-US"/>
              </w:rPr>
              <w:t>Zuo</w:t>
            </w:r>
            <w:proofErr w:type="spellEnd"/>
            <w:r w:rsidRPr="00077418">
              <w:rPr>
                <w:color w:val="000000" w:themeColor="text1"/>
                <w:sz w:val="18"/>
                <w:szCs w:val="18"/>
                <w:lang w:val="en-US"/>
              </w:rPr>
              <w:t>, 2022</w:t>
            </w:r>
          </w:p>
        </w:tc>
      </w:tr>
      <w:tr w:rsidR="001C1323" w:rsidRPr="00077418" w14:paraId="672F2D7A" w14:textId="77777777" w:rsidTr="00065E25">
        <w:trPr>
          <w:trHeight w:val="271"/>
        </w:trPr>
        <w:tc>
          <w:tcPr>
            <w:tcW w:w="2176" w:type="dxa"/>
            <w:shd w:val="clear" w:color="auto" w:fill="auto"/>
            <w:vAlign w:val="center"/>
          </w:tcPr>
          <w:p w14:paraId="65AFAA3C" w14:textId="77777777" w:rsidR="001C1323" w:rsidRPr="00077418" w:rsidRDefault="001C1323" w:rsidP="000A1221">
            <w:pPr>
              <w:rPr>
                <w:i/>
                <w:sz w:val="18"/>
                <w:szCs w:val="18"/>
                <w:lang w:val="en-US"/>
              </w:rPr>
            </w:pPr>
            <w:r w:rsidRPr="00077418">
              <w:rPr>
                <w:sz w:val="18"/>
                <w:szCs w:val="18"/>
                <w:lang w:val="en-US"/>
              </w:rPr>
              <w:lastRenderedPageBreak/>
              <w:t>Facades of Conformity</w:t>
            </w:r>
          </w:p>
        </w:tc>
        <w:tc>
          <w:tcPr>
            <w:tcW w:w="926" w:type="dxa"/>
            <w:shd w:val="clear" w:color="auto" w:fill="auto"/>
            <w:vAlign w:val="center"/>
          </w:tcPr>
          <w:p w14:paraId="1F22B8BC"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1215BE38" w14:textId="77777777" w:rsidR="001C1323" w:rsidRPr="00077418" w:rsidRDefault="001C1323" w:rsidP="00D17CC4">
            <w:pPr>
              <w:rPr>
                <w:color w:val="000000" w:themeColor="text1"/>
                <w:sz w:val="18"/>
                <w:szCs w:val="18"/>
                <w:lang w:val="en-US"/>
              </w:rPr>
            </w:pPr>
            <w:r w:rsidRPr="00077418">
              <w:rPr>
                <w:color w:val="000000" w:themeColor="text1"/>
                <w:sz w:val="18"/>
                <w:szCs w:val="18"/>
                <w:lang w:val="en-US"/>
              </w:rPr>
              <w:t>Liang, 2022; Liang et al., 2022</w:t>
            </w:r>
          </w:p>
        </w:tc>
      </w:tr>
      <w:tr w:rsidR="001C1323" w:rsidRPr="00077418" w14:paraId="0F5AF944" w14:textId="77777777" w:rsidTr="00065E25">
        <w:trPr>
          <w:trHeight w:val="247"/>
        </w:trPr>
        <w:tc>
          <w:tcPr>
            <w:tcW w:w="2176" w:type="dxa"/>
            <w:shd w:val="clear" w:color="auto" w:fill="auto"/>
            <w:vAlign w:val="center"/>
          </w:tcPr>
          <w:p w14:paraId="17F097EF" w14:textId="77777777" w:rsidR="001C1323" w:rsidRPr="00077418" w:rsidRDefault="001C1323" w:rsidP="000A1221">
            <w:pPr>
              <w:rPr>
                <w:i/>
                <w:sz w:val="18"/>
                <w:szCs w:val="18"/>
                <w:lang w:val="en-US"/>
              </w:rPr>
            </w:pPr>
            <w:r w:rsidRPr="00077418">
              <w:rPr>
                <w:sz w:val="18"/>
                <w:szCs w:val="18"/>
                <w:lang w:val="en-US"/>
              </w:rPr>
              <w:t>Social Loafing</w:t>
            </w:r>
          </w:p>
        </w:tc>
        <w:tc>
          <w:tcPr>
            <w:tcW w:w="926" w:type="dxa"/>
            <w:shd w:val="clear" w:color="auto" w:fill="auto"/>
            <w:vAlign w:val="center"/>
          </w:tcPr>
          <w:p w14:paraId="040173E9"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3</w:t>
            </w:r>
          </w:p>
        </w:tc>
        <w:tc>
          <w:tcPr>
            <w:tcW w:w="10364" w:type="dxa"/>
            <w:shd w:val="clear" w:color="auto" w:fill="auto"/>
            <w:vAlign w:val="center"/>
          </w:tcPr>
          <w:p w14:paraId="46C85B14" w14:textId="77777777" w:rsidR="001C1323" w:rsidRPr="00077418" w:rsidRDefault="001C1323" w:rsidP="00D17CC4">
            <w:pPr>
              <w:rPr>
                <w:color w:val="000000" w:themeColor="text1"/>
                <w:sz w:val="18"/>
                <w:szCs w:val="18"/>
                <w:lang w:val="en-US"/>
              </w:rPr>
            </w:pPr>
            <w:proofErr w:type="spellStart"/>
            <w:r w:rsidRPr="00077418">
              <w:rPr>
                <w:color w:val="000000" w:themeColor="text1"/>
                <w:sz w:val="18"/>
                <w:szCs w:val="18"/>
                <w:lang w:val="en-US"/>
              </w:rPr>
              <w:t>Gizlier</w:t>
            </w:r>
            <w:proofErr w:type="spellEnd"/>
            <w:r w:rsidRPr="00077418">
              <w:rPr>
                <w:color w:val="000000" w:themeColor="text1"/>
                <w:sz w:val="18"/>
                <w:szCs w:val="18"/>
                <w:lang w:val="en-US"/>
              </w:rPr>
              <w:t xml:space="preserve">, 2018; Yakin &amp; </w:t>
            </w:r>
            <w:proofErr w:type="spellStart"/>
            <w:r w:rsidRPr="00077418">
              <w:rPr>
                <w:color w:val="000000" w:themeColor="text1"/>
                <w:sz w:val="18"/>
                <w:szCs w:val="18"/>
                <w:lang w:val="en-US"/>
              </w:rPr>
              <w:t>Sokmen</w:t>
            </w:r>
            <w:proofErr w:type="spellEnd"/>
            <w:r w:rsidRPr="00077418">
              <w:rPr>
                <w:color w:val="000000" w:themeColor="text1"/>
                <w:sz w:val="18"/>
                <w:szCs w:val="18"/>
                <w:lang w:val="en-US"/>
              </w:rPr>
              <w:t xml:space="preserve">, 2018; </w:t>
            </w:r>
            <w:proofErr w:type="spellStart"/>
            <w:r w:rsidRPr="00077418">
              <w:rPr>
                <w:color w:val="000000" w:themeColor="text1"/>
                <w:sz w:val="18"/>
                <w:szCs w:val="18"/>
                <w:lang w:val="en-US"/>
              </w:rPr>
              <w:t>Yildiz</w:t>
            </w:r>
            <w:proofErr w:type="spellEnd"/>
            <w:r w:rsidRPr="00077418">
              <w:rPr>
                <w:color w:val="000000" w:themeColor="text1"/>
                <w:sz w:val="18"/>
                <w:szCs w:val="18"/>
                <w:lang w:val="en-US"/>
              </w:rPr>
              <w:t xml:space="preserve"> &amp; </w:t>
            </w:r>
            <w:proofErr w:type="spellStart"/>
            <w:r w:rsidRPr="00077418">
              <w:rPr>
                <w:color w:val="000000" w:themeColor="text1"/>
                <w:sz w:val="18"/>
                <w:szCs w:val="18"/>
                <w:lang w:val="en-US"/>
              </w:rPr>
              <w:t>Elibol</w:t>
            </w:r>
            <w:proofErr w:type="spellEnd"/>
            <w:r w:rsidRPr="00077418">
              <w:rPr>
                <w:color w:val="000000" w:themeColor="text1"/>
                <w:sz w:val="18"/>
                <w:szCs w:val="18"/>
                <w:lang w:val="en-US"/>
              </w:rPr>
              <w:t>, 2021</w:t>
            </w:r>
          </w:p>
        </w:tc>
      </w:tr>
      <w:tr w:rsidR="001C1323" w:rsidRPr="00077418" w14:paraId="43AF513E" w14:textId="77777777" w:rsidTr="00065E25">
        <w:trPr>
          <w:trHeight w:val="247"/>
        </w:trPr>
        <w:tc>
          <w:tcPr>
            <w:tcW w:w="2176" w:type="dxa"/>
            <w:shd w:val="clear" w:color="auto" w:fill="auto"/>
            <w:vAlign w:val="center"/>
          </w:tcPr>
          <w:p w14:paraId="301967DE" w14:textId="77777777" w:rsidR="001C1323" w:rsidRPr="00077418" w:rsidRDefault="001C1323" w:rsidP="000A1221">
            <w:pPr>
              <w:rPr>
                <w:i/>
                <w:sz w:val="18"/>
                <w:szCs w:val="18"/>
                <w:lang w:val="en-US"/>
              </w:rPr>
            </w:pPr>
            <w:r w:rsidRPr="00077418">
              <w:rPr>
                <w:sz w:val="18"/>
                <w:szCs w:val="18"/>
                <w:lang w:val="en-US"/>
              </w:rPr>
              <w:t>OCB</w:t>
            </w:r>
          </w:p>
        </w:tc>
        <w:tc>
          <w:tcPr>
            <w:tcW w:w="926" w:type="dxa"/>
            <w:shd w:val="clear" w:color="auto" w:fill="auto"/>
            <w:vAlign w:val="center"/>
          </w:tcPr>
          <w:p w14:paraId="59B27209"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5</w:t>
            </w:r>
          </w:p>
        </w:tc>
        <w:tc>
          <w:tcPr>
            <w:tcW w:w="10364" w:type="dxa"/>
            <w:shd w:val="clear" w:color="auto" w:fill="auto"/>
            <w:vAlign w:val="center"/>
          </w:tcPr>
          <w:p w14:paraId="2DCD9A90" w14:textId="77777777" w:rsidR="001C1323" w:rsidRPr="00077418" w:rsidRDefault="001C1323" w:rsidP="00D17CC4">
            <w:pPr>
              <w:rPr>
                <w:color w:val="000000" w:themeColor="text1"/>
                <w:sz w:val="18"/>
                <w:szCs w:val="18"/>
                <w:lang w:val="en-US"/>
              </w:rPr>
            </w:pPr>
            <w:r w:rsidRPr="00077418">
              <w:rPr>
                <w:color w:val="000000" w:themeColor="text1"/>
                <w:sz w:val="18"/>
                <w:szCs w:val="18"/>
                <w:lang w:val="en-US"/>
              </w:rPr>
              <w:t>Lin &amp; Chi, 2022; Vigoda-Gadot, 2007; Wang &amp; Huang, 2019; Wang &amp; Huang, 2019; Zhao et al., 2014</w:t>
            </w:r>
          </w:p>
        </w:tc>
      </w:tr>
      <w:tr w:rsidR="001C1323" w:rsidRPr="00077418" w14:paraId="0B8A151C" w14:textId="77777777" w:rsidTr="00065E25">
        <w:trPr>
          <w:trHeight w:val="247"/>
        </w:trPr>
        <w:tc>
          <w:tcPr>
            <w:tcW w:w="2176" w:type="dxa"/>
            <w:shd w:val="clear" w:color="auto" w:fill="auto"/>
            <w:vAlign w:val="center"/>
          </w:tcPr>
          <w:p w14:paraId="37CC8394" w14:textId="77777777" w:rsidR="001C1323" w:rsidRPr="00077418" w:rsidRDefault="001C1323" w:rsidP="000A1221">
            <w:pPr>
              <w:rPr>
                <w:i/>
                <w:sz w:val="18"/>
                <w:szCs w:val="18"/>
                <w:lang w:val="en-US"/>
              </w:rPr>
            </w:pPr>
            <w:r w:rsidRPr="00077418">
              <w:rPr>
                <w:sz w:val="18"/>
                <w:szCs w:val="18"/>
                <w:lang w:val="en-US"/>
              </w:rPr>
              <w:t>Job Performance</w:t>
            </w:r>
          </w:p>
        </w:tc>
        <w:tc>
          <w:tcPr>
            <w:tcW w:w="926" w:type="dxa"/>
            <w:shd w:val="clear" w:color="auto" w:fill="auto"/>
            <w:vAlign w:val="center"/>
          </w:tcPr>
          <w:p w14:paraId="3BE08641"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4</w:t>
            </w:r>
          </w:p>
        </w:tc>
        <w:tc>
          <w:tcPr>
            <w:tcW w:w="10364" w:type="dxa"/>
            <w:shd w:val="clear" w:color="auto" w:fill="auto"/>
            <w:vAlign w:val="center"/>
          </w:tcPr>
          <w:p w14:paraId="2F8B3C03" w14:textId="77777777" w:rsidR="001C1323" w:rsidRPr="00077418" w:rsidRDefault="001C1323" w:rsidP="0067431B">
            <w:pPr>
              <w:rPr>
                <w:color w:val="000000" w:themeColor="text1"/>
                <w:sz w:val="18"/>
                <w:szCs w:val="18"/>
                <w:lang w:val="en-US"/>
              </w:rPr>
            </w:pPr>
            <w:r w:rsidRPr="00077418">
              <w:rPr>
                <w:color w:val="000000" w:themeColor="text1"/>
                <w:sz w:val="18"/>
                <w:szCs w:val="18"/>
                <w:lang w:val="en-US"/>
              </w:rPr>
              <w:t xml:space="preserve">Ahmadian et al., 2017; Hung et al., 2022; </w:t>
            </w:r>
            <w:proofErr w:type="spellStart"/>
            <w:r w:rsidRPr="00077418">
              <w:rPr>
                <w:color w:val="000000" w:themeColor="text1"/>
                <w:sz w:val="18"/>
                <w:szCs w:val="18"/>
                <w:lang w:val="en-US"/>
              </w:rPr>
              <w:t>Topcu</w:t>
            </w:r>
            <w:proofErr w:type="spellEnd"/>
            <w:r w:rsidRPr="00077418">
              <w:rPr>
                <w:color w:val="000000" w:themeColor="text1"/>
                <w:sz w:val="18"/>
                <w:szCs w:val="18"/>
                <w:lang w:val="en-US"/>
              </w:rPr>
              <w:t xml:space="preserve"> et al., 2017; </w:t>
            </w:r>
            <w:proofErr w:type="spellStart"/>
            <w:r w:rsidRPr="00077418">
              <w:rPr>
                <w:color w:val="000000" w:themeColor="text1"/>
                <w:sz w:val="18"/>
                <w:szCs w:val="18"/>
                <w:lang w:val="en-US"/>
              </w:rPr>
              <w:t>Zuo</w:t>
            </w:r>
            <w:proofErr w:type="spellEnd"/>
            <w:r w:rsidRPr="00077418">
              <w:rPr>
                <w:color w:val="000000" w:themeColor="text1"/>
                <w:sz w:val="18"/>
                <w:szCs w:val="18"/>
                <w:lang w:val="en-US"/>
              </w:rPr>
              <w:t>, 2022</w:t>
            </w:r>
          </w:p>
        </w:tc>
      </w:tr>
      <w:tr w:rsidR="001C1323" w:rsidRPr="00077418" w14:paraId="2ECF832F" w14:textId="77777777" w:rsidTr="00065E25">
        <w:trPr>
          <w:trHeight w:val="247"/>
        </w:trPr>
        <w:tc>
          <w:tcPr>
            <w:tcW w:w="2176" w:type="dxa"/>
            <w:shd w:val="clear" w:color="auto" w:fill="D9D9D9"/>
            <w:vAlign w:val="center"/>
          </w:tcPr>
          <w:p w14:paraId="4B589ABA" w14:textId="77777777" w:rsidR="001C1323" w:rsidRPr="00077418" w:rsidRDefault="001C1323" w:rsidP="000A1221">
            <w:pPr>
              <w:jc w:val="center"/>
              <w:rPr>
                <w:sz w:val="18"/>
                <w:szCs w:val="18"/>
                <w:lang w:val="en-US"/>
              </w:rPr>
            </w:pPr>
            <w:r w:rsidRPr="00077418">
              <w:rPr>
                <w:i/>
                <w:sz w:val="18"/>
                <w:szCs w:val="18"/>
                <w:lang w:val="en-US"/>
              </w:rPr>
              <w:t>Feelings/ Emotions</w:t>
            </w:r>
          </w:p>
        </w:tc>
        <w:tc>
          <w:tcPr>
            <w:tcW w:w="926" w:type="dxa"/>
            <w:shd w:val="clear" w:color="auto" w:fill="D9D9D9"/>
            <w:vAlign w:val="center"/>
          </w:tcPr>
          <w:p w14:paraId="2134BD52" w14:textId="77777777" w:rsidR="001C1323" w:rsidRPr="00077418" w:rsidRDefault="001C1323" w:rsidP="000A1221">
            <w:pPr>
              <w:jc w:val="center"/>
              <w:rPr>
                <w:color w:val="000000" w:themeColor="text1"/>
                <w:sz w:val="18"/>
                <w:szCs w:val="18"/>
                <w:lang w:val="en-US"/>
              </w:rPr>
            </w:pPr>
          </w:p>
        </w:tc>
        <w:tc>
          <w:tcPr>
            <w:tcW w:w="10364" w:type="dxa"/>
            <w:shd w:val="clear" w:color="auto" w:fill="D9D9D9"/>
            <w:vAlign w:val="center"/>
          </w:tcPr>
          <w:p w14:paraId="7F4FADE7" w14:textId="77777777" w:rsidR="001C1323" w:rsidRPr="00077418" w:rsidRDefault="001C1323" w:rsidP="000A1221">
            <w:pPr>
              <w:jc w:val="center"/>
              <w:rPr>
                <w:color w:val="000000" w:themeColor="text1"/>
                <w:sz w:val="18"/>
                <w:szCs w:val="18"/>
                <w:lang w:val="en-US"/>
              </w:rPr>
            </w:pPr>
          </w:p>
        </w:tc>
      </w:tr>
      <w:tr w:rsidR="001C1323" w:rsidRPr="00077418" w14:paraId="57297A6A" w14:textId="77777777" w:rsidTr="00065E25">
        <w:trPr>
          <w:trHeight w:val="247"/>
        </w:trPr>
        <w:tc>
          <w:tcPr>
            <w:tcW w:w="2176" w:type="dxa"/>
            <w:shd w:val="clear" w:color="auto" w:fill="auto"/>
            <w:vAlign w:val="center"/>
          </w:tcPr>
          <w:p w14:paraId="69E87D1C" w14:textId="77777777" w:rsidR="001C1323" w:rsidRPr="00077418" w:rsidRDefault="001C1323" w:rsidP="000A1221">
            <w:pPr>
              <w:rPr>
                <w:sz w:val="18"/>
                <w:szCs w:val="18"/>
                <w:lang w:val="en-US"/>
              </w:rPr>
            </w:pPr>
            <w:r w:rsidRPr="00077418">
              <w:rPr>
                <w:sz w:val="18"/>
                <w:szCs w:val="18"/>
                <w:lang w:val="en-US"/>
              </w:rPr>
              <w:t>Work Alienation</w:t>
            </w:r>
          </w:p>
        </w:tc>
        <w:tc>
          <w:tcPr>
            <w:tcW w:w="926" w:type="dxa"/>
            <w:shd w:val="clear" w:color="auto" w:fill="auto"/>
            <w:vAlign w:val="center"/>
          </w:tcPr>
          <w:p w14:paraId="17148F9D"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0AD637DB" w14:textId="77777777" w:rsidR="001C1323" w:rsidRPr="00077418" w:rsidRDefault="001C1323" w:rsidP="0049074F">
            <w:pPr>
              <w:rPr>
                <w:color w:val="000000" w:themeColor="text1"/>
                <w:sz w:val="18"/>
                <w:szCs w:val="18"/>
                <w:lang w:val="en-US"/>
              </w:rPr>
            </w:pPr>
            <w:r w:rsidRPr="00077418">
              <w:rPr>
                <w:color w:val="000000" w:themeColor="text1"/>
                <w:sz w:val="18"/>
                <w:szCs w:val="18"/>
                <w:lang w:val="en-US"/>
              </w:rPr>
              <w:t xml:space="preserve">Tabuk, 2016; </w:t>
            </w:r>
            <w:proofErr w:type="spellStart"/>
            <w:r w:rsidRPr="00077418">
              <w:rPr>
                <w:color w:val="000000" w:themeColor="text1"/>
                <w:sz w:val="18"/>
                <w:szCs w:val="18"/>
                <w:lang w:val="en-US"/>
              </w:rPr>
              <w:t>Tuzgel</w:t>
            </w:r>
            <w:proofErr w:type="spellEnd"/>
            <w:r w:rsidRPr="00077418">
              <w:rPr>
                <w:color w:val="000000" w:themeColor="text1"/>
                <w:sz w:val="18"/>
                <w:szCs w:val="18"/>
                <w:lang w:val="en-US"/>
              </w:rPr>
              <w:t>, 2021</w:t>
            </w:r>
          </w:p>
        </w:tc>
      </w:tr>
      <w:tr w:rsidR="001C1323" w:rsidRPr="00077418" w14:paraId="68401C1C" w14:textId="77777777" w:rsidTr="00065E25">
        <w:trPr>
          <w:trHeight w:val="247"/>
        </w:trPr>
        <w:tc>
          <w:tcPr>
            <w:tcW w:w="2176" w:type="dxa"/>
            <w:shd w:val="clear" w:color="auto" w:fill="auto"/>
            <w:vAlign w:val="center"/>
          </w:tcPr>
          <w:p w14:paraId="6D4A14A3" w14:textId="77777777" w:rsidR="001C1323" w:rsidRPr="00077418" w:rsidRDefault="001C1323" w:rsidP="000A1221">
            <w:pPr>
              <w:rPr>
                <w:sz w:val="18"/>
                <w:szCs w:val="18"/>
                <w:lang w:val="en-US"/>
              </w:rPr>
            </w:pPr>
            <w:r w:rsidRPr="00077418">
              <w:rPr>
                <w:sz w:val="18"/>
                <w:szCs w:val="18"/>
                <w:lang w:val="en-US"/>
              </w:rPr>
              <w:t>Anger toward organization</w:t>
            </w:r>
          </w:p>
        </w:tc>
        <w:tc>
          <w:tcPr>
            <w:tcW w:w="926" w:type="dxa"/>
            <w:shd w:val="clear" w:color="auto" w:fill="auto"/>
            <w:vAlign w:val="center"/>
          </w:tcPr>
          <w:p w14:paraId="4E06B324"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721344B7" w14:textId="77777777" w:rsidR="001C1323" w:rsidRPr="00077418" w:rsidRDefault="001C1323" w:rsidP="0049074F">
            <w:pPr>
              <w:rPr>
                <w:color w:val="000000" w:themeColor="text1"/>
                <w:sz w:val="18"/>
                <w:szCs w:val="18"/>
                <w:lang w:val="en-US"/>
              </w:rPr>
            </w:pPr>
            <w:r w:rsidRPr="00077418">
              <w:rPr>
                <w:color w:val="000000" w:themeColor="text1"/>
                <w:sz w:val="18"/>
                <w:szCs w:val="18"/>
                <w:lang w:val="en-US"/>
              </w:rPr>
              <w:t xml:space="preserve">Che, 2015; </w:t>
            </w:r>
            <w:proofErr w:type="spellStart"/>
            <w:r w:rsidRPr="00077418">
              <w:rPr>
                <w:color w:val="000000" w:themeColor="text1"/>
                <w:sz w:val="18"/>
                <w:szCs w:val="18"/>
                <w:lang w:val="en-US"/>
              </w:rPr>
              <w:t>Yildiz</w:t>
            </w:r>
            <w:proofErr w:type="spellEnd"/>
            <w:r w:rsidRPr="00077418">
              <w:rPr>
                <w:color w:val="000000" w:themeColor="text1"/>
                <w:sz w:val="18"/>
                <w:szCs w:val="18"/>
                <w:lang w:val="en-US"/>
              </w:rPr>
              <w:t xml:space="preserve"> et al., 2022</w:t>
            </w:r>
          </w:p>
        </w:tc>
      </w:tr>
      <w:tr w:rsidR="001C1323" w:rsidRPr="00077418" w14:paraId="51807535" w14:textId="77777777" w:rsidTr="00065E25">
        <w:trPr>
          <w:trHeight w:val="271"/>
        </w:trPr>
        <w:tc>
          <w:tcPr>
            <w:tcW w:w="2176" w:type="dxa"/>
            <w:shd w:val="clear" w:color="auto" w:fill="auto"/>
            <w:vAlign w:val="center"/>
          </w:tcPr>
          <w:p w14:paraId="7E835348" w14:textId="77777777" w:rsidR="001C1323" w:rsidRPr="00077418" w:rsidRDefault="001C1323" w:rsidP="000A1221">
            <w:pPr>
              <w:rPr>
                <w:sz w:val="18"/>
                <w:szCs w:val="18"/>
                <w:lang w:val="en-US"/>
              </w:rPr>
            </w:pPr>
            <w:r w:rsidRPr="00077418">
              <w:rPr>
                <w:sz w:val="18"/>
                <w:szCs w:val="18"/>
                <w:lang w:val="en-US"/>
              </w:rPr>
              <w:t>Citizenship Pressure</w:t>
            </w:r>
          </w:p>
        </w:tc>
        <w:tc>
          <w:tcPr>
            <w:tcW w:w="926" w:type="dxa"/>
            <w:shd w:val="clear" w:color="auto" w:fill="auto"/>
            <w:vAlign w:val="center"/>
          </w:tcPr>
          <w:p w14:paraId="0F1EEDB1"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30914E95" w14:textId="77777777" w:rsidR="001C1323" w:rsidRPr="00077418" w:rsidRDefault="001C1323" w:rsidP="0049074F">
            <w:pPr>
              <w:rPr>
                <w:color w:val="000000" w:themeColor="text1"/>
                <w:sz w:val="18"/>
                <w:szCs w:val="18"/>
                <w:lang w:val="en-US"/>
              </w:rPr>
            </w:pPr>
            <w:r w:rsidRPr="00077418">
              <w:rPr>
                <w:color w:val="000000" w:themeColor="text1"/>
                <w:sz w:val="18"/>
                <w:szCs w:val="18"/>
                <w:lang w:val="en-US"/>
              </w:rPr>
              <w:t>Liang, 2022; Liu et al., 2017</w:t>
            </w:r>
          </w:p>
        </w:tc>
      </w:tr>
      <w:tr w:rsidR="001C1323" w:rsidRPr="00077418" w14:paraId="0093187B" w14:textId="77777777" w:rsidTr="00065E25">
        <w:trPr>
          <w:trHeight w:val="247"/>
        </w:trPr>
        <w:tc>
          <w:tcPr>
            <w:tcW w:w="2176" w:type="dxa"/>
            <w:shd w:val="clear" w:color="auto" w:fill="auto"/>
            <w:vAlign w:val="center"/>
          </w:tcPr>
          <w:p w14:paraId="481D4C3E" w14:textId="77777777" w:rsidR="001C1323" w:rsidRPr="00077418" w:rsidRDefault="001C1323" w:rsidP="000A1221">
            <w:pPr>
              <w:rPr>
                <w:sz w:val="18"/>
                <w:szCs w:val="18"/>
                <w:lang w:val="en-US"/>
              </w:rPr>
            </w:pPr>
            <w:r w:rsidRPr="00077418">
              <w:rPr>
                <w:sz w:val="18"/>
                <w:szCs w:val="18"/>
                <w:lang w:val="en-US"/>
              </w:rPr>
              <w:t>Job Stress</w:t>
            </w:r>
          </w:p>
        </w:tc>
        <w:tc>
          <w:tcPr>
            <w:tcW w:w="926" w:type="dxa"/>
            <w:shd w:val="clear" w:color="auto" w:fill="auto"/>
            <w:vAlign w:val="center"/>
          </w:tcPr>
          <w:p w14:paraId="2702C622"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8</w:t>
            </w:r>
          </w:p>
        </w:tc>
        <w:tc>
          <w:tcPr>
            <w:tcW w:w="10364" w:type="dxa"/>
            <w:shd w:val="clear" w:color="auto" w:fill="auto"/>
            <w:vAlign w:val="center"/>
          </w:tcPr>
          <w:p w14:paraId="3077D780" w14:textId="77777777" w:rsidR="001C1323" w:rsidRPr="00077418" w:rsidRDefault="001C1323" w:rsidP="0049074F">
            <w:pPr>
              <w:rPr>
                <w:color w:val="000000" w:themeColor="text1"/>
                <w:sz w:val="18"/>
                <w:szCs w:val="18"/>
                <w:lang w:val="en-US"/>
              </w:rPr>
            </w:pPr>
            <w:r w:rsidRPr="00077418">
              <w:rPr>
                <w:color w:val="000000" w:themeColor="text1"/>
                <w:sz w:val="18"/>
                <w:szCs w:val="18"/>
                <w:lang w:val="en-US"/>
              </w:rPr>
              <w:t xml:space="preserve">Ahmadian et al., 2017; Chen et al., 2021; Guarino, 2016; </w:t>
            </w:r>
            <w:proofErr w:type="spellStart"/>
            <w:r w:rsidRPr="00077418">
              <w:rPr>
                <w:color w:val="000000" w:themeColor="text1"/>
                <w:sz w:val="18"/>
                <w:szCs w:val="18"/>
                <w:lang w:val="en-US"/>
              </w:rPr>
              <w:t>Kerse</w:t>
            </w:r>
            <w:proofErr w:type="spellEnd"/>
            <w:r w:rsidRPr="00077418">
              <w:rPr>
                <w:color w:val="000000" w:themeColor="text1"/>
                <w:sz w:val="18"/>
                <w:szCs w:val="18"/>
                <w:lang w:val="en-US"/>
              </w:rPr>
              <w:t xml:space="preserve"> et al., 2019; </w:t>
            </w:r>
            <w:proofErr w:type="spellStart"/>
            <w:r w:rsidRPr="00077418">
              <w:rPr>
                <w:color w:val="000000" w:themeColor="text1"/>
                <w:sz w:val="18"/>
                <w:szCs w:val="18"/>
                <w:lang w:val="en-US"/>
              </w:rPr>
              <w:t>Surucu</w:t>
            </w:r>
            <w:proofErr w:type="spellEnd"/>
            <w:r w:rsidRPr="00077418">
              <w:rPr>
                <w:color w:val="000000" w:themeColor="text1"/>
                <w:sz w:val="18"/>
                <w:szCs w:val="18"/>
                <w:lang w:val="en-US"/>
              </w:rPr>
              <w:t xml:space="preserve">, 2019; </w:t>
            </w:r>
            <w:proofErr w:type="spellStart"/>
            <w:r w:rsidRPr="00077418">
              <w:rPr>
                <w:color w:val="000000" w:themeColor="text1"/>
                <w:sz w:val="18"/>
                <w:szCs w:val="18"/>
                <w:lang w:val="en-US"/>
              </w:rPr>
              <w:t>Unaldi</w:t>
            </w:r>
            <w:proofErr w:type="spellEnd"/>
            <w:r w:rsidRPr="00077418">
              <w:rPr>
                <w:color w:val="000000" w:themeColor="text1"/>
                <w:sz w:val="18"/>
                <w:szCs w:val="18"/>
                <w:lang w:val="en-US"/>
              </w:rPr>
              <w:t xml:space="preserve"> </w:t>
            </w:r>
            <w:proofErr w:type="spellStart"/>
            <w:r w:rsidRPr="00077418">
              <w:rPr>
                <w:color w:val="000000" w:themeColor="text1"/>
                <w:sz w:val="18"/>
                <w:szCs w:val="18"/>
                <w:lang w:val="en-US"/>
              </w:rPr>
              <w:t>Baydin</w:t>
            </w:r>
            <w:proofErr w:type="spellEnd"/>
            <w:r w:rsidRPr="00077418">
              <w:rPr>
                <w:color w:val="000000" w:themeColor="text1"/>
                <w:sz w:val="18"/>
                <w:szCs w:val="18"/>
                <w:lang w:val="en-US"/>
              </w:rPr>
              <w:t xml:space="preserve"> et al., 2020; Vigoda-Gadot, 2007; Watters, 2012</w:t>
            </w:r>
          </w:p>
        </w:tc>
      </w:tr>
      <w:tr w:rsidR="001C1323" w:rsidRPr="00077418" w14:paraId="4AAB695E" w14:textId="77777777" w:rsidTr="00065E25">
        <w:trPr>
          <w:trHeight w:val="247"/>
        </w:trPr>
        <w:tc>
          <w:tcPr>
            <w:tcW w:w="2176" w:type="dxa"/>
            <w:shd w:val="clear" w:color="auto" w:fill="auto"/>
            <w:vAlign w:val="center"/>
          </w:tcPr>
          <w:p w14:paraId="261EC508" w14:textId="77777777" w:rsidR="001C1323" w:rsidRPr="00077418" w:rsidRDefault="001C1323" w:rsidP="000A1221">
            <w:pPr>
              <w:rPr>
                <w:sz w:val="18"/>
                <w:szCs w:val="18"/>
                <w:lang w:val="en-US"/>
              </w:rPr>
            </w:pPr>
            <w:r w:rsidRPr="00077418">
              <w:rPr>
                <w:sz w:val="18"/>
                <w:szCs w:val="18"/>
                <w:lang w:val="en-US"/>
              </w:rPr>
              <w:t>Negative Affect</w:t>
            </w:r>
          </w:p>
        </w:tc>
        <w:tc>
          <w:tcPr>
            <w:tcW w:w="926" w:type="dxa"/>
            <w:shd w:val="clear" w:color="auto" w:fill="auto"/>
            <w:vAlign w:val="center"/>
          </w:tcPr>
          <w:p w14:paraId="05798D0B"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3</w:t>
            </w:r>
          </w:p>
        </w:tc>
        <w:tc>
          <w:tcPr>
            <w:tcW w:w="10364" w:type="dxa"/>
            <w:shd w:val="clear" w:color="auto" w:fill="auto"/>
            <w:vAlign w:val="center"/>
          </w:tcPr>
          <w:p w14:paraId="23248267" w14:textId="77777777" w:rsidR="001C1323" w:rsidRPr="00077418" w:rsidRDefault="001C1323" w:rsidP="0049074F">
            <w:pPr>
              <w:rPr>
                <w:color w:val="000000"/>
                <w:sz w:val="18"/>
                <w:szCs w:val="18"/>
                <w:lang w:val="en-US"/>
              </w:rPr>
            </w:pPr>
            <w:r w:rsidRPr="00077418">
              <w:rPr>
                <w:color w:val="000000"/>
                <w:sz w:val="18"/>
                <w:szCs w:val="18"/>
                <w:lang w:val="en-US"/>
              </w:rPr>
              <w:t>Bashir et al., 2019; He et al., 2018; He et al., 2020</w:t>
            </w:r>
          </w:p>
        </w:tc>
      </w:tr>
      <w:tr w:rsidR="001C1323" w:rsidRPr="00077418" w14:paraId="167A909E" w14:textId="77777777" w:rsidTr="00065E25">
        <w:trPr>
          <w:trHeight w:val="271"/>
        </w:trPr>
        <w:tc>
          <w:tcPr>
            <w:tcW w:w="2176" w:type="dxa"/>
            <w:shd w:val="clear" w:color="auto" w:fill="auto"/>
            <w:vAlign w:val="center"/>
          </w:tcPr>
          <w:p w14:paraId="2CF62955" w14:textId="77777777" w:rsidR="001C1323" w:rsidRPr="00077418" w:rsidRDefault="001C1323" w:rsidP="000A1221">
            <w:pPr>
              <w:rPr>
                <w:sz w:val="18"/>
                <w:szCs w:val="18"/>
                <w:lang w:val="en-US"/>
              </w:rPr>
            </w:pPr>
            <w:r w:rsidRPr="00077418">
              <w:rPr>
                <w:sz w:val="18"/>
                <w:szCs w:val="18"/>
                <w:lang w:val="en-US"/>
              </w:rPr>
              <w:t>Equity Sensitivity</w:t>
            </w:r>
          </w:p>
        </w:tc>
        <w:tc>
          <w:tcPr>
            <w:tcW w:w="926" w:type="dxa"/>
            <w:shd w:val="clear" w:color="auto" w:fill="auto"/>
            <w:vAlign w:val="center"/>
          </w:tcPr>
          <w:p w14:paraId="7A9C6C81"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3</w:t>
            </w:r>
          </w:p>
        </w:tc>
        <w:tc>
          <w:tcPr>
            <w:tcW w:w="10364" w:type="dxa"/>
            <w:shd w:val="clear" w:color="auto" w:fill="auto"/>
            <w:vAlign w:val="center"/>
          </w:tcPr>
          <w:p w14:paraId="5DFB8DC4" w14:textId="77777777" w:rsidR="001C1323" w:rsidRPr="00077418" w:rsidRDefault="001C1323" w:rsidP="0049074F">
            <w:pPr>
              <w:rPr>
                <w:color w:val="000000"/>
                <w:sz w:val="18"/>
                <w:szCs w:val="18"/>
                <w:lang w:val="en-US"/>
              </w:rPr>
            </w:pPr>
            <w:r w:rsidRPr="00077418">
              <w:rPr>
                <w:color w:val="000000"/>
                <w:sz w:val="18"/>
                <w:szCs w:val="18"/>
                <w:lang w:val="en-US"/>
              </w:rPr>
              <w:t>Guarino, 2016; Lin &amp; Chi, 2022; Shu et al., 2018</w:t>
            </w:r>
          </w:p>
        </w:tc>
      </w:tr>
      <w:tr w:rsidR="001C1323" w:rsidRPr="00077418" w14:paraId="1D67F52D" w14:textId="77777777" w:rsidTr="00065E25">
        <w:trPr>
          <w:trHeight w:val="247"/>
        </w:trPr>
        <w:tc>
          <w:tcPr>
            <w:tcW w:w="2176" w:type="dxa"/>
            <w:shd w:val="clear" w:color="auto" w:fill="D9D9D9"/>
            <w:vAlign w:val="center"/>
          </w:tcPr>
          <w:p w14:paraId="770AACE6" w14:textId="77777777" w:rsidR="001C1323" w:rsidRPr="00077418" w:rsidRDefault="001C1323" w:rsidP="000A1221">
            <w:pPr>
              <w:rPr>
                <w:sz w:val="18"/>
                <w:szCs w:val="18"/>
                <w:lang w:val="en-US"/>
              </w:rPr>
            </w:pPr>
            <w:r w:rsidRPr="00077418">
              <w:rPr>
                <w:i/>
                <w:sz w:val="18"/>
                <w:szCs w:val="18"/>
                <w:lang w:val="en-US"/>
              </w:rPr>
              <w:t>Chinese Culture</w:t>
            </w:r>
          </w:p>
        </w:tc>
        <w:tc>
          <w:tcPr>
            <w:tcW w:w="926" w:type="dxa"/>
            <w:shd w:val="clear" w:color="auto" w:fill="D9D9D9"/>
            <w:vAlign w:val="center"/>
          </w:tcPr>
          <w:p w14:paraId="6F97F9E6" w14:textId="77777777" w:rsidR="001C1323" w:rsidRPr="00077418" w:rsidRDefault="001C1323" w:rsidP="000A1221">
            <w:pPr>
              <w:jc w:val="center"/>
              <w:rPr>
                <w:color w:val="000000" w:themeColor="text1"/>
                <w:sz w:val="18"/>
                <w:szCs w:val="18"/>
                <w:lang w:val="en-US"/>
              </w:rPr>
            </w:pPr>
          </w:p>
        </w:tc>
        <w:tc>
          <w:tcPr>
            <w:tcW w:w="10364" w:type="dxa"/>
            <w:shd w:val="clear" w:color="auto" w:fill="D9D9D9"/>
            <w:vAlign w:val="center"/>
          </w:tcPr>
          <w:p w14:paraId="345AE09F" w14:textId="77777777" w:rsidR="001C1323" w:rsidRPr="00077418" w:rsidRDefault="001C1323" w:rsidP="000A1221">
            <w:pPr>
              <w:jc w:val="center"/>
              <w:rPr>
                <w:sz w:val="18"/>
                <w:szCs w:val="18"/>
                <w:lang w:val="en-US"/>
              </w:rPr>
            </w:pPr>
          </w:p>
        </w:tc>
      </w:tr>
      <w:tr w:rsidR="001C1323" w:rsidRPr="00077418" w14:paraId="7F2E1D47" w14:textId="77777777" w:rsidTr="00065E25">
        <w:trPr>
          <w:trHeight w:val="247"/>
        </w:trPr>
        <w:tc>
          <w:tcPr>
            <w:tcW w:w="2176" w:type="dxa"/>
            <w:shd w:val="clear" w:color="auto" w:fill="auto"/>
            <w:vAlign w:val="center"/>
          </w:tcPr>
          <w:p w14:paraId="383588C7" w14:textId="77777777" w:rsidR="001C1323" w:rsidRPr="00077418" w:rsidRDefault="001C1323" w:rsidP="000A1221">
            <w:pPr>
              <w:rPr>
                <w:sz w:val="18"/>
                <w:szCs w:val="18"/>
                <w:lang w:val="en-US"/>
              </w:rPr>
            </w:pPr>
            <w:r w:rsidRPr="00077418">
              <w:rPr>
                <w:sz w:val="18"/>
                <w:szCs w:val="18"/>
                <w:lang w:val="en-US"/>
              </w:rPr>
              <w:t>Chinese Traditionality</w:t>
            </w:r>
          </w:p>
        </w:tc>
        <w:tc>
          <w:tcPr>
            <w:tcW w:w="926" w:type="dxa"/>
            <w:shd w:val="clear" w:color="auto" w:fill="auto"/>
            <w:vAlign w:val="center"/>
          </w:tcPr>
          <w:p w14:paraId="78CD146E"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6E95AD81" w14:textId="77777777" w:rsidR="001C1323" w:rsidRPr="00077418" w:rsidRDefault="001C1323" w:rsidP="0049074F">
            <w:pPr>
              <w:rPr>
                <w:color w:val="000000"/>
                <w:sz w:val="18"/>
                <w:szCs w:val="18"/>
                <w:lang w:val="en-US"/>
              </w:rPr>
            </w:pPr>
            <w:r w:rsidRPr="00077418">
              <w:rPr>
                <w:color w:val="000000"/>
                <w:sz w:val="18"/>
                <w:szCs w:val="18"/>
                <w:lang w:val="en-US"/>
              </w:rPr>
              <w:t>Peng &amp; Zhao, 2011; Zhao et al., 2013</w:t>
            </w:r>
          </w:p>
        </w:tc>
      </w:tr>
      <w:tr w:rsidR="001C1323" w:rsidRPr="00077418" w14:paraId="1107092B" w14:textId="77777777" w:rsidTr="00065E25">
        <w:trPr>
          <w:trHeight w:val="247"/>
        </w:trPr>
        <w:tc>
          <w:tcPr>
            <w:tcW w:w="2176" w:type="dxa"/>
            <w:shd w:val="clear" w:color="auto" w:fill="auto"/>
            <w:vAlign w:val="center"/>
          </w:tcPr>
          <w:p w14:paraId="272630E5" w14:textId="77777777" w:rsidR="001C1323" w:rsidRPr="00077418" w:rsidRDefault="001C1323" w:rsidP="000A1221">
            <w:pPr>
              <w:rPr>
                <w:sz w:val="18"/>
                <w:szCs w:val="18"/>
                <w:lang w:val="en-US"/>
              </w:rPr>
            </w:pPr>
            <w:r w:rsidRPr="00077418">
              <w:rPr>
                <w:sz w:val="18"/>
                <w:szCs w:val="18"/>
                <w:lang w:val="en-US"/>
              </w:rPr>
              <w:t>S-s Guanxi</w:t>
            </w:r>
          </w:p>
        </w:tc>
        <w:tc>
          <w:tcPr>
            <w:tcW w:w="926" w:type="dxa"/>
            <w:shd w:val="clear" w:color="auto" w:fill="auto"/>
            <w:vAlign w:val="center"/>
          </w:tcPr>
          <w:p w14:paraId="7F2E7DA8" w14:textId="77777777" w:rsidR="001C1323" w:rsidRPr="00077418" w:rsidRDefault="001C1323" w:rsidP="000A1221">
            <w:pPr>
              <w:jc w:val="center"/>
              <w:rPr>
                <w:color w:val="000000" w:themeColor="text1"/>
                <w:sz w:val="18"/>
                <w:szCs w:val="18"/>
                <w:lang w:val="en-US"/>
              </w:rPr>
            </w:pPr>
            <w:r w:rsidRPr="00077418">
              <w:rPr>
                <w:color w:val="000000" w:themeColor="text1"/>
                <w:sz w:val="18"/>
                <w:szCs w:val="18"/>
                <w:lang w:val="en-US"/>
              </w:rPr>
              <w:t>2</w:t>
            </w:r>
          </w:p>
        </w:tc>
        <w:tc>
          <w:tcPr>
            <w:tcW w:w="10364" w:type="dxa"/>
            <w:shd w:val="clear" w:color="auto" w:fill="auto"/>
            <w:vAlign w:val="center"/>
          </w:tcPr>
          <w:p w14:paraId="35978646" w14:textId="77777777" w:rsidR="001C1323" w:rsidRPr="00077418" w:rsidRDefault="001C1323" w:rsidP="0049074F">
            <w:pPr>
              <w:rPr>
                <w:color w:val="000000"/>
                <w:sz w:val="18"/>
                <w:szCs w:val="18"/>
                <w:lang w:val="en-US"/>
              </w:rPr>
            </w:pPr>
            <w:r w:rsidRPr="00077418">
              <w:rPr>
                <w:color w:val="000000"/>
                <w:sz w:val="18"/>
                <w:szCs w:val="18"/>
                <w:lang w:val="en-US"/>
              </w:rPr>
              <w:t>He et al., 2019; Wu et al., 2018</w:t>
            </w:r>
          </w:p>
        </w:tc>
      </w:tr>
    </w:tbl>
    <w:p w14:paraId="55F77303" w14:textId="77777777" w:rsidR="001C1323" w:rsidRPr="00077418" w:rsidRDefault="001C1323" w:rsidP="005B493F">
      <w:pPr>
        <w:rPr>
          <w:lang w:val="en-US"/>
        </w:rPr>
      </w:pPr>
    </w:p>
    <w:p w14:paraId="1104235E" w14:textId="77777777" w:rsidR="001C1323" w:rsidRPr="00077418" w:rsidRDefault="001C1323" w:rsidP="005B493F">
      <w:pPr>
        <w:rPr>
          <w:lang w:val="en-US"/>
        </w:rPr>
      </w:pPr>
    </w:p>
    <w:p w14:paraId="66CD887D" w14:textId="77777777" w:rsidR="001C1323" w:rsidRPr="00077418" w:rsidRDefault="001C1323" w:rsidP="005B493F">
      <w:pPr>
        <w:rPr>
          <w:lang w:val="en-US"/>
        </w:rPr>
      </w:pPr>
    </w:p>
    <w:p w14:paraId="75FA1E37" w14:textId="77777777" w:rsidR="001C1323" w:rsidRPr="00077418" w:rsidRDefault="001C1323" w:rsidP="005B493F">
      <w:pPr>
        <w:rPr>
          <w:lang w:val="en-US"/>
        </w:rPr>
      </w:pPr>
    </w:p>
    <w:p w14:paraId="17661905" w14:textId="77777777" w:rsidR="001C1323" w:rsidRPr="00077418" w:rsidRDefault="001C1323" w:rsidP="005B493F">
      <w:pPr>
        <w:rPr>
          <w:lang w:val="en-US"/>
        </w:rPr>
      </w:pPr>
    </w:p>
    <w:p w14:paraId="42DAA42A" w14:textId="77777777" w:rsidR="001C1323" w:rsidRPr="00077418" w:rsidRDefault="001C1323" w:rsidP="005B493F">
      <w:pPr>
        <w:rPr>
          <w:lang w:val="en-US"/>
        </w:rPr>
      </w:pPr>
    </w:p>
    <w:p w14:paraId="58D8C6CF" w14:textId="77777777" w:rsidR="001C1323" w:rsidRPr="00077418" w:rsidRDefault="001C1323" w:rsidP="005B493F">
      <w:pPr>
        <w:rPr>
          <w:lang w:val="en-US"/>
        </w:rPr>
      </w:pPr>
    </w:p>
    <w:p w14:paraId="0F4FCE17" w14:textId="77777777" w:rsidR="001C1323" w:rsidRPr="00077418" w:rsidRDefault="001C1323" w:rsidP="005B493F">
      <w:pPr>
        <w:rPr>
          <w:lang w:val="en-US"/>
        </w:rPr>
      </w:pPr>
    </w:p>
    <w:p w14:paraId="03A20880" w14:textId="77777777" w:rsidR="001C1323" w:rsidRPr="00077418" w:rsidRDefault="001C1323" w:rsidP="005B493F">
      <w:pPr>
        <w:rPr>
          <w:lang w:val="en-US"/>
        </w:rPr>
      </w:pPr>
    </w:p>
    <w:p w14:paraId="7A2CB631" w14:textId="77777777" w:rsidR="001C1323" w:rsidRPr="00077418" w:rsidRDefault="001C1323" w:rsidP="005B493F">
      <w:pPr>
        <w:rPr>
          <w:lang w:val="en-US"/>
        </w:rPr>
      </w:pPr>
    </w:p>
    <w:p w14:paraId="7C362A8E" w14:textId="77777777" w:rsidR="001C1323" w:rsidRPr="00077418" w:rsidRDefault="001C1323" w:rsidP="005B493F">
      <w:pPr>
        <w:rPr>
          <w:lang w:val="en-US"/>
        </w:rPr>
      </w:pPr>
    </w:p>
    <w:p w14:paraId="450B731F" w14:textId="77777777" w:rsidR="001C1323" w:rsidRPr="00077418" w:rsidRDefault="001C1323" w:rsidP="005B493F">
      <w:pPr>
        <w:rPr>
          <w:lang w:val="en-US"/>
        </w:rPr>
      </w:pPr>
    </w:p>
    <w:p w14:paraId="634C5349" w14:textId="593154B2" w:rsidR="001C1323" w:rsidRDefault="001C1323" w:rsidP="005B493F">
      <w:pPr>
        <w:rPr>
          <w:lang w:val="en-US"/>
        </w:rPr>
      </w:pPr>
    </w:p>
    <w:p w14:paraId="548B1F55" w14:textId="783DE494" w:rsidR="001C1323" w:rsidRDefault="001C1323" w:rsidP="005B493F">
      <w:pPr>
        <w:rPr>
          <w:lang w:val="en-US"/>
        </w:rPr>
      </w:pPr>
    </w:p>
    <w:p w14:paraId="797706C3" w14:textId="664B5090" w:rsidR="001C1323" w:rsidRDefault="001C1323" w:rsidP="005B493F">
      <w:pPr>
        <w:rPr>
          <w:lang w:val="en-US"/>
        </w:rPr>
      </w:pPr>
    </w:p>
    <w:p w14:paraId="725E898A" w14:textId="2FCF5C2F" w:rsidR="001C1323" w:rsidRDefault="001C1323" w:rsidP="005B493F">
      <w:pPr>
        <w:rPr>
          <w:lang w:val="en-US"/>
        </w:rPr>
      </w:pPr>
    </w:p>
    <w:p w14:paraId="41104407" w14:textId="280E88ED" w:rsidR="001C1323" w:rsidRDefault="001C1323" w:rsidP="005B493F">
      <w:pPr>
        <w:rPr>
          <w:lang w:val="en-US"/>
        </w:rPr>
      </w:pPr>
    </w:p>
    <w:p w14:paraId="50A7B168" w14:textId="77777777" w:rsidR="001C1323" w:rsidRPr="00077418" w:rsidRDefault="001C1323" w:rsidP="005B493F">
      <w:pPr>
        <w:rPr>
          <w:lang w:val="en-US"/>
        </w:rPr>
      </w:pPr>
    </w:p>
    <w:p w14:paraId="57721867" w14:textId="77777777" w:rsidR="001C1323" w:rsidRPr="00077418" w:rsidRDefault="001C1323" w:rsidP="005B493F">
      <w:pPr>
        <w:rPr>
          <w:lang w:val="en-US"/>
        </w:rPr>
      </w:pPr>
    </w:p>
    <w:p w14:paraId="3BC8F9F2" w14:textId="5A411C7E" w:rsidR="001C1323" w:rsidRPr="00077418" w:rsidRDefault="001C1323" w:rsidP="001C1323">
      <w:pPr>
        <w:pStyle w:val="Heading2"/>
        <w:numPr>
          <w:ilvl w:val="0"/>
          <w:numId w:val="0"/>
        </w:numPr>
        <w:ind w:left="567" w:hanging="567"/>
      </w:pPr>
      <w:r>
        <w:lastRenderedPageBreak/>
        <w:t>4</w:t>
      </w:r>
      <w:r w:rsidRPr="00077418">
        <w:t xml:space="preserve">- </w:t>
      </w:r>
      <w:r w:rsidRPr="00077418">
        <w:rPr>
          <w:bCs/>
        </w:rPr>
        <w:t xml:space="preserve">Studies included in the meta-analysis </w:t>
      </w:r>
      <w:r>
        <w:rPr>
          <w:bCs/>
        </w:rPr>
        <w:t xml:space="preserve">and tables </w:t>
      </w:r>
      <w:r w:rsidRPr="00077418">
        <w:rPr>
          <w:bCs/>
        </w:rPr>
        <w:t xml:space="preserve">but not cited in the text </w:t>
      </w:r>
    </w:p>
    <w:p w14:paraId="2829954D" w14:textId="77777777" w:rsidR="001C1323" w:rsidRPr="00077418" w:rsidRDefault="001C1323" w:rsidP="004121DA">
      <w:pPr>
        <w:pStyle w:val="EndNoteBibliography"/>
        <w:ind w:left="284" w:hanging="284"/>
      </w:pPr>
      <w:r w:rsidRPr="00077418">
        <w:t xml:space="preserve">Ahearn, K. K., Ferris, G. R., Hochwarter, W. A., Douglas, C., &amp; Ammeter, A. P. (2004). Leader political skill and team performance. </w:t>
      </w:r>
      <w:r w:rsidRPr="00077418">
        <w:rPr>
          <w:i/>
        </w:rPr>
        <w:t>Journal of Management</w:t>
      </w:r>
      <w:r w:rsidRPr="00077418">
        <w:t>,</w:t>
      </w:r>
      <w:r w:rsidRPr="00077418">
        <w:rPr>
          <w:i/>
        </w:rPr>
        <w:t xml:space="preserve"> 30</w:t>
      </w:r>
      <w:r w:rsidRPr="00077418">
        <w:t xml:space="preserve">(3), 309-327. </w:t>
      </w:r>
      <w:hyperlink r:id="rId5" w:history="1">
        <w:r w:rsidRPr="00077418">
          <w:rPr>
            <w:rStyle w:val="Hyperlink"/>
          </w:rPr>
          <w:t>https://doi.org/10.1016/j.jm.2003.01.004</w:t>
        </w:r>
      </w:hyperlink>
      <w:r w:rsidRPr="00077418">
        <w:t xml:space="preserve"> </w:t>
      </w:r>
    </w:p>
    <w:p w14:paraId="782A53B0" w14:textId="77777777" w:rsidR="001C1323" w:rsidRPr="00077418" w:rsidRDefault="001C1323" w:rsidP="004121DA">
      <w:pPr>
        <w:pStyle w:val="EndNoteBibliography"/>
        <w:ind w:left="284" w:hanging="284"/>
      </w:pPr>
      <w:r w:rsidRPr="00077418">
        <w:t xml:space="preserve">Alexander, S., &amp; Ruderman, M. (1987). The role of procedural and distributive justice in organizational behavior. </w:t>
      </w:r>
      <w:r w:rsidRPr="00077418">
        <w:rPr>
          <w:i/>
        </w:rPr>
        <w:t>Social Justice Research</w:t>
      </w:r>
      <w:r w:rsidRPr="00077418">
        <w:t>,</w:t>
      </w:r>
      <w:r w:rsidRPr="00077418">
        <w:rPr>
          <w:i/>
        </w:rPr>
        <w:t xml:space="preserve"> 1</w:t>
      </w:r>
      <w:r w:rsidRPr="00077418">
        <w:t xml:space="preserve">(2), 177-198. </w:t>
      </w:r>
      <w:hyperlink r:id="rId6" w:history="1">
        <w:r w:rsidRPr="00077418">
          <w:rPr>
            <w:rStyle w:val="Hyperlink"/>
          </w:rPr>
          <w:t>https://doi.org/10.1007/BF01048015</w:t>
        </w:r>
      </w:hyperlink>
      <w:r w:rsidRPr="00077418">
        <w:t xml:space="preserve"> </w:t>
      </w:r>
    </w:p>
    <w:p w14:paraId="564D5FF5" w14:textId="77777777" w:rsidR="001C1323" w:rsidRPr="00077418" w:rsidRDefault="001C1323" w:rsidP="004121DA">
      <w:pPr>
        <w:pStyle w:val="EndNoteBibliography"/>
        <w:ind w:left="284" w:hanging="284"/>
      </w:pPr>
      <w:r w:rsidRPr="00077418">
        <w:t xml:space="preserve">Berube, M. S. E. (1985). </w:t>
      </w:r>
      <w:r w:rsidRPr="00077418">
        <w:rPr>
          <w:i/>
        </w:rPr>
        <w:t>American heritage dictionary</w:t>
      </w:r>
      <w:r w:rsidRPr="00077418">
        <w:t xml:space="preserve">. Boston: Houghton Mifflin Company. </w:t>
      </w:r>
    </w:p>
    <w:p w14:paraId="1EB28621" w14:textId="77777777" w:rsidR="001C1323" w:rsidRPr="00077418" w:rsidRDefault="001C1323" w:rsidP="004121DA">
      <w:pPr>
        <w:pStyle w:val="EndNoteBibliography"/>
        <w:ind w:left="284" w:hanging="284"/>
      </w:pPr>
      <w:r w:rsidRPr="00077418">
        <w:t xml:space="preserve">Bolino, M. C., Turnley, W. H., Gilstrap, J. B., &amp; Suazo, M. M. (2010). Citizenship under pressure: What's a "good soldier" to do? </w:t>
      </w:r>
      <w:r w:rsidRPr="00077418">
        <w:rPr>
          <w:i/>
        </w:rPr>
        <w:t>Journal of Organizational Behavior</w:t>
      </w:r>
      <w:r w:rsidRPr="00077418">
        <w:t>,</w:t>
      </w:r>
      <w:r w:rsidRPr="00077418">
        <w:rPr>
          <w:i/>
        </w:rPr>
        <w:t xml:space="preserve"> 31</w:t>
      </w:r>
      <w:r w:rsidRPr="00077418">
        <w:t xml:space="preserve">(6), 835-855. </w:t>
      </w:r>
      <w:hyperlink r:id="rId7" w:history="1">
        <w:r w:rsidRPr="00077418">
          <w:rPr>
            <w:rStyle w:val="Hyperlink"/>
          </w:rPr>
          <w:t>https://doi.org/10.1002/job.635</w:t>
        </w:r>
      </w:hyperlink>
      <w:r w:rsidRPr="00077418">
        <w:t xml:space="preserve"> </w:t>
      </w:r>
    </w:p>
    <w:p w14:paraId="71B6FB89" w14:textId="77777777" w:rsidR="001C1323" w:rsidRPr="00077418" w:rsidRDefault="001C1323" w:rsidP="004121DA">
      <w:pPr>
        <w:pStyle w:val="EndNoteBibliography"/>
        <w:ind w:left="284" w:hanging="284"/>
      </w:pPr>
      <w:r w:rsidRPr="00077418">
        <w:t xml:space="preserve">Breaugh, J. A. (1985). The measurement of work autonomy. </w:t>
      </w:r>
      <w:r w:rsidRPr="00077418">
        <w:rPr>
          <w:i/>
        </w:rPr>
        <w:t>Human Relations</w:t>
      </w:r>
      <w:r w:rsidRPr="00077418">
        <w:t>,</w:t>
      </w:r>
      <w:r w:rsidRPr="00077418">
        <w:rPr>
          <w:i/>
        </w:rPr>
        <w:t xml:space="preserve"> 38</w:t>
      </w:r>
      <w:r w:rsidRPr="00077418">
        <w:t xml:space="preserve">(6), 551-570. </w:t>
      </w:r>
      <w:hyperlink r:id="rId8" w:history="1">
        <w:r w:rsidRPr="00077418">
          <w:rPr>
            <w:rStyle w:val="Hyperlink"/>
          </w:rPr>
          <w:t>https://doi.org/10.1177/001872678503800604</w:t>
        </w:r>
      </w:hyperlink>
      <w:r w:rsidRPr="00077418">
        <w:t xml:space="preserve"> </w:t>
      </w:r>
    </w:p>
    <w:p w14:paraId="13DD51CC" w14:textId="77777777" w:rsidR="001C1323" w:rsidRPr="00077418" w:rsidRDefault="001C1323" w:rsidP="004121DA">
      <w:pPr>
        <w:pStyle w:val="EndNoteBibliography"/>
        <w:ind w:left="284" w:hanging="284"/>
      </w:pPr>
      <w:r w:rsidRPr="00077418">
        <w:t xml:space="preserve">Cho, J., Schilpzand, P., Huang, L., &amp; Paterson, T. (2021). How and when humble leadership facilitates employee job performance: The roles of feeling trusted and job autonomy. </w:t>
      </w:r>
      <w:r w:rsidRPr="00077418">
        <w:rPr>
          <w:i/>
        </w:rPr>
        <w:t>Journal of Leadership &amp; Organizational Studies</w:t>
      </w:r>
      <w:r w:rsidRPr="00077418">
        <w:t>,</w:t>
      </w:r>
      <w:r w:rsidRPr="00077418">
        <w:rPr>
          <w:i/>
        </w:rPr>
        <w:t xml:space="preserve"> 28</w:t>
      </w:r>
      <w:r w:rsidRPr="00077418">
        <w:t xml:space="preserve">(2), 169-184. </w:t>
      </w:r>
      <w:hyperlink r:id="rId9" w:history="1">
        <w:r w:rsidRPr="00077418">
          <w:rPr>
            <w:rStyle w:val="Hyperlink"/>
          </w:rPr>
          <w:t>https://doi.org/10.1177/1548051820979634</w:t>
        </w:r>
      </w:hyperlink>
      <w:r w:rsidRPr="00077418">
        <w:t xml:space="preserve"> </w:t>
      </w:r>
    </w:p>
    <w:p w14:paraId="516624C7" w14:textId="77777777" w:rsidR="001C1323" w:rsidRPr="00077418" w:rsidRDefault="001C1323" w:rsidP="004121DA">
      <w:pPr>
        <w:pStyle w:val="EndNoteBibliography"/>
        <w:ind w:left="284" w:hanging="284"/>
      </w:pPr>
      <w:r w:rsidRPr="00077418">
        <w:t xml:space="preserve">Cropanzano, R., Prehar, C. A., &amp; Chen, P. Y. (2002). Using social exchange theory to distinguish procedural from interactional justice. </w:t>
      </w:r>
      <w:r w:rsidRPr="00077418">
        <w:rPr>
          <w:i/>
        </w:rPr>
        <w:t>Group &amp; Organization Management 27</w:t>
      </w:r>
      <w:r w:rsidRPr="00077418">
        <w:t xml:space="preserve">(3), 324-351. </w:t>
      </w:r>
      <w:hyperlink r:id="rId10" w:history="1">
        <w:r w:rsidRPr="00077418">
          <w:rPr>
            <w:rStyle w:val="Hyperlink"/>
          </w:rPr>
          <w:t>https://doi.org/10.1177/1059601102027003002</w:t>
        </w:r>
      </w:hyperlink>
      <w:r w:rsidRPr="00077418">
        <w:t xml:space="preserve"> </w:t>
      </w:r>
    </w:p>
    <w:p w14:paraId="7D9B819D" w14:textId="77777777" w:rsidR="001C1323" w:rsidRPr="00077418" w:rsidRDefault="001C1323" w:rsidP="004121DA">
      <w:pPr>
        <w:pStyle w:val="EndNoteBibliography"/>
        <w:ind w:left="284" w:hanging="284"/>
      </w:pPr>
      <w:r w:rsidRPr="00077418">
        <w:t xml:space="preserve">Dean, J. W., Brandes, P., &amp; Dharwadkar, R. (1998). Organizational cynicism. </w:t>
      </w:r>
      <w:r w:rsidRPr="00077418">
        <w:rPr>
          <w:i/>
        </w:rPr>
        <w:t>Academy of Management Review</w:t>
      </w:r>
      <w:r w:rsidRPr="00077418">
        <w:t>,</w:t>
      </w:r>
      <w:r w:rsidRPr="00077418">
        <w:rPr>
          <w:i/>
        </w:rPr>
        <w:t xml:space="preserve"> 23</w:t>
      </w:r>
      <w:r w:rsidRPr="00077418">
        <w:t xml:space="preserve">(2), 341-352. </w:t>
      </w:r>
      <w:hyperlink r:id="rId11" w:history="1">
        <w:r w:rsidRPr="00077418">
          <w:rPr>
            <w:rStyle w:val="Hyperlink"/>
          </w:rPr>
          <w:t>https://doi.org/10.2307/259378</w:t>
        </w:r>
      </w:hyperlink>
      <w:r w:rsidRPr="00077418">
        <w:t xml:space="preserve"> </w:t>
      </w:r>
    </w:p>
    <w:p w14:paraId="51C86476" w14:textId="77777777" w:rsidR="001C1323" w:rsidRPr="006F231F" w:rsidRDefault="001C1323" w:rsidP="001C1323">
      <w:pPr>
        <w:pStyle w:val="EndNoteBibliography"/>
      </w:pPr>
      <w:r w:rsidRPr="006F231F">
        <w:t xml:space="preserve">Dean, J. W., Brandes, P., &amp; Dharwadkar, R. (1998). Organizational cynicism. </w:t>
      </w:r>
      <w:r w:rsidRPr="006F231F">
        <w:rPr>
          <w:i/>
        </w:rPr>
        <w:t>Academy of Management Review</w:t>
      </w:r>
      <w:r w:rsidRPr="006F231F">
        <w:t>,</w:t>
      </w:r>
      <w:r w:rsidRPr="006F231F">
        <w:rPr>
          <w:i/>
        </w:rPr>
        <w:t xml:space="preserve"> 23</w:t>
      </w:r>
      <w:r w:rsidRPr="006F231F">
        <w:t xml:space="preserve">(2), 341-352. </w:t>
      </w:r>
      <w:r w:rsidRPr="001C1323">
        <w:rPr>
          <w:rFonts w:eastAsiaTheme="majorEastAsia"/>
        </w:rPr>
        <w:t>https://doi.org/10.2307/259378</w:t>
      </w:r>
      <w:r w:rsidRPr="006F231F">
        <w:t xml:space="preserve"> </w:t>
      </w:r>
    </w:p>
    <w:p w14:paraId="0FC2E999" w14:textId="77777777" w:rsidR="001C1323" w:rsidRPr="00077418" w:rsidRDefault="001C1323" w:rsidP="004121DA">
      <w:pPr>
        <w:pStyle w:val="EndNoteBibliography"/>
        <w:ind w:left="284" w:hanging="284"/>
      </w:pPr>
      <w:r w:rsidRPr="00077418">
        <w:t xml:space="preserve">Dobni, C. B. (2008). Measuring innovation culture in organizations the development of a generalized innovation culture construct using exploratory factor analysis. </w:t>
      </w:r>
      <w:r w:rsidRPr="00077418">
        <w:rPr>
          <w:i/>
        </w:rPr>
        <w:t>European Journal of Innovation Management</w:t>
      </w:r>
      <w:r w:rsidRPr="00077418">
        <w:t>,</w:t>
      </w:r>
      <w:r w:rsidRPr="00077418">
        <w:rPr>
          <w:i/>
        </w:rPr>
        <w:t xml:space="preserve"> 11</w:t>
      </w:r>
      <w:r w:rsidRPr="00077418">
        <w:t xml:space="preserve">(4). </w:t>
      </w:r>
      <w:hyperlink r:id="rId12" w:history="1">
        <w:r w:rsidRPr="00077418">
          <w:rPr>
            <w:rStyle w:val="Hyperlink"/>
          </w:rPr>
          <w:t>https://doi.org/10.1108/14601060810911156</w:t>
        </w:r>
      </w:hyperlink>
      <w:r w:rsidRPr="00077418">
        <w:t xml:space="preserve"> </w:t>
      </w:r>
    </w:p>
    <w:p w14:paraId="5E1F9D2E" w14:textId="77777777" w:rsidR="001C1323" w:rsidRPr="00077418" w:rsidRDefault="001C1323" w:rsidP="004121DA">
      <w:pPr>
        <w:pStyle w:val="EndNoteBibliography"/>
        <w:ind w:left="284" w:hanging="284"/>
      </w:pPr>
      <w:r w:rsidRPr="00077418">
        <w:t xml:space="preserve">Edmondson, A. C., &amp; Lei, Z. (2014). Psychological safety: The history, renaissance, and future of an interpersonal construct. </w:t>
      </w:r>
      <w:r w:rsidRPr="00077418">
        <w:rPr>
          <w:i/>
        </w:rPr>
        <w:t>Annual Review of Organizational Psychology and Organizational Behavior</w:t>
      </w:r>
      <w:r w:rsidRPr="00077418">
        <w:t>,</w:t>
      </w:r>
      <w:r w:rsidRPr="00077418">
        <w:rPr>
          <w:i/>
        </w:rPr>
        <w:t xml:space="preserve"> 1</w:t>
      </w:r>
      <w:r w:rsidRPr="00077418">
        <w:t xml:space="preserve">(1), 23-43. </w:t>
      </w:r>
      <w:hyperlink r:id="rId13" w:history="1">
        <w:r w:rsidRPr="00077418">
          <w:rPr>
            <w:rStyle w:val="Hyperlink"/>
          </w:rPr>
          <w:t>https://doi.org/10.1146/annurev-orgpsych-031413-091305</w:t>
        </w:r>
      </w:hyperlink>
      <w:r w:rsidRPr="00077418">
        <w:t xml:space="preserve"> </w:t>
      </w:r>
    </w:p>
    <w:p w14:paraId="426804EF" w14:textId="77777777" w:rsidR="001C1323" w:rsidRPr="00077418" w:rsidRDefault="001C1323" w:rsidP="004121DA">
      <w:pPr>
        <w:pStyle w:val="EndNoteBibliography"/>
        <w:ind w:left="284" w:hanging="284"/>
      </w:pPr>
      <w:r w:rsidRPr="00077418">
        <w:t xml:space="preserve">Eisenberger, R., Armeli, S., Rexwinkel, B., Lynch, P. D., &amp; Rhoades, L. (2001). Reciprocation of perceived organizational support. </w:t>
      </w:r>
      <w:r w:rsidRPr="00077418">
        <w:rPr>
          <w:i/>
        </w:rPr>
        <w:t>Journal of Applied Psychology</w:t>
      </w:r>
      <w:r w:rsidRPr="00077418">
        <w:t>,</w:t>
      </w:r>
      <w:r w:rsidRPr="00077418">
        <w:rPr>
          <w:i/>
        </w:rPr>
        <w:t xml:space="preserve"> 86</w:t>
      </w:r>
      <w:r w:rsidRPr="00077418">
        <w:t xml:space="preserve">(1), 42-51. </w:t>
      </w:r>
      <w:hyperlink r:id="rId14" w:history="1">
        <w:r w:rsidRPr="00077418">
          <w:rPr>
            <w:rStyle w:val="Hyperlink"/>
          </w:rPr>
          <w:t>https://doi.org/10.1037//0021-9010.86.1.42</w:t>
        </w:r>
      </w:hyperlink>
      <w:r w:rsidRPr="00077418">
        <w:t xml:space="preserve"> </w:t>
      </w:r>
    </w:p>
    <w:p w14:paraId="212AA05C" w14:textId="77777777" w:rsidR="001C1323" w:rsidRPr="00077418" w:rsidRDefault="001C1323" w:rsidP="004121DA">
      <w:pPr>
        <w:pStyle w:val="EndNoteBibliography"/>
        <w:ind w:left="284" w:hanging="284"/>
      </w:pPr>
      <w:r w:rsidRPr="00077418">
        <w:t xml:space="preserve">Feldman, D. C., &amp; Weitz, B. A. (1991). From the invisible hand to the gladhand: Understanding a careerist orientation to work. </w:t>
      </w:r>
      <w:r w:rsidRPr="00077418">
        <w:rPr>
          <w:i/>
        </w:rPr>
        <w:t>Human Resource Management</w:t>
      </w:r>
      <w:r w:rsidRPr="00077418">
        <w:t>,</w:t>
      </w:r>
      <w:r w:rsidRPr="00077418">
        <w:rPr>
          <w:i/>
        </w:rPr>
        <w:t xml:space="preserve"> 30</w:t>
      </w:r>
      <w:r w:rsidRPr="00077418">
        <w:t xml:space="preserve">(2), 237-257. </w:t>
      </w:r>
      <w:hyperlink r:id="rId15" w:history="1">
        <w:r w:rsidRPr="00077418">
          <w:rPr>
            <w:rStyle w:val="Hyperlink"/>
          </w:rPr>
          <w:t>https://doi.org/10.1002/hrm.3930300206</w:t>
        </w:r>
      </w:hyperlink>
      <w:r w:rsidRPr="00077418">
        <w:t xml:space="preserve"> </w:t>
      </w:r>
    </w:p>
    <w:p w14:paraId="4973FFAF" w14:textId="77777777" w:rsidR="001C1323" w:rsidRPr="00077418" w:rsidRDefault="001C1323" w:rsidP="004121DA">
      <w:pPr>
        <w:pStyle w:val="EndNoteBibliography"/>
        <w:ind w:left="284" w:hanging="284"/>
      </w:pPr>
      <w:r w:rsidRPr="00077418">
        <w:t xml:space="preserve">Guan, X. Y., &amp; Frenkel, S. J. (2019). Explaining supervisor-subordinate guanxi and subordinate performance through a conservation of resources lens. </w:t>
      </w:r>
      <w:r w:rsidRPr="00077418">
        <w:rPr>
          <w:i/>
        </w:rPr>
        <w:t>Human Relations</w:t>
      </w:r>
      <w:r w:rsidRPr="00077418">
        <w:t>,</w:t>
      </w:r>
      <w:r w:rsidRPr="00077418">
        <w:rPr>
          <w:i/>
        </w:rPr>
        <w:t xml:space="preserve"> 72</w:t>
      </w:r>
      <w:r w:rsidRPr="00077418">
        <w:t xml:space="preserve">(11), 1752-1775. </w:t>
      </w:r>
      <w:hyperlink r:id="rId16" w:history="1">
        <w:r w:rsidRPr="00077418">
          <w:rPr>
            <w:rStyle w:val="Hyperlink"/>
          </w:rPr>
          <w:t>https://doi.org/10.1177/0018726718813718</w:t>
        </w:r>
      </w:hyperlink>
      <w:r w:rsidRPr="00077418">
        <w:t xml:space="preserve"> </w:t>
      </w:r>
    </w:p>
    <w:p w14:paraId="586DB009" w14:textId="77777777" w:rsidR="001C1323" w:rsidRPr="00077418" w:rsidRDefault="001C1323" w:rsidP="004121DA">
      <w:pPr>
        <w:pStyle w:val="EndNoteBibliography"/>
        <w:ind w:left="284" w:hanging="284"/>
      </w:pPr>
      <w:r w:rsidRPr="00077418">
        <w:t xml:space="preserve">Harlos, K. (2016). Employee silence in the context of unethical behavior at work: A commentary. </w:t>
      </w:r>
      <w:r w:rsidRPr="00077418">
        <w:rPr>
          <w:i/>
        </w:rPr>
        <w:t>German Journal of Human Resource Management</w:t>
      </w:r>
      <w:r w:rsidRPr="00077418">
        <w:t>,</w:t>
      </w:r>
      <w:r w:rsidRPr="00077418">
        <w:rPr>
          <w:i/>
        </w:rPr>
        <w:t xml:space="preserve"> 30</w:t>
      </w:r>
      <w:r w:rsidRPr="00077418">
        <w:t xml:space="preserve">(3-4), 345-355. </w:t>
      </w:r>
      <w:hyperlink r:id="rId17" w:history="1">
        <w:r w:rsidRPr="00077418">
          <w:rPr>
            <w:rStyle w:val="Hyperlink"/>
          </w:rPr>
          <w:t>https://doi.org/10.1177/2397002216649856</w:t>
        </w:r>
      </w:hyperlink>
      <w:r w:rsidRPr="00077418">
        <w:t xml:space="preserve"> </w:t>
      </w:r>
    </w:p>
    <w:p w14:paraId="47786834" w14:textId="77777777" w:rsidR="001C1323" w:rsidRPr="00077418" w:rsidRDefault="001C1323" w:rsidP="004121DA">
      <w:pPr>
        <w:pStyle w:val="EndNoteBibliography"/>
        <w:ind w:left="284" w:hanging="284"/>
      </w:pPr>
      <w:r w:rsidRPr="00077418">
        <w:lastRenderedPageBreak/>
        <w:t xml:space="preserve">Hewlin, P. F. (2009). Wearing the cloak: Antecedents and consequences of creating facades of conformity. </w:t>
      </w:r>
      <w:r w:rsidRPr="00077418">
        <w:rPr>
          <w:i/>
        </w:rPr>
        <w:t>Journal of Applied Psychology</w:t>
      </w:r>
      <w:r w:rsidRPr="00077418">
        <w:t>,</w:t>
      </w:r>
      <w:r w:rsidRPr="00077418">
        <w:rPr>
          <w:i/>
        </w:rPr>
        <w:t xml:space="preserve"> 94</w:t>
      </w:r>
      <w:r w:rsidRPr="00077418">
        <w:t xml:space="preserve">(3), 727-741. </w:t>
      </w:r>
      <w:hyperlink r:id="rId18" w:history="1">
        <w:r w:rsidRPr="00077418">
          <w:rPr>
            <w:rStyle w:val="Hyperlink"/>
          </w:rPr>
          <w:t>https://doi.org/10.1037/a0015228</w:t>
        </w:r>
      </w:hyperlink>
      <w:r w:rsidRPr="00077418">
        <w:t xml:space="preserve"> </w:t>
      </w:r>
    </w:p>
    <w:p w14:paraId="1D40BFE0" w14:textId="77777777" w:rsidR="001C1323" w:rsidRPr="00077418" w:rsidRDefault="001C1323" w:rsidP="004121DA">
      <w:pPr>
        <w:pStyle w:val="EndNoteBibliography"/>
        <w:ind w:left="284" w:hanging="284"/>
      </w:pPr>
      <w:r w:rsidRPr="00077418">
        <w:t xml:space="preserve">Huseman, R. C., Hatfield, J. D., &amp; Miles, E. W. (1987). A new perspective on equity theory: The equity sensitivity construct. </w:t>
      </w:r>
      <w:r w:rsidRPr="00077418">
        <w:rPr>
          <w:i/>
        </w:rPr>
        <w:t>Academy of Management Review</w:t>
      </w:r>
      <w:r w:rsidRPr="00077418">
        <w:t>,</w:t>
      </w:r>
      <w:r w:rsidRPr="00077418">
        <w:rPr>
          <w:i/>
        </w:rPr>
        <w:t xml:space="preserve"> 12</w:t>
      </w:r>
      <w:r w:rsidRPr="00077418">
        <w:t xml:space="preserve">(2), 222-234. </w:t>
      </w:r>
      <w:hyperlink r:id="rId19" w:history="1">
        <w:r w:rsidRPr="00077418">
          <w:rPr>
            <w:rStyle w:val="Hyperlink"/>
          </w:rPr>
          <w:t>https://doi.org/10.2307/258531</w:t>
        </w:r>
      </w:hyperlink>
      <w:r w:rsidRPr="00077418">
        <w:t xml:space="preserve"> </w:t>
      </w:r>
    </w:p>
    <w:p w14:paraId="23BB7085" w14:textId="77777777" w:rsidR="001C1323" w:rsidRPr="00077418" w:rsidRDefault="001C1323" w:rsidP="004121DA">
      <w:pPr>
        <w:pStyle w:val="EndNoteBibliography"/>
        <w:ind w:left="284" w:hanging="284"/>
      </w:pPr>
      <w:r w:rsidRPr="00077418">
        <w:t xml:space="preserve">Karau, S. J., &amp; Williams, K. D. (1993). Social loafing: A meta-analytic review and theoretical integration. </w:t>
      </w:r>
      <w:r w:rsidRPr="00077418">
        <w:rPr>
          <w:i/>
        </w:rPr>
        <w:t>Journal of Personality and Social Psychology</w:t>
      </w:r>
      <w:r w:rsidRPr="00077418">
        <w:t>,</w:t>
      </w:r>
      <w:r w:rsidRPr="00077418">
        <w:rPr>
          <w:i/>
        </w:rPr>
        <w:t xml:space="preserve"> 65</w:t>
      </w:r>
      <w:r w:rsidRPr="00077418">
        <w:t xml:space="preserve">(4), 681-706. </w:t>
      </w:r>
      <w:hyperlink r:id="rId20" w:history="1">
        <w:r w:rsidRPr="00077418">
          <w:rPr>
            <w:rStyle w:val="Hyperlink"/>
          </w:rPr>
          <w:t>https://doi.org/10.1037/0022-3514.65.4.681</w:t>
        </w:r>
      </w:hyperlink>
      <w:r w:rsidRPr="00077418">
        <w:t xml:space="preserve"> </w:t>
      </w:r>
    </w:p>
    <w:p w14:paraId="6F2B1F9A" w14:textId="16DEE949" w:rsidR="001C1323" w:rsidRPr="006F231F" w:rsidRDefault="001C1323" w:rsidP="001C1323">
      <w:pPr>
        <w:pStyle w:val="EndNoteBibliography"/>
        <w:ind w:left="284" w:hanging="284"/>
      </w:pPr>
      <w:r w:rsidRPr="00077418">
        <w:t xml:space="preserve">Knoll, M., Lord, R. G., Petersen, L. E., &amp; Weigelt, O. (2016). Examining the moral grey zone: The role of moral disengagement, authenticity, and situational strength in predicting unethical managerial behavior. </w:t>
      </w:r>
      <w:r w:rsidRPr="00077418">
        <w:rPr>
          <w:i/>
        </w:rPr>
        <w:t>Journal of Applied Social Psychology</w:t>
      </w:r>
      <w:r w:rsidRPr="00077418">
        <w:t>,</w:t>
      </w:r>
      <w:r w:rsidRPr="00077418">
        <w:rPr>
          <w:i/>
        </w:rPr>
        <w:t xml:space="preserve"> 46</w:t>
      </w:r>
      <w:r w:rsidRPr="00077418">
        <w:t xml:space="preserve">(1), 65-78. </w:t>
      </w:r>
      <w:hyperlink r:id="rId21" w:history="1">
        <w:r w:rsidRPr="00077418">
          <w:rPr>
            <w:rStyle w:val="Hyperlink"/>
          </w:rPr>
          <w:t>https://doi.org/10.1111/jasp.12353</w:t>
        </w:r>
      </w:hyperlink>
      <w:r w:rsidRPr="00077418">
        <w:t xml:space="preserve"> </w:t>
      </w:r>
    </w:p>
    <w:p w14:paraId="64684DC8" w14:textId="77777777" w:rsidR="001C1323" w:rsidRPr="00077418" w:rsidRDefault="001C1323" w:rsidP="004121DA">
      <w:pPr>
        <w:pStyle w:val="EndNoteBibliography"/>
        <w:ind w:left="284" w:hanging="284"/>
      </w:pPr>
      <w:r w:rsidRPr="00077418">
        <w:t xml:space="preserve">Kristof, A. L. (1996). Person-organization fit: An integrative review of its conceptualizations, measurement, and implications. </w:t>
      </w:r>
      <w:r w:rsidRPr="00077418">
        <w:rPr>
          <w:i/>
        </w:rPr>
        <w:t>Personnel Psychology</w:t>
      </w:r>
      <w:r w:rsidRPr="00077418">
        <w:t>,</w:t>
      </w:r>
      <w:r w:rsidRPr="00077418">
        <w:rPr>
          <w:i/>
        </w:rPr>
        <w:t xml:space="preserve"> 49</w:t>
      </w:r>
      <w:r w:rsidRPr="00077418">
        <w:t xml:space="preserve">(1), 1-49. </w:t>
      </w:r>
      <w:hyperlink r:id="rId22" w:history="1">
        <w:r w:rsidRPr="00077418">
          <w:rPr>
            <w:rStyle w:val="Hyperlink"/>
          </w:rPr>
          <w:t>https://doi.org/10.1111/j.1744-6570.1996.tb01790.x</w:t>
        </w:r>
      </w:hyperlink>
      <w:r w:rsidRPr="00077418">
        <w:t xml:space="preserve"> </w:t>
      </w:r>
    </w:p>
    <w:p w14:paraId="1F16131F" w14:textId="77777777" w:rsidR="001C1323" w:rsidRPr="00077418" w:rsidRDefault="001C1323" w:rsidP="004121DA">
      <w:pPr>
        <w:pStyle w:val="EndNoteBibliography"/>
        <w:ind w:left="284" w:hanging="284"/>
      </w:pPr>
      <w:r w:rsidRPr="00077418">
        <w:t xml:space="preserve">Liden, R. C., Sparrowe, R. T., &amp; Wayne, S. J. (1997). Leader-member exchange theory: The past and potential for the future. In I. G. R. Ferris (Ed.), </w:t>
      </w:r>
      <w:r w:rsidRPr="00077418">
        <w:rPr>
          <w:i/>
        </w:rPr>
        <w:t>Research in personnel and human resources management</w:t>
      </w:r>
      <w:r w:rsidRPr="00077418">
        <w:t xml:space="preserve"> (Vol. 15, pp. 47-119). Elsevier Science/JAI Press. </w:t>
      </w:r>
    </w:p>
    <w:p w14:paraId="66633600" w14:textId="77777777" w:rsidR="001C1323" w:rsidRPr="00077418" w:rsidRDefault="001C1323" w:rsidP="004121DA">
      <w:pPr>
        <w:pStyle w:val="EndNoteBibliography"/>
        <w:ind w:left="284" w:hanging="284"/>
      </w:pPr>
      <w:r w:rsidRPr="00077418">
        <w:t xml:space="preserve">Locke, E. A. (1969). What is job satisfaction? </w:t>
      </w:r>
      <w:r w:rsidRPr="00077418">
        <w:rPr>
          <w:i/>
        </w:rPr>
        <w:t>Organizational Behavior &amp; Human Performance</w:t>
      </w:r>
      <w:r w:rsidRPr="00077418">
        <w:t>,</w:t>
      </w:r>
      <w:r w:rsidRPr="00077418">
        <w:rPr>
          <w:i/>
        </w:rPr>
        <w:t xml:space="preserve"> 4</w:t>
      </w:r>
      <w:r w:rsidRPr="00077418">
        <w:t xml:space="preserve">(4), 309-336. </w:t>
      </w:r>
      <w:hyperlink r:id="rId23" w:history="1">
        <w:r w:rsidRPr="00077418">
          <w:rPr>
            <w:rStyle w:val="Hyperlink"/>
          </w:rPr>
          <w:t>https://doi.org/10.1016/0030-5073(69)90013-0</w:t>
        </w:r>
      </w:hyperlink>
      <w:r w:rsidRPr="00077418">
        <w:t xml:space="preserve"> </w:t>
      </w:r>
    </w:p>
    <w:p w14:paraId="473B1D76" w14:textId="77777777" w:rsidR="001C1323" w:rsidRPr="00077418" w:rsidRDefault="001C1323" w:rsidP="004121DA">
      <w:pPr>
        <w:pStyle w:val="EndNoteBibliography"/>
        <w:ind w:left="284" w:hanging="284"/>
      </w:pPr>
      <w:r w:rsidRPr="00077418">
        <w:t xml:space="preserve">Mael, F., &amp; Ashforth, B. E. (1992). Alumni and their alma mater: A partial test of the reformulated model of organizational identification. </w:t>
      </w:r>
      <w:r w:rsidRPr="00077418">
        <w:rPr>
          <w:i/>
        </w:rPr>
        <w:t>Journal of Organizational Behavior</w:t>
      </w:r>
      <w:r w:rsidRPr="00077418">
        <w:t>,</w:t>
      </w:r>
      <w:r w:rsidRPr="00077418">
        <w:rPr>
          <w:i/>
        </w:rPr>
        <w:t xml:space="preserve"> 13</w:t>
      </w:r>
      <w:r w:rsidRPr="00077418">
        <w:t xml:space="preserve">(2), 103-123. </w:t>
      </w:r>
      <w:hyperlink r:id="rId24" w:history="1">
        <w:r w:rsidRPr="00077418">
          <w:rPr>
            <w:rStyle w:val="Hyperlink"/>
          </w:rPr>
          <w:t>https://doi.org/10.1002/job.4030130202</w:t>
        </w:r>
      </w:hyperlink>
      <w:r w:rsidRPr="00077418">
        <w:t xml:space="preserve"> </w:t>
      </w:r>
    </w:p>
    <w:p w14:paraId="342AC871" w14:textId="77777777" w:rsidR="001C1323" w:rsidRPr="00077418" w:rsidRDefault="001C1323" w:rsidP="004121DA">
      <w:pPr>
        <w:pStyle w:val="EndNoteBibliography"/>
        <w:ind w:left="284" w:hanging="284"/>
      </w:pPr>
      <w:r w:rsidRPr="00077418">
        <w:t xml:space="preserve">Maslach, C., Leiter, M., &amp; Schaufeli, W. (2009). Measuring burnout. In </w:t>
      </w:r>
      <w:r w:rsidRPr="00077418">
        <w:rPr>
          <w:i/>
        </w:rPr>
        <w:t>The Oxford Handbook of Organizational well-Being</w:t>
      </w:r>
      <w:r w:rsidRPr="00077418">
        <w:t xml:space="preserve">. Oxford University Press, England. </w:t>
      </w:r>
      <w:hyperlink r:id="rId25" w:history="1">
        <w:r w:rsidRPr="00077418">
          <w:rPr>
            <w:rStyle w:val="Hyperlink"/>
          </w:rPr>
          <w:t>https://doi.org/10.1093/oxfordhb/9780199211913.003.0005</w:t>
        </w:r>
      </w:hyperlink>
      <w:r w:rsidRPr="00077418">
        <w:t xml:space="preserve"> </w:t>
      </w:r>
    </w:p>
    <w:p w14:paraId="225D3E9C" w14:textId="77777777" w:rsidR="001C1323" w:rsidRPr="00077418" w:rsidRDefault="001C1323" w:rsidP="004121DA">
      <w:pPr>
        <w:pStyle w:val="EndNoteBibliography"/>
        <w:ind w:left="284" w:hanging="284"/>
      </w:pPr>
      <w:r w:rsidRPr="00077418">
        <w:t xml:space="preserve">Mayer, R. C., Davis, J. H., &amp; Schoorman, F. D. (1995). An integrative model of organizational trust. </w:t>
      </w:r>
      <w:r w:rsidRPr="00077418">
        <w:rPr>
          <w:i/>
        </w:rPr>
        <w:t>Academy of Management Review</w:t>
      </w:r>
      <w:r w:rsidRPr="00077418">
        <w:t>,</w:t>
      </w:r>
      <w:r w:rsidRPr="00077418">
        <w:rPr>
          <w:i/>
        </w:rPr>
        <w:t xml:space="preserve"> 20</w:t>
      </w:r>
      <w:r w:rsidRPr="00077418">
        <w:t xml:space="preserve">(3), 709-734. </w:t>
      </w:r>
      <w:hyperlink r:id="rId26" w:history="1">
        <w:r w:rsidRPr="00077418">
          <w:rPr>
            <w:rStyle w:val="Hyperlink"/>
          </w:rPr>
          <w:t>https://doi.org/10.2307/258792</w:t>
        </w:r>
      </w:hyperlink>
      <w:r w:rsidRPr="00077418">
        <w:t xml:space="preserve"> </w:t>
      </w:r>
    </w:p>
    <w:p w14:paraId="6649B3AA" w14:textId="77777777" w:rsidR="001C1323" w:rsidRPr="00077418" w:rsidRDefault="001C1323" w:rsidP="004121DA">
      <w:pPr>
        <w:pStyle w:val="EndNoteBibliography"/>
        <w:ind w:left="284" w:hanging="284"/>
      </w:pPr>
      <w:r w:rsidRPr="00077418">
        <w:t xml:space="preserve">Meyer, J. P., &amp; Allen, N. J. (1991). A three-component conceptualization of organizational commitment. </w:t>
      </w:r>
      <w:r w:rsidRPr="00077418">
        <w:rPr>
          <w:i/>
        </w:rPr>
        <w:t>Human Resource Management Review</w:t>
      </w:r>
      <w:r w:rsidRPr="00077418">
        <w:t>,</w:t>
      </w:r>
      <w:r w:rsidRPr="00077418">
        <w:rPr>
          <w:i/>
        </w:rPr>
        <w:t xml:space="preserve"> 1</w:t>
      </w:r>
      <w:r w:rsidRPr="00077418">
        <w:t xml:space="preserve">(1), 61-89. </w:t>
      </w:r>
      <w:hyperlink r:id="rId27" w:history="1">
        <w:r w:rsidRPr="00077418">
          <w:rPr>
            <w:rStyle w:val="Hyperlink"/>
          </w:rPr>
          <w:t>https://doi.org/10.1016/1053-4822(91)90011-Z</w:t>
        </w:r>
      </w:hyperlink>
      <w:r w:rsidRPr="00077418">
        <w:t xml:space="preserve"> </w:t>
      </w:r>
    </w:p>
    <w:p w14:paraId="712F512E" w14:textId="77777777" w:rsidR="001C1323" w:rsidRPr="00077418" w:rsidRDefault="001C1323" w:rsidP="004121DA">
      <w:pPr>
        <w:pStyle w:val="EndNoteBibliography"/>
        <w:ind w:left="284" w:hanging="284"/>
      </w:pPr>
      <w:r w:rsidRPr="00077418">
        <w:t xml:space="preserve">Motowidlo, S. J., &amp; Kell, H. J. (2012). Deconstructing organizational commitment: Associations among its affective and cognitive components, personality antecedents, and behavioral outcomes. </w:t>
      </w:r>
      <w:r w:rsidRPr="00077418">
        <w:rPr>
          <w:i/>
        </w:rPr>
        <w:t>Journal of Applied Social Psychology</w:t>
      </w:r>
      <w:r w:rsidRPr="00077418">
        <w:t>,</w:t>
      </w:r>
      <w:r w:rsidRPr="00077418">
        <w:rPr>
          <w:i/>
        </w:rPr>
        <w:t xml:space="preserve"> 42</w:t>
      </w:r>
      <w:r w:rsidRPr="00077418">
        <w:t xml:space="preserve">(1), 213-251. </w:t>
      </w:r>
      <w:hyperlink r:id="rId28" w:history="1">
        <w:r w:rsidRPr="00077418">
          <w:rPr>
            <w:rStyle w:val="Hyperlink"/>
          </w:rPr>
          <w:t>https://doi.org/10.1111/j.1559-1816.2011.00874.x</w:t>
        </w:r>
      </w:hyperlink>
      <w:r w:rsidRPr="00077418">
        <w:t xml:space="preserve"> </w:t>
      </w:r>
    </w:p>
    <w:p w14:paraId="1D753AF4" w14:textId="77777777" w:rsidR="001C1323" w:rsidRPr="00077418" w:rsidRDefault="001C1323" w:rsidP="004121DA">
      <w:pPr>
        <w:pStyle w:val="EndNoteBibliography"/>
        <w:ind w:left="284" w:hanging="284"/>
      </w:pPr>
      <w:r w:rsidRPr="00077418">
        <w:t xml:space="preserve">Nielson, T. R., Carlson, D. S., &amp; Lankau, M. J. (2001). The supportive mentor as a means of reducing work-family conflict. </w:t>
      </w:r>
      <w:r w:rsidRPr="00077418">
        <w:rPr>
          <w:i/>
        </w:rPr>
        <w:t>Journal of Vocational Behavior</w:t>
      </w:r>
      <w:r w:rsidRPr="00077418">
        <w:t>,</w:t>
      </w:r>
      <w:r w:rsidRPr="00077418">
        <w:rPr>
          <w:i/>
        </w:rPr>
        <w:t xml:space="preserve"> 59</w:t>
      </w:r>
      <w:r w:rsidRPr="00077418">
        <w:t xml:space="preserve">(3), 364-381. </w:t>
      </w:r>
      <w:hyperlink r:id="rId29" w:history="1">
        <w:r w:rsidRPr="00077418">
          <w:rPr>
            <w:rStyle w:val="Hyperlink"/>
          </w:rPr>
          <w:t>https://doi.org/10.1006/jvbe.2001.1806</w:t>
        </w:r>
      </w:hyperlink>
      <w:r w:rsidRPr="00077418">
        <w:t xml:space="preserve"> </w:t>
      </w:r>
    </w:p>
    <w:p w14:paraId="3F336B56" w14:textId="77777777" w:rsidR="001C1323" w:rsidRPr="00077418" w:rsidRDefault="001C1323" w:rsidP="004121DA">
      <w:pPr>
        <w:pStyle w:val="EndNoteBibliography"/>
        <w:ind w:left="284" w:hanging="284"/>
      </w:pPr>
      <w:r w:rsidRPr="00077418">
        <w:t xml:space="preserve">Organ, D. W. (1988). </w:t>
      </w:r>
      <w:r w:rsidRPr="00077418">
        <w:rPr>
          <w:i/>
        </w:rPr>
        <w:t>Organizational citizenship behavior: The good soldier syndrome</w:t>
      </w:r>
      <w:r w:rsidRPr="00077418">
        <w:t xml:space="preserve">. Lexington Books/D. C. Heath and Com. </w:t>
      </w:r>
    </w:p>
    <w:p w14:paraId="31932F42" w14:textId="77777777" w:rsidR="001C1323" w:rsidRPr="00077418" w:rsidRDefault="001C1323" w:rsidP="004121DA">
      <w:pPr>
        <w:pStyle w:val="EndNoteBibliography"/>
        <w:ind w:left="284" w:hanging="284"/>
      </w:pPr>
      <w:r w:rsidRPr="00077418">
        <w:t xml:space="preserve">Parker, D. F., &amp; Decotiis, T. A. (1983). Organizational determinants of job stress. </w:t>
      </w:r>
      <w:r w:rsidRPr="00077418">
        <w:rPr>
          <w:i/>
        </w:rPr>
        <w:t>Organizational Behavior and Human Performance</w:t>
      </w:r>
      <w:r w:rsidRPr="00077418">
        <w:t>,</w:t>
      </w:r>
      <w:r w:rsidRPr="00077418">
        <w:rPr>
          <w:i/>
        </w:rPr>
        <w:t xml:space="preserve"> 32</w:t>
      </w:r>
      <w:r w:rsidRPr="00077418">
        <w:t xml:space="preserve">(2), 160-177. </w:t>
      </w:r>
      <w:hyperlink r:id="rId30" w:history="1">
        <w:r w:rsidRPr="00077418">
          <w:rPr>
            <w:rStyle w:val="Hyperlink"/>
          </w:rPr>
          <w:t>https://doi.org/10.1016/0030-5073(83)90145-9</w:t>
        </w:r>
      </w:hyperlink>
      <w:r w:rsidRPr="00077418">
        <w:t xml:space="preserve"> </w:t>
      </w:r>
    </w:p>
    <w:p w14:paraId="75F13F70" w14:textId="77777777" w:rsidR="001C1323" w:rsidRPr="00077418" w:rsidRDefault="001C1323" w:rsidP="004121DA">
      <w:pPr>
        <w:pStyle w:val="EndNoteBibliography"/>
        <w:ind w:left="284" w:hanging="284"/>
      </w:pPr>
      <w:r w:rsidRPr="00077418">
        <w:t xml:space="preserve">Pierce, J. L., Gardner, D. G., Cummings, L. L., &amp; Dunham, R. B. (1989). Organization-based self-esteem - construct definition, measurement, and validation. </w:t>
      </w:r>
      <w:r w:rsidRPr="00077418">
        <w:rPr>
          <w:i/>
        </w:rPr>
        <w:t>Academy of Management Journal</w:t>
      </w:r>
      <w:r w:rsidRPr="00077418">
        <w:t>,</w:t>
      </w:r>
      <w:r w:rsidRPr="00077418">
        <w:rPr>
          <w:i/>
        </w:rPr>
        <w:t xml:space="preserve"> 32</w:t>
      </w:r>
      <w:r w:rsidRPr="00077418">
        <w:t xml:space="preserve">(3), 622-648. </w:t>
      </w:r>
      <w:hyperlink r:id="rId31" w:history="1">
        <w:r w:rsidRPr="00077418">
          <w:rPr>
            <w:rStyle w:val="Hyperlink"/>
          </w:rPr>
          <w:t>https://doi.org/10.2307/256437</w:t>
        </w:r>
      </w:hyperlink>
      <w:r w:rsidRPr="00077418">
        <w:t xml:space="preserve"> </w:t>
      </w:r>
    </w:p>
    <w:p w14:paraId="143442E5" w14:textId="77777777" w:rsidR="001C1323" w:rsidRPr="00077418" w:rsidRDefault="001C1323" w:rsidP="004121DA">
      <w:pPr>
        <w:pStyle w:val="EndNoteBibliography"/>
        <w:ind w:left="284" w:hanging="284"/>
      </w:pPr>
      <w:r w:rsidRPr="00077418">
        <w:lastRenderedPageBreak/>
        <w:t xml:space="preserve">Sackett, P. R. (2002). The structure of counterproductive work behaviors: Dimensionality and relationships with facets of job performance. </w:t>
      </w:r>
      <w:r w:rsidRPr="00077418">
        <w:rPr>
          <w:i/>
        </w:rPr>
        <w:t>International Journal of Selection and Assessment</w:t>
      </w:r>
      <w:r w:rsidRPr="00077418">
        <w:t>,</w:t>
      </w:r>
      <w:r w:rsidRPr="00077418">
        <w:rPr>
          <w:i/>
        </w:rPr>
        <w:t xml:space="preserve"> 10</w:t>
      </w:r>
      <w:r w:rsidRPr="00077418">
        <w:t xml:space="preserve">(1-2), 5-11. </w:t>
      </w:r>
      <w:hyperlink r:id="rId32" w:history="1">
        <w:r w:rsidRPr="00077418">
          <w:rPr>
            <w:rStyle w:val="Hyperlink"/>
          </w:rPr>
          <w:t>https://doi.org/10.1111/1468-2389.00189</w:t>
        </w:r>
      </w:hyperlink>
      <w:r w:rsidRPr="00077418">
        <w:t xml:space="preserve"> </w:t>
      </w:r>
    </w:p>
    <w:p w14:paraId="2494E34E" w14:textId="77777777" w:rsidR="001C1323" w:rsidRPr="00077418" w:rsidRDefault="001C1323" w:rsidP="004121DA">
      <w:pPr>
        <w:pStyle w:val="EndNoteBibliography"/>
        <w:ind w:left="284" w:hanging="284"/>
      </w:pPr>
      <w:r w:rsidRPr="00077418">
        <w:t xml:space="preserve">Sarros, J. C., Tanewski, G. A., Winter, R. P., Santora, J. C., &amp; Densten, I. L. (2002). Work alienation and organizational leadership. </w:t>
      </w:r>
      <w:r w:rsidRPr="00077418">
        <w:rPr>
          <w:i/>
        </w:rPr>
        <w:t>British Journal of Management</w:t>
      </w:r>
      <w:r w:rsidRPr="00077418">
        <w:t>,</w:t>
      </w:r>
      <w:r w:rsidRPr="00077418">
        <w:rPr>
          <w:i/>
        </w:rPr>
        <w:t xml:space="preserve"> 13</w:t>
      </w:r>
      <w:r w:rsidRPr="00077418">
        <w:t xml:space="preserve">(4), 285-304. </w:t>
      </w:r>
      <w:hyperlink r:id="rId33" w:history="1">
        <w:r w:rsidRPr="00077418">
          <w:rPr>
            <w:rStyle w:val="Hyperlink"/>
          </w:rPr>
          <w:t>https://doi.org/10.1111/1467-8551.00247</w:t>
        </w:r>
      </w:hyperlink>
      <w:r w:rsidRPr="00077418">
        <w:t xml:space="preserve"> </w:t>
      </w:r>
    </w:p>
    <w:p w14:paraId="165EEAE6" w14:textId="77777777" w:rsidR="001C1323" w:rsidRPr="00077418" w:rsidRDefault="001C1323" w:rsidP="004121DA">
      <w:pPr>
        <w:pStyle w:val="EndNoteBibliography"/>
        <w:ind w:left="284" w:hanging="284"/>
      </w:pPr>
      <w:r w:rsidRPr="00077418">
        <w:t xml:space="preserve">Tepper, B. J. (2000). Consequences of abusive supervision. </w:t>
      </w:r>
      <w:r w:rsidRPr="00077418">
        <w:rPr>
          <w:i/>
        </w:rPr>
        <w:t>Academy of Management Journal</w:t>
      </w:r>
      <w:r w:rsidRPr="00077418">
        <w:t>,</w:t>
      </w:r>
      <w:r w:rsidRPr="00077418">
        <w:rPr>
          <w:i/>
        </w:rPr>
        <w:t xml:space="preserve"> 43</w:t>
      </w:r>
      <w:r w:rsidRPr="00077418">
        <w:t xml:space="preserve">(2), 178-190. </w:t>
      </w:r>
      <w:hyperlink r:id="rId34" w:history="1">
        <w:r w:rsidRPr="00077418">
          <w:rPr>
            <w:rStyle w:val="Hyperlink"/>
          </w:rPr>
          <w:t>https://doi.org/10.2307/1556375</w:t>
        </w:r>
      </w:hyperlink>
      <w:r w:rsidRPr="00077418">
        <w:t xml:space="preserve"> </w:t>
      </w:r>
    </w:p>
    <w:p w14:paraId="33BAEA83" w14:textId="77777777" w:rsidR="001C1323" w:rsidRPr="00077418" w:rsidRDefault="001C1323" w:rsidP="004121DA">
      <w:pPr>
        <w:pStyle w:val="EndNoteBibliography"/>
        <w:ind w:left="284" w:hanging="284"/>
      </w:pPr>
      <w:r w:rsidRPr="00077418">
        <w:t xml:space="preserve">Tett, R. P., &amp; Meyer, J. P. (1993). Job satisfaction, organizational commitment, turnover intention, and turnover: Path analyses based on meta-analytic findings. </w:t>
      </w:r>
      <w:r w:rsidRPr="00077418">
        <w:rPr>
          <w:i/>
        </w:rPr>
        <w:t>Personnel Psychology</w:t>
      </w:r>
      <w:r w:rsidRPr="00077418">
        <w:t>,</w:t>
      </w:r>
      <w:r w:rsidRPr="00077418">
        <w:rPr>
          <w:i/>
        </w:rPr>
        <w:t xml:space="preserve"> 46</w:t>
      </w:r>
      <w:r w:rsidRPr="00077418">
        <w:t xml:space="preserve">(2), 259-293. </w:t>
      </w:r>
      <w:hyperlink r:id="rId35" w:history="1">
        <w:r w:rsidRPr="00077418">
          <w:rPr>
            <w:rStyle w:val="Hyperlink"/>
          </w:rPr>
          <w:t>https://doi.org/10.1111/j.1744-6570.1993.tb00874.x</w:t>
        </w:r>
      </w:hyperlink>
      <w:r w:rsidRPr="00077418">
        <w:t xml:space="preserve"> </w:t>
      </w:r>
    </w:p>
    <w:p w14:paraId="7923087A" w14:textId="77777777" w:rsidR="001C1323" w:rsidRPr="00077418" w:rsidRDefault="001C1323" w:rsidP="004121DA">
      <w:pPr>
        <w:pStyle w:val="EndNoteBibliography"/>
        <w:ind w:left="284" w:hanging="284"/>
      </w:pPr>
      <w:r w:rsidRPr="00077418">
        <w:t xml:space="preserve">Wang, L., Chu, X. P., &amp; Ni, J. (2010). Leader-member exchange and organizational citizenship behavior: A new perspective from perceived insider status and Chinese traditionality. </w:t>
      </w:r>
      <w:r w:rsidRPr="00077418">
        <w:rPr>
          <w:i/>
        </w:rPr>
        <w:t>Frontiers of Literary Studies in China</w:t>
      </w:r>
      <w:r w:rsidRPr="00077418">
        <w:t>,</w:t>
      </w:r>
      <w:r w:rsidRPr="00077418">
        <w:rPr>
          <w:i/>
        </w:rPr>
        <w:t xml:space="preserve"> 4</w:t>
      </w:r>
      <w:r w:rsidRPr="00077418">
        <w:t xml:space="preserve">(1), 148-169. </w:t>
      </w:r>
      <w:hyperlink r:id="rId36" w:history="1">
        <w:r w:rsidRPr="00077418">
          <w:rPr>
            <w:rStyle w:val="Hyperlink"/>
          </w:rPr>
          <w:t>https://doi.org/10.1007/s11782-010-0007-1</w:t>
        </w:r>
      </w:hyperlink>
      <w:r w:rsidRPr="00077418">
        <w:t xml:space="preserve"> </w:t>
      </w:r>
    </w:p>
    <w:p w14:paraId="0A8362D8" w14:textId="77777777" w:rsidR="001C1323" w:rsidRPr="00077418" w:rsidRDefault="001C1323" w:rsidP="004121DA">
      <w:pPr>
        <w:pStyle w:val="EndNoteBibliography"/>
        <w:ind w:left="284" w:hanging="284"/>
      </w:pPr>
      <w:r w:rsidRPr="00077418">
        <w:t xml:space="preserve">Watson, D., Clark, L. A., &amp; Tellegen, A. (1988). Development and validation of brief measures of positive and negative affect: the Panas Scales. </w:t>
      </w:r>
      <w:r w:rsidRPr="00077418">
        <w:rPr>
          <w:i/>
        </w:rPr>
        <w:t>Journal of Personality and Social Psychology</w:t>
      </w:r>
      <w:r w:rsidRPr="00077418">
        <w:t>,</w:t>
      </w:r>
      <w:r w:rsidRPr="00077418">
        <w:rPr>
          <w:i/>
        </w:rPr>
        <w:t xml:space="preserve"> 54</w:t>
      </w:r>
      <w:r w:rsidRPr="00077418">
        <w:t xml:space="preserve">(6), 1063-1070. </w:t>
      </w:r>
      <w:hyperlink r:id="rId37" w:history="1">
        <w:r w:rsidRPr="00077418">
          <w:rPr>
            <w:rStyle w:val="Hyperlink"/>
          </w:rPr>
          <w:t>https://doi.org/10.1037/0022-3514.54.6.1063</w:t>
        </w:r>
      </w:hyperlink>
      <w:r w:rsidRPr="00077418">
        <w:t xml:space="preserve"> </w:t>
      </w:r>
    </w:p>
    <w:p w14:paraId="50A01B79" w14:textId="77777777" w:rsidR="008A59FB" w:rsidRDefault="008A59FB"/>
    <w:sectPr w:rsidR="008A59FB" w:rsidSect="001C1323">
      <w:headerReference w:type="even" r:id="rId38"/>
      <w:footerReference w:type="even" r:id="rId39"/>
      <w:footerReference w:type="default" r:id="rId40"/>
      <w:headerReference w:type="first" r:id="rId41"/>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dobe Garamond Pro">
    <w:altName w:val="Adobe Garamond Pro"/>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B2D4" w14:textId="77777777" w:rsidR="00995F6A" w:rsidRPr="00577C4C" w:rsidRDefault="00000000">
    <w:pPr>
      <w:rPr>
        <w:color w:val="C00000"/>
      </w:rPr>
    </w:pPr>
    <w:r>
      <w:rPr>
        <w:noProof/>
        <w:lang w:val="tr-TR" w:eastAsia="tr-TR"/>
      </w:rPr>
      <mc:AlternateContent>
        <mc:Choice Requires="wps">
          <w:drawing>
            <wp:anchor distT="0" distB="0" distL="114300" distR="114300" simplePos="0" relativeHeight="251660288" behindDoc="0" locked="0" layoutInCell="1" allowOverlap="1" wp14:anchorId="4BF3D343" wp14:editId="63FC8B0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AD610DB" w14:textId="77777777" w:rsidR="00995F6A" w:rsidRPr="00577C4C" w:rsidRDefault="00000000">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F3D343" id="_x0000_t202" coordsize="21600,21600" o:spt="202" path="m,l,21600r21600,l21600,xe">
              <v:stroke joinstyle="miter"/>
              <v:path gradientshapeok="t" o:connecttype="rect"/>
            </v:shapetype>
            <v:shape id="Text Box 1" o:spid="_x0000_s1026" type="#_x0000_t202" style="position:absolute;margin-left:67.6pt;margin-top:0;width:118.8pt;height:31.15pt;z-index:25166028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" filled="f" stroked="f" strokeweight=".5pt">
              <v:textbox style="mso-fit-shape-to-text:t">
                <w:txbxContent>
                  <w:p w14:paraId="1AD610DB" w14:textId="77777777" w:rsidR="00995F6A" w:rsidRPr="00577C4C" w:rsidRDefault="00000000">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B65F" w14:textId="77777777" w:rsidR="00995F6A" w:rsidRPr="00577C4C" w:rsidRDefault="00000000">
    <w:pPr>
      <w:rPr>
        <w:b/>
        <w:sz w:val="20"/>
      </w:rPr>
    </w:pPr>
    <w:r>
      <w:rPr>
        <w:noProof/>
        <w:lang w:val="tr-TR" w:eastAsia="tr-TR"/>
      </w:rPr>
      <mc:AlternateContent>
        <mc:Choice Requires="wps">
          <w:drawing>
            <wp:anchor distT="0" distB="0" distL="114300" distR="114300" simplePos="0" relativeHeight="251659264" behindDoc="0" locked="0" layoutInCell="1" allowOverlap="1" wp14:anchorId="6A6E75A4" wp14:editId="2AA3F63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9C1DA39" w14:textId="77777777" w:rsidR="00995F6A" w:rsidRPr="00577C4C" w:rsidRDefault="00000000">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A6E75A4" id="_x0000_t202" coordsize="21600,21600" o:spt="202" path="m,l,21600r21600,l21600,xe">
              <v:stroke joinstyle="miter"/>
              <v:path gradientshapeok="t" o:connecttype="rect"/>
            </v:shapetype>
            <v:shape id="Text Box 56"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" filled="f" stroked="f" strokeweight=".5pt">
              <v:textbox style="mso-fit-shape-to-text:t">
                <w:txbxContent>
                  <w:p w14:paraId="49C1DA39" w14:textId="77777777" w:rsidR="00995F6A" w:rsidRPr="00577C4C" w:rsidRDefault="00000000">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7993" w14:textId="77777777" w:rsidR="00995F6A" w:rsidRPr="009151AA" w:rsidRDefault="00000000">
    <w:r w:rsidRPr="009151AA">
      <w:ptab w:relativeTo="margin" w:alignment="center" w:leader="none"/>
    </w:r>
    <w:r w:rsidRPr="009151AA">
      <w:ptab w:relativeTo="margin" w:alignment="right" w:leader="none"/>
    </w:r>
    <w:r w:rsidRPr="009151AA">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99F2" w14:textId="77777777" w:rsidR="00995F6A" w:rsidRDefault="00000000" w:rsidP="0093429D">
    <w:r w:rsidRPr="005A1D84">
      <w:rPr>
        <w:b/>
        <w:noProof/>
        <w:color w:val="A6A6A6" w:themeColor="background1" w:themeShade="A6"/>
        <w:lang w:val="tr-TR" w:eastAsia="tr-TR"/>
      </w:rPr>
      <w:drawing>
        <wp:inline distT="0" distB="0" distL="0" distR="0" wp14:anchorId="6F294317" wp14:editId="1CFFC284">
          <wp:extent cx="1382534" cy="497091"/>
          <wp:effectExtent l="0" t="0" r="0" b="0"/>
          <wp:docPr id="21" name="Picture 21"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Pr="007E3148">
      <w:rPr>
        <w:b/>
      </w:rPr>
      <w:ptab w:relativeTo="margin" w:alignment="center" w:leader="none"/>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417147F"/>
    <w:multiLevelType w:val="multilevel"/>
    <w:tmpl w:val="E9B6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97B63"/>
    <w:multiLevelType w:val="hybridMultilevel"/>
    <w:tmpl w:val="9230C2C6"/>
    <w:lvl w:ilvl="0" w:tplc="A57ACCF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52AE33AC"/>
    <w:multiLevelType w:val="hybridMultilevel"/>
    <w:tmpl w:val="C960FC76"/>
    <w:lvl w:ilvl="0" w:tplc="8EACBE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434F6C"/>
    <w:multiLevelType w:val="multilevel"/>
    <w:tmpl w:val="7494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1" w15:restartNumberingAfterBreak="0">
    <w:nsid w:val="6FD878E1"/>
    <w:multiLevelType w:val="multilevel"/>
    <w:tmpl w:val="610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71FFB"/>
    <w:multiLevelType w:val="hybridMultilevel"/>
    <w:tmpl w:val="C960FC76"/>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5347101">
    <w:abstractNumId w:val="0"/>
  </w:num>
  <w:num w:numId="2" w16cid:durableId="2061441920">
    <w:abstractNumId w:val="7"/>
  </w:num>
  <w:num w:numId="3" w16cid:durableId="643655809">
    <w:abstractNumId w:val="1"/>
  </w:num>
  <w:num w:numId="4" w16cid:durableId="1767192647">
    <w:abstractNumId w:val="9"/>
  </w:num>
  <w:num w:numId="5" w16cid:durableId="6777303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5863272">
    <w:abstractNumId w:val="3"/>
  </w:num>
  <w:num w:numId="7" w16cid:durableId="1426413719">
    <w:abstractNumId w:val="10"/>
  </w:num>
  <w:num w:numId="8" w16cid:durableId="1627931421">
    <w:abstractNumId w:val="2"/>
  </w:num>
  <w:num w:numId="9" w16cid:durableId="1662156099">
    <w:abstractNumId w:val="5"/>
  </w:num>
  <w:num w:numId="10" w16cid:durableId="1222443672">
    <w:abstractNumId w:val="11"/>
  </w:num>
  <w:num w:numId="11" w16cid:durableId="759332198">
    <w:abstractNumId w:val="8"/>
  </w:num>
  <w:num w:numId="12" w16cid:durableId="81072481">
    <w:abstractNumId w:val="4"/>
  </w:num>
  <w:num w:numId="13" w16cid:durableId="1866602179">
    <w:abstractNumId w:val="6"/>
  </w:num>
  <w:num w:numId="14" w16cid:durableId="958325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1C1323"/>
    <w:rsid w:val="00013EC2"/>
    <w:rsid w:val="000A3127"/>
    <w:rsid w:val="00103F3C"/>
    <w:rsid w:val="001C1323"/>
    <w:rsid w:val="00240192"/>
    <w:rsid w:val="002F4E11"/>
    <w:rsid w:val="0030163E"/>
    <w:rsid w:val="00383AD3"/>
    <w:rsid w:val="0045281B"/>
    <w:rsid w:val="004A1047"/>
    <w:rsid w:val="00573D2C"/>
    <w:rsid w:val="005D639A"/>
    <w:rsid w:val="00696F4F"/>
    <w:rsid w:val="0072032D"/>
    <w:rsid w:val="008A16ED"/>
    <w:rsid w:val="008A59FB"/>
    <w:rsid w:val="009127F4"/>
    <w:rsid w:val="00DE6C6B"/>
    <w:rsid w:val="00F556CB"/>
    <w:rsid w:val="00F84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89585F"/>
  <w15:chartTrackingRefBased/>
  <w15:docId w15:val="{CB704F77-159C-EC4E-A2E2-FB90AF55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23"/>
    <w:rPr>
      <w:rFonts w:ascii="Times New Roman" w:eastAsia="Times New Roman" w:hAnsi="Times New Roman" w:cs="Times New Roman"/>
      <w:lang w:val="en-GB"/>
    </w:rPr>
  </w:style>
  <w:style w:type="paragraph" w:styleId="Heading1">
    <w:name w:val="heading 1"/>
    <w:basedOn w:val="ListParagraph"/>
    <w:next w:val="Normal"/>
    <w:link w:val="Heading1Char"/>
    <w:uiPriority w:val="2"/>
    <w:qFormat/>
    <w:rsid w:val="001C1323"/>
    <w:pPr>
      <w:numPr>
        <w:numId w:val="8"/>
      </w:numPr>
      <w:spacing w:before="240"/>
      <w:contextualSpacing w:val="0"/>
      <w:outlineLvl w:val="0"/>
    </w:pPr>
    <w:rPr>
      <w:b/>
    </w:rPr>
  </w:style>
  <w:style w:type="paragraph" w:styleId="Heading2">
    <w:name w:val="heading 2"/>
    <w:basedOn w:val="Heading1"/>
    <w:next w:val="Normal"/>
    <w:link w:val="Heading2Char"/>
    <w:uiPriority w:val="2"/>
    <w:qFormat/>
    <w:rsid w:val="001C1323"/>
    <w:pPr>
      <w:numPr>
        <w:ilvl w:val="1"/>
      </w:numPr>
      <w:spacing w:after="200"/>
      <w:outlineLvl w:val="1"/>
    </w:pPr>
  </w:style>
  <w:style w:type="paragraph" w:styleId="Heading3">
    <w:name w:val="heading 3"/>
    <w:basedOn w:val="Normal"/>
    <w:next w:val="Normal"/>
    <w:link w:val="Heading3Char"/>
    <w:uiPriority w:val="2"/>
    <w:qFormat/>
    <w:rsid w:val="001C1323"/>
    <w:pPr>
      <w:keepNext/>
      <w:keepLines/>
      <w:numPr>
        <w:ilvl w:val="2"/>
        <w:numId w:val="8"/>
      </w:numPr>
      <w:spacing w:before="40" w:after="120"/>
      <w:outlineLvl w:val="2"/>
    </w:pPr>
    <w:rPr>
      <w:rFonts w:eastAsiaTheme="majorEastAsia" w:cstheme="majorBidi"/>
      <w:b/>
      <w:lang w:val="en-US"/>
    </w:rPr>
  </w:style>
  <w:style w:type="paragraph" w:styleId="Heading4">
    <w:name w:val="heading 4"/>
    <w:basedOn w:val="Heading3"/>
    <w:next w:val="Normal"/>
    <w:link w:val="Heading4Char"/>
    <w:uiPriority w:val="2"/>
    <w:qFormat/>
    <w:rsid w:val="001C1323"/>
    <w:pPr>
      <w:numPr>
        <w:ilvl w:val="3"/>
      </w:numPr>
      <w:outlineLvl w:val="3"/>
    </w:pPr>
    <w:rPr>
      <w:iCs/>
    </w:rPr>
  </w:style>
  <w:style w:type="paragraph" w:styleId="Heading5">
    <w:name w:val="heading 5"/>
    <w:basedOn w:val="Heading4"/>
    <w:next w:val="Normal"/>
    <w:link w:val="Heading5Char"/>
    <w:uiPriority w:val="2"/>
    <w:qFormat/>
    <w:rsid w:val="001C1323"/>
    <w:pPr>
      <w:numPr>
        <w:ilvl w:val="4"/>
      </w:numPr>
      <w:outlineLvl w:val="4"/>
    </w:pPr>
  </w:style>
  <w:style w:type="character" w:default="1" w:styleId="DefaultParagraphFont">
    <w:name w:val="Default Paragraph Font"/>
    <w:uiPriority w:val="1"/>
    <w:semiHidden/>
    <w:unhideWhenUsed/>
    <w:rsid w:val="001C13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1323"/>
  </w:style>
  <w:style w:type="character" w:customStyle="1" w:styleId="Heading1Char">
    <w:name w:val="Heading 1 Char"/>
    <w:basedOn w:val="DefaultParagraphFont"/>
    <w:link w:val="Heading1"/>
    <w:uiPriority w:val="2"/>
    <w:rsid w:val="001C1323"/>
    <w:rPr>
      <w:rFonts w:ascii="Times New Roman" w:eastAsia="Cambria" w:hAnsi="Times New Roman" w:cs="Times New Roman"/>
      <w:b/>
      <w:lang w:val="en-US"/>
    </w:rPr>
  </w:style>
  <w:style w:type="character" w:customStyle="1" w:styleId="Heading2Char">
    <w:name w:val="Heading 2 Char"/>
    <w:basedOn w:val="DefaultParagraphFont"/>
    <w:link w:val="Heading2"/>
    <w:uiPriority w:val="2"/>
    <w:rsid w:val="001C1323"/>
    <w:rPr>
      <w:rFonts w:ascii="Times New Roman" w:eastAsia="Cambria" w:hAnsi="Times New Roman" w:cs="Times New Roman"/>
      <w:b/>
      <w:lang w:val="en-US"/>
    </w:rPr>
  </w:style>
  <w:style w:type="character" w:customStyle="1" w:styleId="Heading3Char">
    <w:name w:val="Heading 3 Char"/>
    <w:basedOn w:val="DefaultParagraphFont"/>
    <w:link w:val="Heading3"/>
    <w:uiPriority w:val="2"/>
    <w:rsid w:val="001C1323"/>
    <w:rPr>
      <w:rFonts w:ascii="Times New Roman" w:eastAsiaTheme="majorEastAsia" w:hAnsi="Times New Roman" w:cstheme="majorBidi"/>
      <w:b/>
      <w:lang w:val="en-US"/>
    </w:rPr>
  </w:style>
  <w:style w:type="character" w:customStyle="1" w:styleId="Heading4Char">
    <w:name w:val="Heading 4 Char"/>
    <w:basedOn w:val="DefaultParagraphFont"/>
    <w:link w:val="Heading4"/>
    <w:uiPriority w:val="2"/>
    <w:rsid w:val="001C1323"/>
    <w:rPr>
      <w:rFonts w:ascii="Times New Roman" w:eastAsiaTheme="majorEastAsia" w:hAnsi="Times New Roman" w:cstheme="majorBidi"/>
      <w:b/>
      <w:iCs/>
      <w:lang w:val="en-US"/>
    </w:rPr>
  </w:style>
  <w:style w:type="character" w:customStyle="1" w:styleId="Heading5Char">
    <w:name w:val="Heading 5 Char"/>
    <w:basedOn w:val="DefaultParagraphFont"/>
    <w:link w:val="Heading5"/>
    <w:uiPriority w:val="2"/>
    <w:rsid w:val="001C1323"/>
    <w:rPr>
      <w:rFonts w:ascii="Times New Roman" w:eastAsiaTheme="majorEastAsia" w:hAnsi="Times New Roman" w:cstheme="majorBidi"/>
      <w:b/>
      <w:iCs/>
      <w:lang w:val="en-US"/>
    </w:rPr>
  </w:style>
  <w:style w:type="paragraph" w:styleId="Subtitle">
    <w:name w:val="Subtitle"/>
    <w:basedOn w:val="Normal"/>
    <w:next w:val="Normal"/>
    <w:link w:val="SubtitleChar"/>
    <w:uiPriority w:val="99"/>
    <w:unhideWhenUsed/>
    <w:qFormat/>
    <w:rsid w:val="001C1323"/>
    <w:pPr>
      <w:spacing w:before="240" w:after="240"/>
    </w:pPr>
    <w:rPr>
      <w:rFonts w:eastAsiaTheme="minorHAnsi"/>
      <w:b/>
      <w:lang w:val="en-US"/>
    </w:rPr>
  </w:style>
  <w:style w:type="character" w:customStyle="1" w:styleId="SubtitleChar">
    <w:name w:val="Subtitle Char"/>
    <w:basedOn w:val="DefaultParagraphFont"/>
    <w:link w:val="Subtitle"/>
    <w:uiPriority w:val="99"/>
    <w:rsid w:val="001C1323"/>
    <w:rPr>
      <w:rFonts w:ascii="Times New Roman" w:hAnsi="Times New Roman" w:cs="Times New Roman"/>
      <w:b/>
      <w:lang w:val="en-US"/>
    </w:rPr>
  </w:style>
  <w:style w:type="paragraph" w:customStyle="1" w:styleId="AuthorList">
    <w:name w:val="Author List"/>
    <w:aliases w:val="Keywords,Abstract"/>
    <w:basedOn w:val="Subtitle"/>
    <w:next w:val="Normal"/>
    <w:uiPriority w:val="1"/>
    <w:qFormat/>
    <w:rsid w:val="001C1323"/>
  </w:style>
  <w:style w:type="paragraph" w:styleId="BalloonText">
    <w:name w:val="Balloon Text"/>
    <w:basedOn w:val="Normal"/>
    <w:link w:val="BalloonTextChar"/>
    <w:uiPriority w:val="99"/>
    <w:semiHidden/>
    <w:unhideWhenUsed/>
    <w:rsid w:val="001C1323"/>
    <w:pPr>
      <w:spacing w:before="120"/>
    </w:pPr>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1C1323"/>
    <w:rPr>
      <w:rFonts w:ascii="Tahoma" w:hAnsi="Tahoma" w:cs="Tahoma"/>
      <w:sz w:val="16"/>
      <w:szCs w:val="16"/>
      <w:lang w:val="en-US"/>
    </w:rPr>
  </w:style>
  <w:style w:type="character" w:styleId="BookTitle">
    <w:name w:val="Book Title"/>
    <w:basedOn w:val="DefaultParagraphFont"/>
    <w:uiPriority w:val="33"/>
    <w:qFormat/>
    <w:rsid w:val="001C1323"/>
    <w:rPr>
      <w:rFonts w:ascii="Times New Roman" w:hAnsi="Times New Roman"/>
      <w:b/>
      <w:bCs/>
      <w:i/>
      <w:iCs/>
      <w:spacing w:val="5"/>
    </w:rPr>
  </w:style>
  <w:style w:type="paragraph" w:styleId="Caption">
    <w:name w:val="caption"/>
    <w:basedOn w:val="Normal"/>
    <w:next w:val="NoSpacing"/>
    <w:uiPriority w:val="35"/>
    <w:unhideWhenUsed/>
    <w:qFormat/>
    <w:rsid w:val="001C1323"/>
    <w:pPr>
      <w:keepNext/>
      <w:spacing w:before="120" w:after="240"/>
    </w:pPr>
    <w:rPr>
      <w:rFonts w:eastAsiaTheme="minorHAnsi"/>
      <w:b/>
      <w:bCs/>
      <w:lang w:val="en-US"/>
    </w:rPr>
  </w:style>
  <w:style w:type="paragraph" w:styleId="NoSpacing">
    <w:name w:val="No Spacing"/>
    <w:uiPriority w:val="99"/>
    <w:unhideWhenUsed/>
    <w:qFormat/>
    <w:rsid w:val="001C1323"/>
    <w:rPr>
      <w:rFonts w:ascii="Times New Roman" w:hAnsi="Times New Roman"/>
      <w:szCs w:val="22"/>
      <w:lang w:val="en-US"/>
    </w:rPr>
  </w:style>
  <w:style w:type="character" w:styleId="CommentReference">
    <w:name w:val="annotation reference"/>
    <w:basedOn w:val="DefaultParagraphFont"/>
    <w:uiPriority w:val="99"/>
    <w:semiHidden/>
    <w:unhideWhenUsed/>
    <w:rsid w:val="001C1323"/>
    <w:rPr>
      <w:sz w:val="16"/>
      <w:szCs w:val="16"/>
    </w:rPr>
  </w:style>
  <w:style w:type="paragraph" w:styleId="CommentText">
    <w:name w:val="annotation text"/>
    <w:basedOn w:val="Normal"/>
    <w:link w:val="CommentTextChar"/>
    <w:uiPriority w:val="99"/>
    <w:semiHidden/>
    <w:unhideWhenUsed/>
    <w:rsid w:val="001C1323"/>
    <w:pPr>
      <w:spacing w:before="120" w:after="240"/>
    </w:pPr>
    <w:rPr>
      <w:rFonts w:eastAsiaTheme="minorHAnsi" w:cstheme="minorBidi"/>
      <w:sz w:val="20"/>
      <w:szCs w:val="20"/>
      <w:lang w:val="en-US"/>
    </w:rPr>
  </w:style>
  <w:style w:type="character" w:customStyle="1" w:styleId="CommentTextChar">
    <w:name w:val="Comment Text Char"/>
    <w:basedOn w:val="DefaultParagraphFont"/>
    <w:link w:val="CommentText"/>
    <w:uiPriority w:val="99"/>
    <w:semiHidden/>
    <w:rsid w:val="001C132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1C1323"/>
    <w:rPr>
      <w:b/>
      <w:bCs/>
    </w:rPr>
  </w:style>
  <w:style w:type="character" w:customStyle="1" w:styleId="CommentSubjectChar">
    <w:name w:val="Comment Subject Char"/>
    <w:basedOn w:val="CommentTextChar"/>
    <w:link w:val="CommentSubject"/>
    <w:uiPriority w:val="99"/>
    <w:semiHidden/>
    <w:rsid w:val="001C1323"/>
    <w:rPr>
      <w:rFonts w:ascii="Times New Roman" w:hAnsi="Times New Roman"/>
      <w:b/>
      <w:bCs/>
      <w:sz w:val="20"/>
      <w:szCs w:val="20"/>
      <w:lang w:val="en-US"/>
    </w:rPr>
  </w:style>
  <w:style w:type="character" w:styleId="Emphasis">
    <w:name w:val="Emphasis"/>
    <w:basedOn w:val="DefaultParagraphFont"/>
    <w:uiPriority w:val="20"/>
    <w:qFormat/>
    <w:rsid w:val="001C1323"/>
    <w:rPr>
      <w:rFonts w:ascii="Times New Roman" w:hAnsi="Times New Roman"/>
      <w:i/>
      <w:iCs/>
    </w:rPr>
  </w:style>
  <w:style w:type="character" w:styleId="EndnoteReference">
    <w:name w:val="endnote reference"/>
    <w:basedOn w:val="DefaultParagraphFont"/>
    <w:uiPriority w:val="99"/>
    <w:semiHidden/>
    <w:unhideWhenUsed/>
    <w:rsid w:val="001C1323"/>
    <w:rPr>
      <w:vertAlign w:val="superscript"/>
    </w:rPr>
  </w:style>
  <w:style w:type="paragraph" w:styleId="EndnoteText">
    <w:name w:val="endnote text"/>
    <w:basedOn w:val="Normal"/>
    <w:link w:val="EndnoteTextChar"/>
    <w:uiPriority w:val="99"/>
    <w:semiHidden/>
    <w:unhideWhenUsed/>
    <w:rsid w:val="001C1323"/>
    <w:pPr>
      <w:spacing w:before="120"/>
    </w:pPr>
    <w:rPr>
      <w:rFonts w:eastAsiaTheme="minorHAnsi" w:cstheme="minorBidi"/>
      <w:sz w:val="20"/>
      <w:szCs w:val="20"/>
      <w:lang w:val="en-US"/>
    </w:rPr>
  </w:style>
  <w:style w:type="character" w:customStyle="1" w:styleId="EndnoteTextChar">
    <w:name w:val="Endnote Text Char"/>
    <w:basedOn w:val="DefaultParagraphFont"/>
    <w:link w:val="EndnoteText"/>
    <w:uiPriority w:val="99"/>
    <w:semiHidden/>
    <w:rsid w:val="001C1323"/>
    <w:rPr>
      <w:rFonts w:ascii="Times New Roman" w:hAnsi="Times New Roman"/>
      <w:sz w:val="20"/>
      <w:szCs w:val="20"/>
      <w:lang w:val="en-US"/>
    </w:rPr>
  </w:style>
  <w:style w:type="character" w:styleId="FollowedHyperlink">
    <w:name w:val="FollowedHyperlink"/>
    <w:basedOn w:val="DefaultParagraphFont"/>
    <w:uiPriority w:val="99"/>
    <w:semiHidden/>
    <w:unhideWhenUsed/>
    <w:rsid w:val="001C1323"/>
    <w:rPr>
      <w:color w:val="954F72" w:themeColor="followedHyperlink"/>
      <w:u w:val="single"/>
    </w:rPr>
  </w:style>
  <w:style w:type="paragraph" w:styleId="Footer">
    <w:name w:val="footer"/>
    <w:basedOn w:val="Normal"/>
    <w:link w:val="FooterChar"/>
    <w:uiPriority w:val="99"/>
    <w:unhideWhenUsed/>
    <w:rsid w:val="001C1323"/>
    <w:pPr>
      <w:tabs>
        <w:tab w:val="center" w:pos="4844"/>
        <w:tab w:val="right" w:pos="9689"/>
      </w:tabs>
      <w:spacing w:before="120"/>
    </w:pPr>
    <w:rPr>
      <w:rFonts w:eastAsiaTheme="minorHAnsi" w:cstheme="minorBidi"/>
      <w:szCs w:val="22"/>
      <w:lang w:val="en-US"/>
    </w:rPr>
  </w:style>
  <w:style w:type="character" w:customStyle="1" w:styleId="FooterChar">
    <w:name w:val="Footer Char"/>
    <w:basedOn w:val="DefaultParagraphFont"/>
    <w:link w:val="Footer"/>
    <w:uiPriority w:val="99"/>
    <w:rsid w:val="001C1323"/>
    <w:rPr>
      <w:rFonts w:ascii="Times New Roman" w:hAnsi="Times New Roman"/>
      <w:szCs w:val="22"/>
      <w:lang w:val="en-US"/>
    </w:rPr>
  </w:style>
  <w:style w:type="character" w:styleId="FootnoteReference">
    <w:name w:val="footnote reference"/>
    <w:basedOn w:val="DefaultParagraphFont"/>
    <w:uiPriority w:val="99"/>
    <w:semiHidden/>
    <w:unhideWhenUsed/>
    <w:rsid w:val="001C1323"/>
    <w:rPr>
      <w:vertAlign w:val="superscript"/>
    </w:rPr>
  </w:style>
  <w:style w:type="paragraph" w:styleId="FootnoteText">
    <w:name w:val="footnote text"/>
    <w:basedOn w:val="Normal"/>
    <w:link w:val="FootnoteTextChar"/>
    <w:uiPriority w:val="99"/>
    <w:semiHidden/>
    <w:unhideWhenUsed/>
    <w:rsid w:val="001C1323"/>
    <w:pPr>
      <w:spacing w:before="120"/>
    </w:pPr>
    <w:rPr>
      <w:rFonts w:eastAsiaTheme="minorHAnsi" w:cstheme="minorBidi"/>
      <w:sz w:val="20"/>
      <w:szCs w:val="20"/>
      <w:lang w:val="en-US"/>
    </w:rPr>
  </w:style>
  <w:style w:type="character" w:customStyle="1" w:styleId="FootnoteTextChar">
    <w:name w:val="Footnote Text Char"/>
    <w:basedOn w:val="DefaultParagraphFont"/>
    <w:link w:val="FootnoteText"/>
    <w:uiPriority w:val="99"/>
    <w:semiHidden/>
    <w:rsid w:val="001C1323"/>
    <w:rPr>
      <w:rFonts w:ascii="Times New Roman" w:hAnsi="Times New Roman"/>
      <w:sz w:val="20"/>
      <w:szCs w:val="20"/>
      <w:lang w:val="en-US"/>
    </w:rPr>
  </w:style>
  <w:style w:type="paragraph" w:styleId="Header">
    <w:name w:val="header"/>
    <w:basedOn w:val="Normal"/>
    <w:link w:val="HeaderChar"/>
    <w:uiPriority w:val="99"/>
    <w:unhideWhenUsed/>
    <w:rsid w:val="001C1323"/>
    <w:pPr>
      <w:tabs>
        <w:tab w:val="center" w:pos="4844"/>
        <w:tab w:val="right" w:pos="9689"/>
      </w:tabs>
      <w:spacing w:before="120" w:after="240"/>
    </w:pPr>
    <w:rPr>
      <w:rFonts w:eastAsiaTheme="minorHAnsi" w:cstheme="minorBidi"/>
      <w:b/>
      <w:szCs w:val="22"/>
      <w:lang w:val="en-US"/>
    </w:rPr>
  </w:style>
  <w:style w:type="character" w:customStyle="1" w:styleId="HeaderChar">
    <w:name w:val="Header Char"/>
    <w:basedOn w:val="DefaultParagraphFont"/>
    <w:link w:val="Header"/>
    <w:uiPriority w:val="99"/>
    <w:rsid w:val="001C1323"/>
    <w:rPr>
      <w:rFonts w:ascii="Times New Roman" w:hAnsi="Times New Roman"/>
      <w:b/>
      <w:szCs w:val="22"/>
      <w:lang w:val="en-US"/>
    </w:rPr>
  </w:style>
  <w:style w:type="paragraph" w:styleId="ListParagraph">
    <w:name w:val="List Paragraph"/>
    <w:basedOn w:val="Normal"/>
    <w:uiPriority w:val="34"/>
    <w:qFormat/>
    <w:rsid w:val="001C1323"/>
    <w:pPr>
      <w:numPr>
        <w:numId w:val="6"/>
      </w:numPr>
      <w:spacing w:before="120" w:after="240"/>
      <w:contextualSpacing/>
    </w:pPr>
    <w:rPr>
      <w:rFonts w:eastAsia="Cambria"/>
      <w:lang w:val="en-US"/>
    </w:rPr>
  </w:style>
  <w:style w:type="numbering" w:customStyle="1" w:styleId="Headings">
    <w:name w:val="Headings"/>
    <w:uiPriority w:val="99"/>
    <w:rsid w:val="001C1323"/>
    <w:pPr>
      <w:numPr>
        <w:numId w:val="8"/>
      </w:numPr>
    </w:pPr>
  </w:style>
  <w:style w:type="character" w:styleId="Hyperlink">
    <w:name w:val="Hyperlink"/>
    <w:basedOn w:val="DefaultParagraphFont"/>
    <w:uiPriority w:val="99"/>
    <w:unhideWhenUsed/>
    <w:rsid w:val="001C1323"/>
    <w:rPr>
      <w:color w:val="0000FF"/>
      <w:u w:val="single"/>
    </w:rPr>
  </w:style>
  <w:style w:type="character" w:styleId="IntenseEmphasis">
    <w:name w:val="Intense Emphasis"/>
    <w:basedOn w:val="DefaultParagraphFont"/>
    <w:uiPriority w:val="21"/>
    <w:unhideWhenUsed/>
    <w:rsid w:val="001C1323"/>
    <w:rPr>
      <w:rFonts w:ascii="Times New Roman" w:hAnsi="Times New Roman"/>
      <w:i/>
      <w:iCs/>
      <w:color w:val="auto"/>
    </w:rPr>
  </w:style>
  <w:style w:type="character" w:styleId="IntenseReference">
    <w:name w:val="Intense Reference"/>
    <w:basedOn w:val="DefaultParagraphFont"/>
    <w:uiPriority w:val="32"/>
    <w:qFormat/>
    <w:rsid w:val="001C1323"/>
    <w:rPr>
      <w:b/>
      <w:bCs/>
      <w:smallCaps/>
      <w:color w:val="auto"/>
      <w:spacing w:val="5"/>
    </w:rPr>
  </w:style>
  <w:style w:type="character" w:styleId="LineNumber">
    <w:name w:val="line number"/>
    <w:basedOn w:val="DefaultParagraphFont"/>
    <w:uiPriority w:val="99"/>
    <w:semiHidden/>
    <w:unhideWhenUsed/>
    <w:rsid w:val="001C1323"/>
  </w:style>
  <w:style w:type="paragraph" w:styleId="NormalWeb">
    <w:name w:val="Normal (Web)"/>
    <w:basedOn w:val="Normal"/>
    <w:uiPriority w:val="99"/>
    <w:unhideWhenUsed/>
    <w:rsid w:val="001C1323"/>
    <w:pPr>
      <w:spacing w:before="100" w:beforeAutospacing="1" w:after="100" w:afterAutospacing="1"/>
    </w:pPr>
    <w:rPr>
      <w:lang w:val="en-US"/>
    </w:rPr>
  </w:style>
  <w:style w:type="paragraph" w:styleId="Quote">
    <w:name w:val="Quote"/>
    <w:basedOn w:val="Normal"/>
    <w:next w:val="Normal"/>
    <w:link w:val="QuoteChar"/>
    <w:uiPriority w:val="29"/>
    <w:qFormat/>
    <w:rsid w:val="001C1323"/>
    <w:pPr>
      <w:spacing w:before="200" w:after="160"/>
      <w:ind w:left="864" w:right="864"/>
      <w:jc w:val="center"/>
    </w:pPr>
    <w:rPr>
      <w:rFonts w:eastAsiaTheme="minorHAnsi" w:cstheme="minorBidi"/>
      <w:i/>
      <w:iCs/>
      <w:color w:val="404040" w:themeColor="text1" w:themeTint="BF"/>
      <w:szCs w:val="22"/>
      <w:lang w:val="en-US"/>
    </w:rPr>
  </w:style>
  <w:style w:type="character" w:customStyle="1" w:styleId="QuoteChar">
    <w:name w:val="Quote Char"/>
    <w:basedOn w:val="DefaultParagraphFont"/>
    <w:link w:val="Quote"/>
    <w:uiPriority w:val="29"/>
    <w:rsid w:val="001C1323"/>
    <w:rPr>
      <w:rFonts w:ascii="Times New Roman" w:hAnsi="Times New Roman"/>
      <w:i/>
      <w:iCs/>
      <w:color w:val="404040" w:themeColor="text1" w:themeTint="BF"/>
      <w:szCs w:val="22"/>
      <w:lang w:val="en-US"/>
    </w:rPr>
  </w:style>
  <w:style w:type="character" w:styleId="Strong">
    <w:name w:val="Strong"/>
    <w:basedOn w:val="DefaultParagraphFont"/>
    <w:uiPriority w:val="22"/>
    <w:qFormat/>
    <w:rsid w:val="001C1323"/>
    <w:rPr>
      <w:rFonts w:ascii="Times New Roman" w:hAnsi="Times New Roman"/>
      <w:b/>
      <w:bCs/>
    </w:rPr>
  </w:style>
  <w:style w:type="character" w:styleId="SubtleEmphasis">
    <w:name w:val="Subtle Emphasis"/>
    <w:basedOn w:val="DefaultParagraphFont"/>
    <w:uiPriority w:val="19"/>
    <w:qFormat/>
    <w:rsid w:val="001C1323"/>
    <w:rPr>
      <w:rFonts w:ascii="Times New Roman" w:hAnsi="Times New Roman"/>
      <w:i/>
      <w:iCs/>
      <w:color w:val="404040" w:themeColor="text1" w:themeTint="BF"/>
    </w:rPr>
  </w:style>
  <w:style w:type="table" w:styleId="TableGrid">
    <w:name w:val="Table Grid"/>
    <w:basedOn w:val="TableNormal"/>
    <w:uiPriority w:val="59"/>
    <w:rsid w:val="001C1323"/>
    <w:rPr>
      <w:rFonts w:asciiTheme="majorHAnsi" w:hAnsiTheme="maj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1C1323"/>
    <w:pPr>
      <w:suppressLineNumbers/>
      <w:spacing w:before="240" w:after="360"/>
      <w:jc w:val="center"/>
    </w:pPr>
    <w:rPr>
      <w:rFonts w:eastAsiaTheme="minorHAnsi"/>
      <w:b/>
      <w:sz w:val="32"/>
      <w:szCs w:val="32"/>
      <w:lang w:val="en-US"/>
    </w:rPr>
  </w:style>
  <w:style w:type="character" w:customStyle="1" w:styleId="TitleChar">
    <w:name w:val="Title Char"/>
    <w:basedOn w:val="DefaultParagraphFont"/>
    <w:link w:val="Title"/>
    <w:rsid w:val="001C1323"/>
    <w:rPr>
      <w:rFonts w:ascii="Times New Roman" w:hAnsi="Times New Roman" w:cs="Times New Roman"/>
      <w:b/>
      <w:sz w:val="32"/>
      <w:szCs w:val="32"/>
      <w:lang w:val="en-US"/>
    </w:rPr>
  </w:style>
  <w:style w:type="paragraph" w:customStyle="1" w:styleId="SupplementaryMaterial">
    <w:name w:val="Supplementary Material"/>
    <w:basedOn w:val="Title"/>
    <w:next w:val="Title"/>
    <w:qFormat/>
    <w:rsid w:val="001C1323"/>
    <w:pPr>
      <w:spacing w:after="120"/>
    </w:pPr>
    <w:rPr>
      <w:i/>
    </w:rPr>
  </w:style>
  <w:style w:type="table" w:styleId="GridTable6Colorful">
    <w:name w:val="Grid Table 6 Colorful"/>
    <w:basedOn w:val="TableNormal"/>
    <w:uiPriority w:val="51"/>
    <w:rsid w:val="001C1323"/>
    <w:rPr>
      <w:color w:val="000000" w:themeColor="text1"/>
      <w:lang w:val="pt-PT"/>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0">
    <w:name w:val="A0"/>
    <w:uiPriority w:val="99"/>
    <w:rsid w:val="001C1323"/>
    <w:rPr>
      <w:rFonts w:cs="Adobe Garamond Pro"/>
      <w:color w:val="000000"/>
    </w:rPr>
  </w:style>
  <w:style w:type="paragraph" w:customStyle="1" w:styleId="EndNoteBibliography">
    <w:name w:val="EndNote Bibliography"/>
    <w:basedOn w:val="Normal"/>
    <w:link w:val="EndNoteBibliographyChar"/>
    <w:rsid w:val="001C1323"/>
    <w:pPr>
      <w:ind w:left="720" w:hanging="720"/>
      <w:jc w:val="both"/>
    </w:pPr>
    <w:rPr>
      <w:noProof/>
      <w:lang w:val="en-US"/>
    </w:rPr>
  </w:style>
  <w:style w:type="character" w:customStyle="1" w:styleId="EndNoteBibliographyChar">
    <w:name w:val="EndNote Bibliography Char"/>
    <w:basedOn w:val="DefaultParagraphFont"/>
    <w:link w:val="EndNoteBibliography"/>
    <w:rsid w:val="001C1323"/>
    <w:rPr>
      <w:rFonts w:ascii="Times New Roman" w:eastAsia="Times New Roman" w:hAnsi="Times New Roman" w:cs="Times New Roman"/>
      <w:noProof/>
      <w:lang w:val="en-US"/>
    </w:rPr>
  </w:style>
  <w:style w:type="paragraph" w:customStyle="1" w:styleId="EndNoteBibliographyTitle">
    <w:name w:val="EndNote Bibliography Title"/>
    <w:basedOn w:val="Normal"/>
    <w:link w:val="EndNoteBibliographyTitleChar"/>
    <w:rsid w:val="001C1323"/>
    <w:pPr>
      <w:ind w:left="720" w:hanging="720"/>
      <w:jc w:val="center"/>
    </w:pPr>
    <w:rPr>
      <w:noProof/>
      <w:lang w:val="en-US"/>
    </w:rPr>
  </w:style>
  <w:style w:type="character" w:customStyle="1" w:styleId="EndNoteBibliographyTitleChar">
    <w:name w:val="EndNote Bibliography Title Char"/>
    <w:basedOn w:val="DefaultParagraphFont"/>
    <w:link w:val="EndNoteBibliographyTitle"/>
    <w:rsid w:val="001C1323"/>
    <w:rPr>
      <w:rFonts w:ascii="Times New Roman" w:eastAsia="Times New Roma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6/annurev-orgpsych-031413-091305" TargetMode="External"/><Relationship Id="rId18" Type="http://schemas.openxmlformats.org/officeDocument/2006/relationships/hyperlink" Target="https://doi.org/10.1037/a0015228" TargetMode="External"/><Relationship Id="rId26" Type="http://schemas.openxmlformats.org/officeDocument/2006/relationships/hyperlink" Target="https://doi.org/10.2307/258792" TargetMode="External"/><Relationship Id="rId39" Type="http://schemas.openxmlformats.org/officeDocument/2006/relationships/footer" Target="footer1.xml"/><Relationship Id="rId21" Type="http://schemas.openxmlformats.org/officeDocument/2006/relationships/hyperlink" Target="https://doi.org/10.1111/jasp.12353" TargetMode="External"/><Relationship Id="rId34" Type="http://schemas.openxmlformats.org/officeDocument/2006/relationships/hyperlink" Target="https://doi.org/10.2307/1556375" TargetMode="External"/><Relationship Id="rId42" Type="http://schemas.openxmlformats.org/officeDocument/2006/relationships/fontTable" Target="fontTable.xml"/><Relationship Id="rId7" Type="http://schemas.openxmlformats.org/officeDocument/2006/relationships/hyperlink" Target="https://doi.org/10.1002/job.635" TargetMode="External"/><Relationship Id="rId2" Type="http://schemas.openxmlformats.org/officeDocument/2006/relationships/styles" Target="styles.xml"/><Relationship Id="rId16" Type="http://schemas.openxmlformats.org/officeDocument/2006/relationships/hyperlink" Target="https://doi.org/10.1177/0018726718813718" TargetMode="External"/><Relationship Id="rId20" Type="http://schemas.openxmlformats.org/officeDocument/2006/relationships/hyperlink" Target="https://doi.org/10.1037/0022-3514.65.4.681" TargetMode="External"/><Relationship Id="rId29" Type="http://schemas.openxmlformats.org/officeDocument/2006/relationships/hyperlink" Target="https://doi.org/10.1006/jvbe.2001.1806"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hyperlink" Target="https://doi.org/10.1007/BF01048015" TargetMode="External"/><Relationship Id="rId11" Type="http://schemas.openxmlformats.org/officeDocument/2006/relationships/hyperlink" Target="https://doi.org/10.2307/259378" TargetMode="External"/><Relationship Id="rId24" Type="http://schemas.openxmlformats.org/officeDocument/2006/relationships/hyperlink" Target="https://doi.org/10.1002/job.4030130202" TargetMode="External"/><Relationship Id="rId32" Type="http://schemas.openxmlformats.org/officeDocument/2006/relationships/hyperlink" Target="https://doi.org/10.1111/1468-2389.00189" TargetMode="External"/><Relationship Id="rId37" Type="http://schemas.openxmlformats.org/officeDocument/2006/relationships/hyperlink" Target="https://doi.org/10.1037/0022-3514.54.6.1063" TargetMode="External"/><Relationship Id="rId40" Type="http://schemas.openxmlformats.org/officeDocument/2006/relationships/footer" Target="footer2.xml"/><Relationship Id="rId5" Type="http://schemas.openxmlformats.org/officeDocument/2006/relationships/hyperlink" Target="https://doi.org/10.1016/j.jm.2003.01.004" TargetMode="External"/><Relationship Id="rId15" Type="http://schemas.openxmlformats.org/officeDocument/2006/relationships/hyperlink" Target="https://doi.org/10.1002/hrm.3930300206" TargetMode="External"/><Relationship Id="rId23" Type="http://schemas.openxmlformats.org/officeDocument/2006/relationships/hyperlink" Target="https://doi.org/10.1016/0030-5073(69)90013-0" TargetMode="External"/><Relationship Id="rId28" Type="http://schemas.openxmlformats.org/officeDocument/2006/relationships/hyperlink" Target="https://doi.org/10.1111/j.1559-1816.2011.00874.x" TargetMode="External"/><Relationship Id="rId36" Type="http://schemas.openxmlformats.org/officeDocument/2006/relationships/hyperlink" Target="https://doi.org/10.1007/s11782-010-0007-1" TargetMode="External"/><Relationship Id="rId10" Type="http://schemas.openxmlformats.org/officeDocument/2006/relationships/hyperlink" Target="https://doi.org/10.1177/1059601102027003002" TargetMode="External"/><Relationship Id="rId19" Type="http://schemas.openxmlformats.org/officeDocument/2006/relationships/hyperlink" Target="https://doi.org/10.2307/258531" TargetMode="External"/><Relationship Id="rId31" Type="http://schemas.openxmlformats.org/officeDocument/2006/relationships/hyperlink" Target="https://doi.org/10.2307/256437" TargetMode="External"/><Relationship Id="rId4" Type="http://schemas.openxmlformats.org/officeDocument/2006/relationships/webSettings" Target="webSettings.xml"/><Relationship Id="rId9" Type="http://schemas.openxmlformats.org/officeDocument/2006/relationships/hyperlink" Target="https://doi.org/10.1177/1548051820979634" TargetMode="External"/><Relationship Id="rId14" Type="http://schemas.openxmlformats.org/officeDocument/2006/relationships/hyperlink" Target="https://doi.org/10.1037//0021-9010.86.1.42" TargetMode="External"/><Relationship Id="rId22" Type="http://schemas.openxmlformats.org/officeDocument/2006/relationships/hyperlink" Target="https://doi.org/10.1111/j.1744-6570.1996.tb01790.x" TargetMode="External"/><Relationship Id="rId27" Type="http://schemas.openxmlformats.org/officeDocument/2006/relationships/hyperlink" Target="https://doi.org/10.1016/1053-4822(91)90011-Z" TargetMode="External"/><Relationship Id="rId30" Type="http://schemas.openxmlformats.org/officeDocument/2006/relationships/hyperlink" Target="https://doi.org/10.1016/0030-5073(83)90145-9" TargetMode="External"/><Relationship Id="rId35" Type="http://schemas.openxmlformats.org/officeDocument/2006/relationships/hyperlink" Target="https://doi.org/10.1111/j.1744-6570.1993.tb00874.x" TargetMode="External"/><Relationship Id="rId43" Type="http://schemas.openxmlformats.org/officeDocument/2006/relationships/theme" Target="theme/theme1.xml"/><Relationship Id="rId8" Type="http://schemas.openxmlformats.org/officeDocument/2006/relationships/hyperlink" Target="https://doi.org/10.1177/001872678503800604" TargetMode="External"/><Relationship Id="rId3" Type="http://schemas.openxmlformats.org/officeDocument/2006/relationships/settings" Target="settings.xml"/><Relationship Id="rId12" Type="http://schemas.openxmlformats.org/officeDocument/2006/relationships/hyperlink" Target="https://doi.org/10.1108/14601060810911156" TargetMode="External"/><Relationship Id="rId17" Type="http://schemas.openxmlformats.org/officeDocument/2006/relationships/hyperlink" Target="https://doi.org/10.1177/2397002216649856" TargetMode="External"/><Relationship Id="rId25" Type="http://schemas.openxmlformats.org/officeDocument/2006/relationships/hyperlink" Target="https://doi.org/10.1093/oxfordhb/9780199211913.003.0005" TargetMode="External"/><Relationship Id="rId33" Type="http://schemas.openxmlformats.org/officeDocument/2006/relationships/hyperlink" Target="https://doi.org/10.1111/1467-8551.00247" TargetMode="External"/><Relationship Id="rId3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3966</Words>
  <Characters>22610</Characters>
  <Application>Microsoft Office Word</Application>
  <DocSecurity>0</DocSecurity>
  <Lines>188</Lines>
  <Paragraphs>53</Paragraphs>
  <ScaleCrop>false</ScaleCrop>
  <Company/>
  <LinksUpToDate>false</LinksUpToDate>
  <CharactersWithSpaces>26523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YILDIZ</dc:creator>
  <cp:keywords/>
  <dc:description/>
  <cp:lastModifiedBy>Bora YILDIZ</cp:lastModifiedBy>
  <cp:revision>1</cp:revision>
  <dcterms:created xsi:type="dcterms:W3CDTF">2022-12-14T10:38:00Z</dcterms:created>
  <dcterms:modified xsi:type="dcterms:W3CDTF">2022-12-14T10:47:00Z</dcterms:modified>
</cp:coreProperties>
</file>