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84C78"/>
          <w:sz w:val="48"/>
        </w:rPr>
        <w:t>AIOps Self-Healing Platform — End-User &amp; Product Guide</w:t>
      </w:r>
    </w:p>
    <w:p>
      <w:pPr>
        <w:spacing w:before="0" w:after="240"/>
      </w:pPr>
      <w:r>
        <w:rPr>
          <w:rFonts w:ascii="Arial" w:hAnsi="Arial"/>
          <w:color w:val="6C757D"/>
          <w:sz w:val="24"/>
        </w:rPr>
        <w:t>Target Personas, Real-World Problem Solved, Step-by-Step Usage Journey, Domain-Agnostic Value &amp; Cloud Hosting</w:t>
      </w:r>
    </w:p>
    <w:tbl>
      <w:tblPr>
        <w:tblW w:type="auto" w:w="0"/>
        <w:jc w:val="center"/>
        <w:tblLook w:firstColumn="1" w:firstRow="1" w:lastColumn="0" w:lastRow="0" w:noHBand="0" w:noVBand="1" w:val="04A0"/>
      </w:tblPr>
      <w:tblGrid>
        <w:gridCol w:w="4680"/>
        <w:gridCol w:w="4680"/>
      </w:tblGrid>
      <w:tr>
        <w:tc>
          <w:tcPr>
            <w:tcW w:type="dxa" w:w="3168"/>
            <w:shd w:fill="EBF3FB"/>
            <w:tcMar>
              <w:top w:w="40" w:type="dxa"/>
              <w:bottom w:w="40" w:type="dxa"/>
              <w:left w:w="100" w:type="dxa"/>
              <w:right w:w="100" w:type="dxa"/>
            </w:tcMar>
          </w:tcPr>
          <w:p>
            <w:r>
              <w:rPr>
                <w:b/>
                <w:color w:val="184C78"/>
                <w:sz w:val="19"/>
              </w:rPr>
              <w:t>Product Category:</w:t>
            </w:r>
          </w:p>
        </w:tc>
        <w:tc>
          <w:tcPr>
            <w:tcW w:type="dxa" w:w="6192"/>
            <w:shd w:fill="F8F9FA"/>
            <w:tcMar>
              <w:top w:w="40" w:type="dxa"/>
              <w:bottom w:w="40" w:type="dxa"/>
              <w:left w:w="100" w:type="dxa"/>
              <w:right w:w="100" w:type="dxa"/>
            </w:tcMar>
          </w:tcPr>
          <w:p>
            <w:r>
              <w:rPr>
                <w:sz w:val="19"/>
              </w:rPr>
              <w:t>Enterprise B2B Developer SaaS (In the league of Sentry, Datadog, PagerDuty)</w:t>
            </w:r>
          </w:p>
        </w:tc>
      </w:tr>
      <w:tr>
        <w:tc>
          <w:tcPr>
            <w:tcW w:type="dxa" w:w="3168"/>
            <w:shd w:fill="EBF3FB"/>
            <w:tcMar>
              <w:top w:w="40" w:type="dxa"/>
              <w:bottom w:w="40" w:type="dxa"/>
              <w:left w:w="100" w:type="dxa"/>
              <w:right w:w="100" w:type="dxa"/>
            </w:tcMar>
          </w:tcPr>
          <w:p>
            <w:r>
              <w:rPr>
                <w:b/>
                <w:color w:val="184C78"/>
                <w:sz w:val="19"/>
              </w:rPr>
              <w:t>Primary End-Users:</w:t>
            </w:r>
          </w:p>
        </w:tc>
        <w:tc>
          <w:tcPr>
            <w:tcW w:type="dxa" w:w="6192"/>
            <w:shd w:fill="F8F9FA"/>
            <w:tcMar>
              <w:top w:w="40" w:type="dxa"/>
              <w:bottom w:w="40" w:type="dxa"/>
              <w:left w:w="100" w:type="dxa"/>
              <w:right w:w="100" w:type="dxa"/>
            </w:tcMar>
          </w:tcPr>
          <w:p>
            <w:r>
              <w:rPr>
                <w:sz w:val="19"/>
              </w:rPr>
              <w:t>Software Developers, DevOps Engineers, SREs, Startup Founders, IT Enterprises</w:t>
            </w:r>
          </w:p>
        </w:tc>
      </w:tr>
      <w:tr>
        <w:tc>
          <w:tcPr>
            <w:tcW w:type="dxa" w:w="3168"/>
            <w:shd w:fill="EBF3FB"/>
            <w:tcMar>
              <w:top w:w="40" w:type="dxa"/>
              <w:bottom w:w="40" w:type="dxa"/>
              <w:left w:w="100" w:type="dxa"/>
              <w:right w:w="100" w:type="dxa"/>
            </w:tcMar>
          </w:tcPr>
          <w:p>
            <w:r>
              <w:rPr>
                <w:b/>
                <w:color w:val="184C78"/>
                <w:sz w:val="19"/>
              </w:rPr>
              <w:t>Core Value Proposition:</w:t>
            </w:r>
          </w:p>
        </w:tc>
        <w:tc>
          <w:tcPr>
            <w:tcW w:type="dxa" w:w="6192"/>
            <w:shd w:fill="F8F9FA"/>
            <w:tcMar>
              <w:top w:w="40" w:type="dxa"/>
              <w:bottom w:w="40" w:type="dxa"/>
              <w:left w:w="100" w:type="dxa"/>
              <w:right w:w="100" w:type="dxa"/>
            </w:tcMar>
          </w:tcPr>
          <w:p>
            <w:r>
              <w:rPr>
                <w:sz w:val="19"/>
              </w:rPr>
              <w:t>Autonomous crash detection, RAG AI diagnosis, and 1-click human-approved auto-healing</w:t>
            </w:r>
          </w:p>
        </w:tc>
      </w:tr>
      <w:tr>
        <w:tc>
          <w:tcPr>
            <w:tcW w:type="dxa" w:w="3168"/>
            <w:shd w:fill="EBF3FB"/>
            <w:tcMar>
              <w:top w:w="40" w:type="dxa"/>
              <w:bottom w:w="40" w:type="dxa"/>
              <w:left w:w="100" w:type="dxa"/>
              <w:right w:w="100" w:type="dxa"/>
            </w:tcMar>
          </w:tcPr>
          <w:p>
            <w:r>
              <w:rPr>
                <w:b/>
                <w:color w:val="184C78"/>
                <w:sz w:val="19"/>
              </w:rPr>
              <w:t>Deployment Target:</w:t>
            </w:r>
          </w:p>
        </w:tc>
        <w:tc>
          <w:tcPr>
            <w:tcW w:type="dxa" w:w="6192"/>
            <w:shd w:fill="F8F9FA"/>
            <w:tcMar>
              <w:top w:w="40" w:type="dxa"/>
              <w:bottom w:w="40" w:type="dxa"/>
              <w:left w:w="100" w:type="dxa"/>
              <w:right w:w="100" w:type="dxa"/>
            </w:tcMar>
          </w:tcPr>
          <w:p>
            <w:r>
              <w:rPr>
                <w:sz w:val="19"/>
              </w:rPr>
              <w:t>Public Cloud Deployment (Render / AWS / DigitalOcean) with Live HTTPS Domain</w:t>
            </w:r>
          </w:p>
        </w:tc>
      </w:tr>
    </w:tbl>
    <w:p>
      <w:pPr>
        <w:spacing w:after="200"/>
      </w:pPr>
    </w:p>
    <w:p>
      <w:pPr>
        <w:keepNext/>
        <w:spacing w:before="320" w:after="120"/>
      </w:pPr>
      <w:r>
        <w:rPr>
          <w:rFonts w:ascii="Arial" w:hAnsi="Arial"/>
          <w:b/>
          <w:color w:val="184C78"/>
          <w:sz w:val="30"/>
        </w:rPr>
        <w:t>1. Who is the Real 'End User' of this Platform?</w:t>
      </w:r>
    </w:p>
    <w:p>
      <w:pPr>
        <w:spacing w:before="40" w:after="80" w:line="276" w:lineRule="auto"/>
      </w:pPr>
      <w:r>
        <w:t>To understand our platform, the first fundamental fact to clarify is:</w:t>
      </w:r>
    </w:p>
    <w:p>
      <w:pPr>
        <w:pStyle w:val="ListBullet"/>
        <w:spacing w:before="40" w:after="40" w:line="276" w:lineRule="auto"/>
      </w:pPr>
      <w:r>
        <w:rPr>
          <w:b/>
        </w:rPr>
        <w:t xml:space="preserve">What this platform is NOT: </w:t>
      </w:r>
      <w:r>
        <w:t>This is NOT a public consumer app like Instagram, Zomato, Swiggy, or Uber where everyday users log in to scroll feeds or order food.</w:t>
      </w:r>
    </w:p>
    <w:p>
      <w:pPr>
        <w:pStyle w:val="ListBullet"/>
        <w:spacing w:before="40" w:after="40" w:line="276" w:lineRule="auto"/>
      </w:pPr>
      <w:r>
        <w:rPr>
          <w:b/>
        </w:rPr>
        <w:t xml:space="preserve">What this platform ACTUALLY IS: </w:t>
      </w:r>
      <w:r>
        <w:t>This is an Enterprise B2B / Developer SaaS Tool — operating in the exact same professional domain as Sentry, Datadog, New Relic, and PagerDuty.</w:t>
      </w:r>
    </w:p>
    <w:p>
      <w:pPr>
        <w:keepNext/>
        <w:spacing w:before="240" w:after="80"/>
      </w:pPr>
      <w:r>
        <w:rPr>
          <w:rFonts w:ascii="Arial" w:hAnsi="Arial"/>
          <w:b/>
          <w:color w:val="3465A4"/>
          <w:sz w:val="25"/>
        </w:rPr>
        <w:t>1.1 The Exact End-User Persona</w:t>
      </w:r>
    </w:p>
    <w:p>
      <w:pPr>
        <w:spacing w:before="40" w:after="80" w:line="276" w:lineRule="auto"/>
      </w:pPr>
      <w:r>
        <w:t>The end-user of our platform is literally:</w:t>
      </w:r>
    </w:p>
    <w:p>
      <w:pPr>
        <w:pStyle w:val="ListBullet"/>
        <w:spacing w:before="40" w:after="40" w:line="276" w:lineRule="auto"/>
      </w:pPr>
      <w:r>
        <w:rPr>
          <w:b/>
        </w:rPr>
        <w:t xml:space="preserve">Every Software Developer: </w:t>
      </w:r>
      <w:r>
        <w:t>Writing code who wants to avoid 3-hour midnight debugging sessions when their code fails in production.</w:t>
      </w:r>
    </w:p>
    <w:p>
      <w:pPr>
        <w:pStyle w:val="ListBullet"/>
        <w:spacing w:before="40" w:after="40" w:line="276" w:lineRule="auto"/>
      </w:pPr>
      <w:r>
        <w:rPr>
          <w:b/>
        </w:rPr>
        <w:t xml:space="preserve">Every DevOps &amp; SRE Engineer: </w:t>
      </w:r>
      <w:r>
        <w:t>Responsible for keeping cloud servers, Docker containers, and CI/CD pipelines running with high availability.</w:t>
      </w:r>
    </w:p>
    <w:p>
      <w:pPr>
        <w:pStyle w:val="ListBullet"/>
        <w:spacing w:before="40" w:after="40" w:line="276" w:lineRule="auto"/>
      </w:pPr>
      <w:r>
        <w:rPr>
          <w:b/>
        </w:rPr>
        <w:t xml:space="preserve">Every Technical Startup Founder: </w:t>
      </w:r>
      <w:r>
        <w:t>Who cannot afford to hire a dedicated 24/7 on-call engineering team and needs an autonomous AI system guarding their infrastructure.</w:t>
      </w:r>
    </w:p>
    <w:p>
      <w:pPr>
        <w:pStyle w:val="ListBullet"/>
        <w:spacing w:before="40" w:after="40" w:line="276" w:lineRule="auto"/>
      </w:pPr>
      <w:r>
        <w:rPr>
          <w:b/>
        </w:rPr>
        <w:t xml:space="preserve">Every IT Enterprise / Company: </w:t>
      </w:r>
      <w:r>
        <w:t>Operating any live website, mobile application backend, payment API, or cloud infrastructure running across the internet!</w:t>
      </w:r>
    </w:p>
    <w:p>
      <w:pPr>
        <w:keepNext/>
        <w:spacing w:before="240" w:after="80"/>
      </w:pPr>
      <w:r>
        <w:rPr>
          <w:rFonts w:ascii="Arial" w:hAnsi="Arial"/>
          <w:b/>
          <w:color w:val="3465A4"/>
          <w:sz w:val="25"/>
        </w:rPr>
        <w:t>1.2 Direct vs Indirect Users</w:t>
      </w:r>
    </w:p>
    <w:p>
      <w:pPr>
        <w:pStyle w:val="ListBullet"/>
        <w:spacing w:before="40" w:after="40" w:line="276" w:lineRule="auto"/>
      </w:pPr>
      <w:r>
        <w:rPr>
          <w:b/>
        </w:rPr>
        <w:t xml:space="preserve">1. Direct End-Users (The Operators): </w:t>
      </w:r>
      <w:r>
        <w:t>Developers, DevOps leads, and IT admins who log into our hosted Next.js Developer Cockpit dashboard to inspect real-time incident health, review AI diagnoses, and approve automated repairs.</w:t>
      </w:r>
    </w:p>
    <w:p>
      <w:pPr>
        <w:pStyle w:val="ListBullet"/>
        <w:spacing w:before="40" w:after="40" w:line="276" w:lineRule="auto"/>
      </w:pPr>
      <w:r>
        <w:rPr>
          <w:b/>
        </w:rPr>
        <w:t xml:space="preserve">2. Indirect End-Users (The Everyday Consumers): </w:t>
      </w:r>
      <w:r>
        <w:t>The public customers who use the websites monitored by our platform (e.g., students on an online education portal, shoppers on an e-commerce store, or users on a banking app). Because our platform diagnoses and heals bugs in seconds, these consumers experience near-zero downtime and zero service interruption.</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KEY TAKEAWAY &amp; EVALUATOR TALKING POINT: </w:t>
            </w:r>
            <w:r>
              <w:rPr>
                <w:rFonts w:ascii="Arial" w:hAnsi="Arial"/>
                <w:b/>
                <w:color w:val="1E293B"/>
                <w:sz w:val="20"/>
              </w:rPr>
              <w:t>Who Uses This Product? (The B2B Developer SaaS Model)</w:t>
            </w:r>
          </w:p>
          <w:p>
            <w:pPr>
              <w:spacing w:before="40" w:after="60" w:line="276" w:lineRule="auto"/>
            </w:pPr>
            <w:r>
              <w:rPr>
                <w:b/>
                <w:color w:val="475569"/>
                <w:sz w:val="19"/>
              </w:rPr>
              <w:t xml:space="preserve">• Plain English Explanation: </w:t>
            </w:r>
            <w:r>
              <w:rPr>
                <w:sz w:val="19"/>
              </w:rPr>
              <w:t>Just as Zomato sells food to hungry consumers, multi-billion dollar companies like Sentry and Datadog sell software tools to programmers and tech companies. Our platform is a B2B tool for programmers: every developer or company running a website on the internet is our target customer.</w:t>
            </w:r>
          </w:p>
          <w:p>
            <w:pPr>
              <w:spacing w:before="40" w:after="60" w:line="276" w:lineRule="auto"/>
            </w:pPr>
            <w:r>
              <w:rPr>
                <w:b/>
                <w:color w:val="475569"/>
                <w:sz w:val="19"/>
              </w:rPr>
              <w:t xml:space="preserve">• Real-World Example / Analogy: </w:t>
            </w:r>
            <w:r>
              <w:rPr>
                <w:sz w:val="19"/>
              </w:rPr>
              <w:t>Think of a Modern Hospital Scanner or Airport Radar:</w:t>
              <w:br/>
              <w:t>Passengers don't sit in the air traffic control tower looking at the radar screen — pilots and air traffic controllers use it to keep planes safe. Similarly, everyday shoppers don't look at our dashboard — software engineers use our dashboard to keep websites alive and self-healing.</w:t>
            </w:r>
          </w:p>
          <w:p>
            <w:pPr>
              <w:spacing w:before="40" w:after="40" w:line="276" w:lineRule="auto"/>
            </w:pPr>
            <w:r>
              <w:rPr>
                <w:b/>
                <w:color w:val="B45309"/>
                <w:sz w:val="19"/>
              </w:rPr>
              <w:t xml:space="preserve">• How to Answer Teachers / Viva: </w:t>
            </w:r>
            <w:r>
              <w:rPr>
                <w:b/>
                <w:i/>
                <w:color w:val="0F172A"/>
                <w:sz w:val="19"/>
              </w:rPr>
              <w:t>"Sir/Ma'am, our project is not a generic consumer clone like another Zomato or Instagram. It is an Enterprise B2B Developer SaaS Platform — like Sentry or Datadog — built for software developers, DevOps teams, and startups who need autonomous self-healing for their cloud systems."</w:t>
            </w:r>
          </w:p>
        </w:tc>
      </w:tr>
    </w:tbl>
    <w:p>
      <w:pPr>
        <w:spacing w:after="80"/>
      </w:pPr>
    </w:p>
    <w:p>
      <w:pPr>
        <w:keepNext/>
        <w:spacing w:before="320" w:after="120"/>
      </w:pPr>
      <w:r>
        <w:rPr>
          <w:rFonts w:ascii="Arial" w:hAnsi="Arial"/>
          <w:b/>
          <w:color w:val="184C78"/>
          <w:sz w:val="30"/>
        </w:rPr>
        <w:t>2. How an End-User Actually Uses the Platform (Step-by-Step User Journey)</w:t>
      </w:r>
    </w:p>
    <w:p>
      <w:pPr>
        <w:spacing w:before="40" w:after="80" w:line="276" w:lineRule="auto"/>
      </w:pPr>
      <w:r>
        <w:t>To see how our platform operates in practice, consider a realistic case study:</w:t>
      </w:r>
    </w:p>
    <w:p>
      <w:pPr>
        <w:spacing w:before="40" w:after="80" w:line="276" w:lineRule="auto"/>
      </w:pPr>
      <w:r>
        <w:t>Persona: Rohan is a lead developer at an EdTech startup called 'RohanClasses' (serving 50,000 active students). Rohan wants to ensure his servers never stay down during exam hours.</w:t>
      </w:r>
    </w:p>
    <w:p>
      <w:pPr>
        <w:keepNext/>
        <w:spacing w:before="240" w:after="80"/>
      </w:pPr>
      <w:r>
        <w:rPr>
          <w:rFonts w:ascii="Arial" w:hAnsi="Arial"/>
          <w:b/>
          <w:color w:val="3465A4"/>
          <w:sz w:val="25"/>
        </w:rPr>
        <w:t>2.1 The Step-by-Step Interaction Flow</w:t>
      </w:r>
    </w:p>
    <w:p>
      <w:pPr>
        <w:pStyle w:val="ListBullet"/>
        <w:spacing w:before="40" w:after="40" w:line="276" w:lineRule="auto"/>
      </w:pPr>
      <w:r>
        <w:rPr>
          <w:b/>
        </w:rPr>
        <w:t xml:space="preserve">Step 1: Sign-Up &amp; Project Registration (1 Minute): </w:t>
      </w:r>
      <w:r>
        <w:t>Rohan visits our hosted web application (e.g., https://aiops.platform.com), signs up, and enters his project name ('RohanClasses'). The platform instantly generates a unique Webhook URL and API Key for Rohan.</w:t>
      </w:r>
    </w:p>
    <w:p>
      <w:pPr>
        <w:pStyle w:val="ListBullet"/>
        <w:spacing w:before="40" w:after="40" w:line="276" w:lineRule="auto"/>
      </w:pPr>
      <w:r>
        <w:rPr>
          <w:b/>
        </w:rPr>
        <w:t xml:space="preserve">Step 2: Connecting the System (Adapter Integration): </w:t>
      </w:r>
      <w:r>
        <w:t>Rohan pastes the Webhook URL into his GitHub repository settings or his server's logging tool. No complicated installation is required; setup takes under 60 seconds.</w:t>
      </w:r>
    </w:p>
    <w:p>
      <w:pPr>
        <w:pStyle w:val="ListBullet"/>
        <w:spacing w:before="40" w:after="40" w:line="276" w:lineRule="auto"/>
      </w:pPr>
      <w:r>
        <w:rPr>
          <w:b/>
        </w:rPr>
        <w:t xml:space="preserve">Step 3: Background Guarding (Zero Effort): </w:t>
      </w:r>
      <w:r>
        <w:t>Rohan goes to sleep. Our platform passively listens for health probes and error signals without consuming any of Rohan's server resources.</w:t>
      </w:r>
    </w:p>
    <w:p>
      <w:pPr>
        <w:pStyle w:val="ListBullet"/>
        <w:spacing w:before="40" w:after="40" w:line="276" w:lineRule="auto"/>
      </w:pPr>
      <w:r>
        <w:rPr>
          <w:b/>
        </w:rPr>
        <w:t xml:space="preserve">Step 4: The 2:00 AM Crisis: </w:t>
      </w:r>
      <w:r>
        <w:t>A developer on Rohan's team pushes an update with a typo in the database connection string. The backend crashes, and students cannot load videos.</w:t>
      </w:r>
    </w:p>
    <w:p>
      <w:pPr>
        <w:pStyle w:val="ListBullet"/>
        <w:spacing w:before="40" w:after="40" w:line="276" w:lineRule="auto"/>
      </w:pPr>
      <w:r>
        <w:rPr>
          <w:b/>
        </w:rPr>
        <w:t xml:space="preserve">Step 5: Autonomous Capture &amp; AI Diagnosis (2:00:15 AM): </w:t>
      </w:r>
      <w:r>
        <w:t>Our platform immediately catches the crash webhook. It gathers the stack trace and recent commit diffs. LangChain AI cross-references the error with system runbooks and reports: 'Root Cause: Line 45 database port is set to 3306 instead of 5432. Fix generated: Pull Request #42 drafted on GitHub.'</w:t>
      </w:r>
    </w:p>
    <w:p>
      <w:pPr>
        <w:pStyle w:val="ListBullet"/>
        <w:spacing w:before="40" w:after="40" w:line="276" w:lineRule="auto"/>
      </w:pPr>
      <w:r>
        <w:rPr>
          <w:b/>
        </w:rPr>
        <w:t xml:space="preserve">Step 6: One-Click Healing via Developer Cockpit (2:01:00 AM): </w:t>
      </w:r>
      <w:r>
        <w:t>Rohan receives a high-priority push notification. He opens the Developer Cockpit on his smartphone, reviews the AI Diagnosis card, and clicks the green 'Approve &amp; Merge Fix' button. The PR is merged, the container restarts, and the system turns green. Total resolution time: under 90 seconds instead of a 3-hour midnight panic!</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KEY TAKEAWAY &amp; EVALUATOR TALKING POINT: </w:t>
            </w:r>
            <w:r>
              <w:rPr>
                <w:rFonts w:ascii="Arial" w:hAnsi="Arial"/>
                <w:b/>
                <w:color w:val="1E293B"/>
                <w:sz w:val="20"/>
              </w:rPr>
              <w:t>Why the 'Approve &amp; Fix' Button is the Ultimate Feature</w:t>
            </w:r>
          </w:p>
          <w:p>
            <w:pPr>
              <w:spacing w:before="40" w:after="60" w:line="276" w:lineRule="auto"/>
            </w:pPr>
            <w:r>
              <w:rPr>
                <w:b/>
                <w:color w:val="475569"/>
                <w:sz w:val="19"/>
              </w:rPr>
              <w:t xml:space="preserve">• Plain English Explanation: </w:t>
            </w:r>
            <w:r>
              <w:rPr>
                <w:sz w:val="19"/>
              </w:rPr>
              <w:t>Developers hate waking up in the middle of the night to read 50,000 lines of error logs. With our platform, the diagnosis and the fix are prepared for them automatically. They only need to click 'Approve' to restore the service.</w:t>
            </w:r>
          </w:p>
          <w:p>
            <w:pPr>
              <w:spacing w:before="40" w:after="60" w:line="276" w:lineRule="auto"/>
            </w:pPr>
            <w:r>
              <w:rPr>
                <w:b/>
                <w:color w:val="475569"/>
                <w:sz w:val="19"/>
              </w:rPr>
              <w:t xml:space="preserve">• Real-World Example / Analogy: </w:t>
            </w:r>
            <w:r>
              <w:rPr>
                <w:sz w:val="19"/>
              </w:rPr>
              <w:t>Think of a modern car with Emergency Braking and Auto-Steer:</w:t>
              <w:br/>
              <w:t>The car sensors detect the obstacle and steer away, but the driver remains in control with their hands on the wheel. In our software, AI does the hard diagnostic work, but the human engineer retains the final authority to click 'Approve'.</w:t>
            </w:r>
          </w:p>
          <w:p>
            <w:pPr>
              <w:spacing w:before="40" w:after="40" w:line="276" w:lineRule="auto"/>
            </w:pPr>
            <w:r>
              <w:rPr>
                <w:b/>
                <w:color w:val="B45309"/>
                <w:sz w:val="19"/>
              </w:rPr>
              <w:t xml:space="preserve">• How to Answer Teachers / Viva: </w:t>
            </w:r>
            <w:r>
              <w:rPr>
                <w:b/>
                <w:i/>
                <w:color w:val="0F172A"/>
                <w:sz w:val="19"/>
              </w:rPr>
              <w:t>"Our user experience is designed for maximum speed and absolute safety: AI handles 95% of the manual diagnostic toil, while the human engineer retains 100% governance via the Developer Cockpit."</w:t>
            </w:r>
          </w:p>
        </w:tc>
      </w:tr>
    </w:tbl>
    <w:p>
      <w:pPr>
        <w:spacing w:after="80"/>
      </w:pPr>
    </w:p>
    <w:p>
      <w:pPr>
        <w:keepNext/>
        <w:spacing w:before="320" w:after="120"/>
      </w:pPr>
      <w:r>
        <w:rPr>
          <w:rFonts w:ascii="Arial" w:hAnsi="Arial"/>
          <w:b/>
          <w:color w:val="184C78"/>
          <w:sz w:val="30"/>
        </w:rPr>
        <w:t>3. Which Real-World Problems Does it Solve?</w:t>
      </w:r>
    </w:p>
    <w:tbl>
      <w:tblPr>
        <w:tblW w:type="auto" w:w="0"/>
        <w:jc w:val="center"/>
        <w:tblLook w:firstColumn="1" w:firstRow="1" w:lastColumn="0" w:lastRow="0" w:noHBand="0" w:noVBand="1" w:val="04A0"/>
      </w:tblPr>
      <w:tblGrid>
        <w:gridCol w:w="3120"/>
        <w:gridCol w:w="3120"/>
        <w:gridCol w:w="3120"/>
      </w:tblGrid>
      <w:tr>
        <w:tc>
          <w:tcPr>
            <w:tcW w:type="dxa" w:w="3120"/>
            <w:shd w:fill="184C78"/>
            <w:tcMar>
              <w:top w:w="70" w:type="dxa"/>
              <w:bottom w:w="70" w:type="dxa"/>
              <w:left w:w="80" w:type="dxa"/>
              <w:right w:w="80" w:type="dxa"/>
            </w:tcMar>
          </w:tcPr>
          <w:p>
            <w:r>
              <w:rPr>
                <w:b/>
                <w:color w:val="FFFFFF"/>
                <w:sz w:val="18"/>
              </w:rPr>
              <w:t>Operational Problem</w:t>
            </w:r>
          </w:p>
        </w:tc>
        <w:tc>
          <w:tcPr>
            <w:tcW w:type="dxa" w:w="3120"/>
            <w:shd w:fill="184C78"/>
            <w:tcMar>
              <w:top w:w="70" w:type="dxa"/>
              <w:bottom w:w="70" w:type="dxa"/>
              <w:left w:w="80" w:type="dxa"/>
              <w:right w:w="80" w:type="dxa"/>
            </w:tcMar>
          </w:tcPr>
          <w:p>
            <w:r>
              <w:rPr>
                <w:b/>
                <w:color w:val="FFFFFF"/>
                <w:sz w:val="18"/>
              </w:rPr>
              <w:t>Without Our Platform (Traditional Ops)</w:t>
            </w:r>
          </w:p>
        </w:tc>
        <w:tc>
          <w:tcPr>
            <w:tcW w:type="dxa" w:w="3120"/>
            <w:shd w:fill="184C78"/>
            <w:tcMar>
              <w:top w:w="70" w:type="dxa"/>
              <w:bottom w:w="70" w:type="dxa"/>
              <w:left w:w="80" w:type="dxa"/>
              <w:right w:w="80" w:type="dxa"/>
            </w:tcMar>
          </w:tcPr>
          <w:p>
            <w:r>
              <w:rPr>
                <w:b/>
                <w:color w:val="FFFFFF"/>
                <w:sz w:val="18"/>
              </w:rPr>
              <w:t>With Our AIOps Platform</w:t>
            </w:r>
          </w:p>
        </w:tc>
      </w:tr>
      <w:tr>
        <w:tc>
          <w:tcPr>
            <w:tcW w:type="dxa" w:w="3120"/>
            <w:shd w:fill="F8F9FA"/>
            <w:tcMar>
              <w:top w:w="60" w:type="dxa"/>
              <w:bottom w:w="60" w:type="dxa"/>
              <w:left w:w="80" w:type="dxa"/>
              <w:right w:w="80" w:type="dxa"/>
            </w:tcMar>
          </w:tcPr>
          <w:p>
            <w:r>
              <w:rPr>
                <w:sz w:val="17"/>
              </w:rPr>
              <w:t>Detection Lag (MTTD)</w:t>
            </w:r>
          </w:p>
        </w:tc>
        <w:tc>
          <w:tcPr>
            <w:tcW w:type="dxa" w:w="3120"/>
            <w:shd w:fill="F8F9FA"/>
            <w:tcMar>
              <w:top w:w="60" w:type="dxa"/>
              <w:bottom w:w="60" w:type="dxa"/>
              <w:left w:w="80" w:type="dxa"/>
              <w:right w:w="80" w:type="dxa"/>
            </w:tcMar>
          </w:tcPr>
          <w:p>
            <w:r>
              <w:rPr>
                <w:sz w:val="17"/>
              </w:rPr>
              <w:t>Scattered logs across multiple dashboards; takes 30-60 minutes to notice outage.</w:t>
            </w:r>
          </w:p>
        </w:tc>
        <w:tc>
          <w:tcPr>
            <w:tcW w:type="dxa" w:w="3120"/>
            <w:shd w:fill="F8F9FA"/>
            <w:tcMar>
              <w:top w:w="60" w:type="dxa"/>
              <w:bottom w:w="60" w:type="dxa"/>
              <w:left w:w="80" w:type="dxa"/>
              <w:right w:w="80" w:type="dxa"/>
            </w:tcMar>
          </w:tcPr>
          <w:p>
            <w:r>
              <w:rPr>
                <w:sz w:val="17"/>
              </w:rPr>
              <w:t>Real-time webhook ingestion detects failures within seconds.</w:t>
            </w:r>
          </w:p>
        </w:tc>
      </w:tr>
      <w:tr>
        <w:tc>
          <w:tcPr>
            <w:tcW w:type="dxa" w:w="3120"/>
            <w:shd w:fill="FFFFFF"/>
            <w:tcMar>
              <w:top w:w="60" w:type="dxa"/>
              <w:bottom w:w="60" w:type="dxa"/>
              <w:left w:w="80" w:type="dxa"/>
              <w:right w:w="80" w:type="dxa"/>
            </w:tcMar>
          </w:tcPr>
          <w:p>
            <w:r>
              <w:rPr>
                <w:sz w:val="17"/>
              </w:rPr>
              <w:t>Diagnosis Effort (MTTR)</w:t>
            </w:r>
          </w:p>
        </w:tc>
        <w:tc>
          <w:tcPr>
            <w:tcW w:type="dxa" w:w="3120"/>
            <w:shd w:fill="FFFFFF"/>
            <w:tcMar>
              <w:top w:w="60" w:type="dxa"/>
              <w:bottom w:w="60" w:type="dxa"/>
              <w:left w:w="80" w:type="dxa"/>
              <w:right w:w="80" w:type="dxa"/>
            </w:tcMar>
          </w:tcPr>
          <w:p>
            <w:r>
              <w:rPr>
                <w:sz w:val="17"/>
              </w:rPr>
              <w:t>Engineers spend 2-4 hours reading stack traces, commit diffs, and configs.</w:t>
            </w:r>
          </w:p>
        </w:tc>
        <w:tc>
          <w:tcPr>
            <w:tcW w:type="dxa" w:w="3120"/>
            <w:shd w:fill="FFFFFF"/>
            <w:tcMar>
              <w:top w:w="60" w:type="dxa"/>
              <w:bottom w:w="60" w:type="dxa"/>
              <w:left w:w="80" w:type="dxa"/>
              <w:right w:w="80" w:type="dxa"/>
            </w:tcMar>
          </w:tcPr>
          <w:p>
            <w:r>
              <w:rPr>
                <w:sz w:val="17"/>
              </w:rPr>
              <w:t>AI RAG synthesizes factual logs + runbooks in under 15 seconds.</w:t>
            </w:r>
          </w:p>
        </w:tc>
      </w:tr>
      <w:tr>
        <w:tc>
          <w:tcPr>
            <w:tcW w:type="dxa" w:w="3120"/>
            <w:shd w:fill="F8F9FA"/>
            <w:tcMar>
              <w:top w:w="60" w:type="dxa"/>
              <w:bottom w:w="60" w:type="dxa"/>
              <w:left w:w="80" w:type="dxa"/>
              <w:right w:w="80" w:type="dxa"/>
            </w:tcMar>
          </w:tcPr>
          <w:p>
            <w:r>
              <w:rPr>
                <w:sz w:val="17"/>
              </w:rPr>
              <w:t>Risky Hotfixes</w:t>
            </w:r>
          </w:p>
        </w:tc>
        <w:tc>
          <w:tcPr>
            <w:tcW w:type="dxa" w:w="3120"/>
            <w:shd w:fill="F8F9FA"/>
            <w:tcMar>
              <w:top w:w="60" w:type="dxa"/>
              <w:bottom w:w="60" w:type="dxa"/>
              <w:left w:w="80" w:type="dxa"/>
              <w:right w:w="80" w:type="dxa"/>
            </w:tcMar>
          </w:tcPr>
          <w:p>
            <w:r>
              <w:rPr>
                <w:sz w:val="17"/>
              </w:rPr>
              <w:t>Panicked developers execute hasty, unreviewed manual patches directly in production.</w:t>
            </w:r>
          </w:p>
        </w:tc>
        <w:tc>
          <w:tcPr>
            <w:tcW w:type="dxa" w:w="3120"/>
            <w:shd w:fill="F8F9FA"/>
            <w:tcMar>
              <w:top w:w="60" w:type="dxa"/>
              <w:bottom w:w="60" w:type="dxa"/>
              <w:left w:w="80" w:type="dxa"/>
              <w:right w:w="80" w:type="dxa"/>
            </w:tcMar>
          </w:tcPr>
          <w:p>
            <w:r>
              <w:rPr>
                <w:sz w:val="17"/>
              </w:rPr>
              <w:t>AI generates deterministic Pull Requests with verified tests and rollbacks.</w:t>
            </w:r>
          </w:p>
        </w:tc>
      </w:tr>
      <w:tr>
        <w:tc>
          <w:tcPr>
            <w:tcW w:type="dxa" w:w="3120"/>
            <w:shd w:fill="FFFFFF"/>
            <w:tcMar>
              <w:top w:w="60" w:type="dxa"/>
              <w:bottom w:w="60" w:type="dxa"/>
              <w:left w:w="80" w:type="dxa"/>
              <w:right w:w="80" w:type="dxa"/>
            </w:tcMar>
          </w:tcPr>
          <w:p>
            <w:r>
              <w:rPr>
                <w:sz w:val="17"/>
              </w:rPr>
              <w:t>Business Financial Loss</w:t>
            </w:r>
          </w:p>
        </w:tc>
        <w:tc>
          <w:tcPr>
            <w:tcW w:type="dxa" w:w="3120"/>
            <w:shd w:fill="FFFFFF"/>
            <w:tcMar>
              <w:top w:w="60" w:type="dxa"/>
              <w:bottom w:w="60" w:type="dxa"/>
              <w:left w:w="80" w:type="dxa"/>
              <w:right w:w="80" w:type="dxa"/>
            </w:tcMar>
          </w:tcPr>
          <w:p>
            <w:r>
              <w:rPr>
                <w:sz w:val="17"/>
              </w:rPr>
              <w:t>Downtime costs enterprises $5,000 to $100,000 per hour in lost transactions.</w:t>
            </w:r>
          </w:p>
        </w:tc>
        <w:tc>
          <w:tcPr>
            <w:tcW w:type="dxa" w:w="3120"/>
            <w:shd w:fill="FFFFFF"/>
            <w:tcMar>
              <w:top w:w="60" w:type="dxa"/>
              <w:bottom w:w="60" w:type="dxa"/>
              <w:left w:w="80" w:type="dxa"/>
              <w:right w:w="80" w:type="dxa"/>
            </w:tcMar>
          </w:tcPr>
          <w:p>
            <w:r>
              <w:rPr>
                <w:sz w:val="17"/>
              </w:rPr>
              <w:t>Near-instant resolution reduces downtime from hours to minutes.</w:t>
            </w:r>
          </w:p>
        </w:tc>
      </w:tr>
    </w:tbl>
    <w:p>
      <w:pPr>
        <w:spacing w:after="200"/>
      </w:pPr>
    </w:p>
    <w:p>
      <w:pPr>
        <w:keepNext/>
        <w:spacing w:before="320" w:after="120"/>
      </w:pPr>
      <w:r>
        <w:rPr>
          <w:rFonts w:ascii="Arial" w:hAnsi="Arial"/>
          <w:b/>
          <w:color w:val="184C78"/>
          <w:sz w:val="30"/>
        </w:rPr>
        <w:t>4. Why 'Domain-Agnosticity' is the Core Innovation</w:t>
      </w:r>
    </w:p>
    <w:p>
      <w:pPr>
        <w:spacing w:before="40" w:after="80" w:line="276" w:lineRule="auto"/>
      </w:pPr>
      <w:r>
        <w:t>If this platform were designed specifically for e-commerce, it would only be useful to retail companies. Because the platform core is 100% Domain-Agnostic:</w:t>
      </w:r>
    </w:p>
    <w:p>
      <w:pPr>
        <w:pStyle w:val="ListBullet"/>
        <w:spacing w:before="40" w:after="40" w:line="276" w:lineRule="auto"/>
      </w:pPr>
      <w:r>
        <w:rPr>
          <w:b/>
        </w:rPr>
        <w:t xml:space="preserve">1. Multi-Industry Reusability: </w:t>
      </w:r>
      <w:r>
        <w:t>The exact same core code monitors e-commerce checkout systems, healthcare patient records, fintech payment gateways, and edtech streaming servers.</w:t>
      </w:r>
    </w:p>
    <w:p>
      <w:pPr>
        <w:pStyle w:val="ListBullet"/>
        <w:spacing w:before="40" w:after="40" w:line="276" w:lineRule="auto"/>
      </w:pPr>
      <w:r>
        <w:rPr>
          <w:b/>
        </w:rPr>
        <w:t xml:space="preserve">2. Pluggable Adapters: </w:t>
      </w:r>
      <w:r>
        <w:t>Different business verticals connect to the platform through lightweight translation adapters that convert industry-specific errors into standard operational Events.</w:t>
      </w:r>
    </w:p>
    <w:p>
      <w:pPr>
        <w:pStyle w:val="ListBullet"/>
        <w:spacing w:before="40" w:after="40" w:line="276" w:lineRule="auto"/>
      </w:pPr>
      <w:r>
        <w:rPr>
          <w:b/>
        </w:rPr>
        <w:t xml:space="preserve">3. Architectural Purity: </w:t>
      </w:r>
      <w:r>
        <w:t>Core contracts strictly forbid terms like order_id, cart, or payment_status. The platform only processes generic concepts: Events, Incidents, Evidence, Diagnoses, and Remediation Actions.</w:t>
      </w:r>
    </w:p>
    <w:tbl>
      <w:tblPr>
        <w:tblW w:type="auto" w:w="0"/>
        <w:jc w:val="center"/>
        <w:tblLayout w:type="fixed"/>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Arial" w:hAnsi="Arial"/>
                <w:b/>
                <w:color w:val="B45309"/>
                <w:sz w:val="20"/>
              </w:rPr>
              <w:t xml:space="preserve">💡 KEY TAKEAWAY &amp; EVALUATOR TALKING POINT: </w:t>
            </w:r>
            <w:r>
              <w:rPr>
                <w:rFonts w:ascii="Arial" w:hAnsi="Arial"/>
                <w:b/>
                <w:color w:val="1E293B"/>
                <w:sz w:val="20"/>
              </w:rPr>
              <w:t>Why Domain-Agnosticity Multiplies the Project's Value</w:t>
            </w:r>
          </w:p>
          <w:p>
            <w:pPr>
              <w:spacing w:before="40" w:after="60" w:line="276" w:lineRule="auto"/>
            </w:pPr>
            <w:r>
              <w:rPr>
                <w:b/>
                <w:color w:val="475569"/>
                <w:sz w:val="19"/>
              </w:rPr>
              <w:t xml:space="preserve">• Plain English Explanation: </w:t>
            </w:r>
            <w:r>
              <w:rPr>
                <w:sz w:val="19"/>
              </w:rPr>
              <w:t>Instead of building a tool that only fixes shopping websites, we built an operating system that can heal ANY software in the world without rewriting the core engine.</w:t>
            </w:r>
          </w:p>
          <w:p>
            <w:pPr>
              <w:spacing w:before="40" w:after="60" w:line="276" w:lineRule="auto"/>
            </w:pPr>
            <w:r>
              <w:rPr>
                <w:b/>
                <w:color w:val="475569"/>
                <w:sz w:val="19"/>
              </w:rPr>
              <w:t xml:space="preserve">• Real-World Example / Analogy: </w:t>
            </w:r>
            <w:r>
              <w:rPr>
                <w:sz w:val="19"/>
              </w:rPr>
              <w:t>Think of Windows or Android OS:</w:t>
              <w:br/>
              <w:t>Windows does not care if you use it for graphic design, accounting, or gaming. It provides the core operating environment for everything. Our platform is the operating system for self-healing software.</w:t>
            </w:r>
          </w:p>
          <w:p>
            <w:pPr>
              <w:spacing w:before="40" w:after="40" w:line="276" w:lineRule="auto"/>
            </w:pPr>
            <w:r>
              <w:rPr>
                <w:b/>
                <w:color w:val="B45309"/>
                <w:sz w:val="19"/>
              </w:rPr>
              <w:t xml:space="preserve">• How to Answer Teachers / Viva: </w:t>
            </w:r>
            <w:r>
              <w:rPr>
                <w:b/>
                <w:i/>
                <w:color w:val="0F172A"/>
                <w:sz w:val="19"/>
              </w:rPr>
              <w:t>"By strictly decoupling the core engine from domain-specific business terms, our architecture achieves true enterprise generality: one platform, infinite use-cases."</w:t>
            </w:r>
          </w:p>
        </w:tc>
      </w:tr>
    </w:tbl>
    <w:p>
      <w:pPr>
        <w:spacing w:after="80"/>
      </w:pPr>
    </w:p>
    <w:p>
      <w:pPr>
        <w:keepNext/>
        <w:spacing w:before="320" w:after="120"/>
      </w:pPr>
      <w:r>
        <w:rPr>
          <w:rFonts w:ascii="Arial" w:hAnsi="Arial"/>
          <w:b/>
          <w:color w:val="184C78"/>
          <w:sz w:val="30"/>
        </w:rPr>
        <w:t>5. Cloud Hosting Architecture &amp; Public Domain Access</w:t>
      </w:r>
    </w:p>
    <w:p>
      <w:pPr>
        <w:spacing w:before="40" w:after="80" w:line="276" w:lineRule="auto"/>
      </w:pPr>
      <w:r>
        <w:t>A primary goal of this project is to ensure that it runs live on the internet, accessible to any user or college evaluator from any device.</w:t>
      </w:r>
    </w:p>
    <w:p>
      <w:pPr>
        <w:pStyle w:val="ListBullet"/>
        <w:spacing w:before="40" w:after="40" w:line="276" w:lineRule="auto"/>
      </w:pPr>
      <w:r>
        <w:rPr>
          <w:b/>
        </w:rPr>
        <w:t xml:space="preserve">Docker Portability: </w:t>
      </w:r>
      <w:r>
        <w:t>Because the entire platform (FastAPI, Redis, PostgreSQL, AI Worker, Next.js UI) is orchestrated via Docker Compose, it can be deployed with 100% consistency to any cloud environment (Render, AWS, DigitalOcean, or Google Cloud).</w:t>
      </w:r>
    </w:p>
    <w:p>
      <w:pPr>
        <w:pStyle w:val="ListBullet"/>
        <w:spacing w:before="40" w:after="40" w:line="276" w:lineRule="auto"/>
      </w:pPr>
      <w:r>
        <w:rPr>
          <w:b/>
        </w:rPr>
        <w:t xml:space="preserve">Staging &amp; Release (Phases P10 &amp; P11): </w:t>
      </w:r>
      <w:r>
        <w:t>As defined in our project roadmap, Phase P10 (Staging) and Phase P11 (Release) deploy the containers to a cloud server with automated SSL/TLS certificates and a public HTTPS URL.</w:t>
      </w:r>
    </w:p>
    <w:p>
      <w:pPr>
        <w:pStyle w:val="ListBullet"/>
        <w:spacing w:before="40" w:after="40" w:line="276" w:lineRule="auto"/>
      </w:pPr>
      <w:r>
        <w:rPr>
          <w:b/>
        </w:rPr>
        <w:t xml:space="preserve">Live Evaluation Access: </w:t>
      </w:r>
      <w:r>
        <w:t>During final project evaluation, teachers and evaluators will be provided a live link (e.g., https://aiops.yourdomain.com). They can open it on their phones, trigger a test error, and watch the platform diagnose and heal the failure live on screen.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