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AUTONOMOUS DOMAIN-AGNOSTIC AIOPS PLATFORM</w:t>
      </w:r>
    </w:p>
    <w:p>
      <w:pPr>
        <w:spacing w:after="240"/>
        <w:jc w:val="center"/>
      </w:pPr>
      <w:r>
        <w:rPr>
          <w:rFonts w:ascii="Calibri" w:hAnsi="Calibri"/>
          <w:i/>
          <w:color w:val="0284C7"/>
          <w:sz w:val="23"/>
        </w:rPr>
        <w:t>Complete Project Blueprint, Operational Mechanics, Exhaustive Chronological Sub-Phase Breakdown,</w:t>
        <w:br/>
        <w:t>and Integrated Team File Engineering Guide (Phase P0 to Phase P3 Complete)</w:t>
      </w:r>
    </w:p>
    <w:tbl>
      <w:tblPr>
        <w:tblW w:type="auto" w:w="0"/>
        <w:jc w:val="center"/>
        <w:tblLook w:firstColumn="1" w:firstRow="1" w:lastColumn="0" w:lastRow="0" w:noHBand="0" w:noVBand="1" w:val="04A0"/>
      </w:tblPr>
      <w:tblGrid>
        <w:gridCol w:w="9360"/>
      </w:tblGrid>
      <w:tr>
        <w:tc>
          <w:tcPr>
            <w:tcW w:type="dxa" w:w="9360"/>
            <w:shd w:fill="ECFDF5"/>
            <w:tcBorders>
              <w:left w:val="single" w:sz="36" w:color="10B981"/>
              <w:top w:val="none"/>
              <w:right w:val="none"/>
              <w:bottom w:val="none"/>
            </w:tcBorders>
          </w:tcPr>
          <w:p>
            <w:pPr>
              <w:spacing w:before="120" w:after="120"/>
            </w:pPr>
            <w:r>
              <w:rPr>
                <w:rFonts w:ascii="Calibri" w:hAnsi="Calibri"/>
                <w:b/>
                <w:color w:val="0284C7"/>
                <w:sz w:val="21"/>
              </w:rPr>
              <w:t>[EXECUTIVE SYSTEM METRICS]</w:t>
              <w:br/>
            </w:r>
            <w:r>
              <w:rPr>
                <w:rFonts w:ascii="Calibri" w:hAnsi="Calibri"/>
                <w:color w:val="1E293B"/>
                <w:sz w:val="20"/>
              </w:rPr>
              <w:t>Current System Health: Phase P3 Verified &amp; Complete | Total Automated Tests: 31/31 Passed (100% Green)</w:t>
              <w:br/>
              <w:t>Active Branch: feat/saurav-p2-contracts-draft | Git Working Tree: Clean &amp; Synchronized with GitHub</w:t>
              <w:br/>
              <w:t>Infrastructure Cost: $0.00 Cloud Spend (Local TF-IDF Vector Store, PostgreSQL 16 &amp; Redis 7 Dockerized)</w:t>
              <w:br/>
              <w:t>Subsystem Ownership: Taranay (Backend), Rudra (AI/RAG), Vivek (Frontend), Saurav (DevOps &amp; Integration)</w:t>
            </w:r>
          </w:p>
        </w:tc>
      </w:tr>
    </w:tbl>
    <w:p/>
    <w:p>
      <w:pPr>
        <w:keepNext/>
        <w:spacing w:before="440" w:after="120"/>
      </w:pPr>
      <w:r>
        <w:rPr>
          <w:rFonts w:ascii="Calibri" w:hAnsi="Calibri"/>
          <w:b/>
          <w:color w:val="0F172A"/>
          <w:sz w:val="32"/>
        </w:rPr>
        <w:t>1. Comprehensive Project Mechanics &amp; Architecture</w:t>
      </w:r>
    </w:p>
    <w:p>
      <w:pPr>
        <w:keepNext/>
        <w:spacing w:before="300" w:after="80"/>
      </w:pPr>
      <w:r>
        <w:rPr>
          <w:rFonts w:ascii="Calibri" w:hAnsi="Calibri"/>
          <w:b/>
          <w:color w:val="0284C7"/>
          <w:sz w:val="26"/>
        </w:rPr>
        <w:t>1.1 Executive Summary &amp; The Problem It Solves</w:t>
      </w:r>
    </w:p>
    <w:p>
      <w:pPr>
        <w:spacing w:before="40" w:after="80" w:line="276" w:lineRule="auto"/>
      </w:pPr>
      <w:r>
        <w:rPr>
          <w:rFonts w:ascii="Calibri" w:hAnsi="Calibri"/>
          <w:color w:val="334155"/>
          <w:sz w:val="21"/>
        </w:rPr>
        <w:t>Modern enterprise software runs across hundreds of distributed microservices, databases, caches, and containers. When an outage occurs—such as a database connection pool freeze, a container running out of memory (OOM), or an API latency spike at 3:00 AM—traditional IT operations rely heavily on manual human intervention. Site Reliability Engineers (SREs) are woken up by automated pagers. They spend hours logging into remote servers, combing through gigabytes of unstructured logs, searching internal wikis for outdated runbooks, guessing the root cause, and cautiously attempting manual shell commands to recover the system. This manual incident response cycle leads to prolonged downtime, human alert fatigue, and millions of dollars in enterprise losses.</w:t>
      </w:r>
    </w:p>
    <w:p>
      <w:pPr>
        <w:spacing w:before="40" w:after="80" w:line="276" w:lineRule="auto"/>
      </w:pPr>
      <w:r>
        <w:rPr>
          <w:rFonts w:ascii="Calibri" w:hAnsi="Calibri"/>
          <w:color w:val="334155"/>
          <w:sz w:val="21"/>
        </w:rPr>
        <w:t>The Autonomous Domain-Agnostic AIOps Self-Healing Platform solves this crisis by introducing a closed-loop, automated, intelligent incident response system. It operates continuously 24 hours a day, 7 days a week. It automatically ingests telemetry signals from running cloud applications, correlates raw anomalies into structured Incident tickets, utilizes a Retrieval-Augmented Generation (RAG) AI engine to diagnose root causes by matching symptoms against verified operational runbooks, drafts an ordered, executable remediation plan, and presents it to human operators on an interactive Next.js 14 web cockpit with an 'Approve &amp; Heal' safety gate. When approved, the fix executes, post-remediation telemetry confirms system recovery, and the incident is marked resolved—collapsing incident resolution time (MTTR) from hours to seconds.</w:t>
      </w:r>
    </w:p>
    <w:p>
      <w:pPr>
        <w:keepNext/>
        <w:spacing w:before="300" w:after="80"/>
      </w:pPr>
      <w:r>
        <w:rPr>
          <w:rFonts w:ascii="Calibri" w:hAnsi="Calibri"/>
          <w:b/>
          <w:color w:val="0284C7"/>
          <w:sz w:val="26"/>
        </w:rPr>
        <w:t>1.2 The Complete 6-Stage Autonomous Lifecycle (How Our SaaS Web App Works)</w:t>
      </w:r>
    </w:p>
    <w:p>
      <w:pPr>
        <w:spacing w:before="40" w:after="80" w:line="276" w:lineRule="auto"/>
      </w:pPr>
      <w:r>
        <w:rPr>
          <w:rFonts w:ascii="Calibri" w:hAnsi="Calibri"/>
          <w:color w:val="334155"/>
          <w:sz w:val="21"/>
        </w:rPr>
        <w:t>The entire platform functions as a seamless, reactive autonomous loop spanning six core stages: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Calibri" w:hAnsi="Calibri"/>
                <w:b/>
                <w:color w:val="FFFFFF"/>
                <w:sz w:val="20"/>
              </w:rPr>
              <w:t>Stage #</w:t>
            </w:r>
          </w:p>
        </w:tc>
        <w:tc>
          <w:tcPr>
            <w:tcW w:type="dxa" w:w="3120"/>
            <w:shd w:fill="0F172A"/>
          </w:tcPr>
          <w:p>
            <w:r>
              <w:rPr>
                <w:rFonts w:ascii="Calibri" w:hAnsi="Calibri"/>
                <w:b/>
                <w:color w:val="FFFFFF"/>
                <w:sz w:val="20"/>
              </w:rPr>
              <w:t>Lifecycle Phase</w:t>
            </w:r>
          </w:p>
        </w:tc>
        <w:tc>
          <w:tcPr>
            <w:tcW w:type="dxa" w:w="3120"/>
            <w:shd w:fill="0F172A"/>
          </w:tcPr>
          <w:p>
            <w:r>
              <w:rPr>
                <w:rFonts w:ascii="Calibri" w:hAnsi="Calibri"/>
                <w:b/>
                <w:color w:val="FFFFFF"/>
                <w:sz w:val="20"/>
              </w:rPr>
              <w:t>Detailed Operational Mechanism &amp; Action Flow</w:t>
            </w:r>
          </w:p>
        </w:tc>
      </w:tr>
      <w:tr>
        <w:tc>
          <w:tcPr>
            <w:tcW w:type="dxa" w:w="3120"/>
          </w:tcPr>
          <w:p>
            <w:r>
              <w:rPr>
                <w:rFonts w:ascii="Calibri" w:hAnsi="Calibri"/>
                <w:color w:val="1E293B"/>
                <w:sz w:val="19"/>
              </w:rPr>
              <w:t>Stage 1</w:t>
            </w:r>
          </w:p>
        </w:tc>
        <w:tc>
          <w:tcPr>
            <w:tcW w:type="dxa" w:w="3120"/>
          </w:tcPr>
          <w:p>
            <w:r>
              <w:rPr>
                <w:rFonts w:ascii="Calibri" w:hAnsi="Calibri"/>
                <w:color w:val="1E293B"/>
                <w:sz w:val="19"/>
              </w:rPr>
              <w:t>Telemetry Ingestion</w:t>
            </w:r>
          </w:p>
        </w:tc>
        <w:tc>
          <w:tcPr>
            <w:tcW w:type="dxa" w:w="3120"/>
          </w:tcPr>
          <w:p>
            <w:r>
              <w:rPr>
                <w:rFonts w:ascii="Calibri" w:hAnsi="Calibri"/>
                <w:color w:val="1E293B"/>
                <w:sz w:val="19"/>
              </w:rPr>
              <w:t>External client applications and infrastructure agents send HTTP failure payloads, log streams, or metric alerts to the API gateway (POST /api/v1/events). Taranay's API validates the payload against P2 contracts and stores it in PostgreSQL while enqueueing into Redis.</w:t>
            </w:r>
          </w:p>
        </w:tc>
      </w:tr>
      <w:tr>
        <w:tc>
          <w:tcPr>
            <w:tcW w:type="dxa" w:w="3120"/>
          </w:tcPr>
          <w:p>
            <w:r>
              <w:rPr>
                <w:rFonts w:ascii="Calibri" w:hAnsi="Calibri"/>
                <w:color w:val="1E293B"/>
                <w:sz w:val="19"/>
              </w:rPr>
              <w:t>Stage 2</w:t>
            </w:r>
          </w:p>
        </w:tc>
        <w:tc>
          <w:tcPr>
            <w:tcW w:type="dxa" w:w="3120"/>
          </w:tcPr>
          <w:p>
            <w:r>
              <w:rPr>
                <w:rFonts w:ascii="Calibri" w:hAnsi="Calibri"/>
                <w:color w:val="1E293B"/>
                <w:sz w:val="19"/>
              </w:rPr>
              <w:t>Incident Correlation &amp; Evidence Gathering</w:t>
            </w:r>
          </w:p>
        </w:tc>
        <w:tc>
          <w:tcPr>
            <w:tcW w:type="dxa" w:w="3120"/>
          </w:tcPr>
          <w:p>
            <w:r>
              <w:rPr>
                <w:rFonts w:ascii="Calibri" w:hAnsi="Calibri"/>
                <w:color w:val="1E293B"/>
                <w:sz w:val="19"/>
              </w:rPr>
              <w:t>The ingestion pipeline groups related events into an Incident ticket. It gathers related log lines, metric spikes, and stack traces into an Evidence bundle, assigning unique UUIDs to every evidence artefact.</w:t>
            </w:r>
          </w:p>
        </w:tc>
      </w:tr>
      <w:tr>
        <w:tc>
          <w:tcPr>
            <w:tcW w:type="dxa" w:w="3120"/>
          </w:tcPr>
          <w:p>
            <w:r>
              <w:rPr>
                <w:rFonts w:ascii="Calibri" w:hAnsi="Calibri"/>
                <w:color w:val="1E293B"/>
                <w:sz w:val="19"/>
              </w:rPr>
              <w:t>Stage 3</w:t>
            </w:r>
          </w:p>
        </w:tc>
        <w:tc>
          <w:tcPr>
            <w:tcW w:type="dxa" w:w="3120"/>
          </w:tcPr>
          <w:p>
            <w:r>
              <w:rPr>
                <w:rFonts w:ascii="Calibri" w:hAnsi="Calibri"/>
                <w:color w:val="1E293B"/>
                <w:sz w:val="19"/>
              </w:rPr>
              <w:t>RAG AI Root-Cause Diagnosis</w:t>
            </w:r>
          </w:p>
        </w:tc>
        <w:tc>
          <w:tcPr>
            <w:tcW w:type="dxa" w:w="3120"/>
          </w:tcPr>
          <w:p>
            <w:r>
              <w:rPr>
                <w:rFonts w:ascii="Calibri" w:hAnsi="Calibri"/>
                <w:color w:val="1E293B"/>
                <w:sz w:val="19"/>
              </w:rPr>
              <w:t>Rudra's AI Diagnostic Worker receives the incident and evidence. It performs a TF-IDF cosine similarity search across an in-memory vector store of certified engineering runbooks, feeds the grounded context into a LangChain prompt, and outputs a Diagnosis with a calibrated confidence score (0.0 to 1.0) and supporting evidence citations.</w:t>
            </w:r>
          </w:p>
        </w:tc>
      </w:tr>
      <w:tr>
        <w:tc>
          <w:tcPr>
            <w:tcW w:type="dxa" w:w="3120"/>
          </w:tcPr>
          <w:p>
            <w:r>
              <w:rPr>
                <w:rFonts w:ascii="Calibri" w:hAnsi="Calibri"/>
                <w:color w:val="1E293B"/>
                <w:sz w:val="19"/>
              </w:rPr>
              <w:t>Stage 4</w:t>
            </w:r>
          </w:p>
        </w:tc>
        <w:tc>
          <w:tcPr>
            <w:tcW w:type="dxa" w:w="3120"/>
          </w:tcPr>
          <w:p>
            <w:r>
              <w:rPr>
                <w:rFonts w:ascii="Calibri" w:hAnsi="Calibri"/>
                <w:color w:val="1E293B"/>
                <w:sz w:val="19"/>
              </w:rPr>
              <w:t>Remediation Planning</w:t>
            </w:r>
          </w:p>
        </w:tc>
        <w:tc>
          <w:tcPr>
            <w:tcW w:type="dxa" w:w="3120"/>
          </w:tcPr>
          <w:p>
            <w:r>
              <w:rPr>
                <w:rFonts w:ascii="Calibri" w:hAnsi="Calibri"/>
                <w:color w:val="1E293B"/>
                <w:sz w:val="19"/>
              </w:rPr>
              <w:t>The AI worker generates an ordered RemediationPlan containing concrete actions (e.g., config_update to increase DB pool size, or container_restart). Crucially, the plan is initialized in 'DRAFTED' status—it is never executed autonomously without authorization.</w:t>
            </w:r>
          </w:p>
        </w:tc>
      </w:tr>
      <w:tr>
        <w:tc>
          <w:tcPr>
            <w:tcW w:type="dxa" w:w="3120"/>
          </w:tcPr>
          <w:p>
            <w:r>
              <w:rPr>
                <w:rFonts w:ascii="Calibri" w:hAnsi="Calibri"/>
                <w:color w:val="1E293B"/>
                <w:sz w:val="19"/>
              </w:rPr>
              <w:t>Stage 5</w:t>
            </w:r>
          </w:p>
        </w:tc>
        <w:tc>
          <w:tcPr>
            <w:tcW w:type="dxa" w:w="3120"/>
          </w:tcPr>
          <w:p>
            <w:r>
              <w:rPr>
                <w:rFonts w:ascii="Calibri" w:hAnsi="Calibri"/>
                <w:color w:val="1E293B"/>
                <w:sz w:val="19"/>
              </w:rPr>
              <w:t>Human-In-The-Loop Governance</w:t>
            </w:r>
          </w:p>
        </w:tc>
        <w:tc>
          <w:tcPr>
            <w:tcW w:type="dxa" w:w="3120"/>
          </w:tcPr>
          <w:p>
            <w:r>
              <w:rPr>
                <w:rFonts w:ascii="Calibri" w:hAnsi="Calibri"/>
                <w:color w:val="1E293B"/>
                <w:sz w:val="19"/>
              </w:rPr>
              <w:t>Vivek's Next.js Developer Cockpit highlights the active incident in real time. The on-call SRE inspects the Evidence Room, reviews the AI's diagnostic rationale and confidence bar, and clicks the prominent 'Approve &amp; Heal' button to authorize the fix.</w:t>
            </w:r>
          </w:p>
        </w:tc>
      </w:tr>
      <w:tr>
        <w:tc>
          <w:tcPr>
            <w:tcW w:type="dxa" w:w="3120"/>
          </w:tcPr>
          <w:p>
            <w:r>
              <w:rPr>
                <w:rFonts w:ascii="Calibri" w:hAnsi="Calibri"/>
                <w:color w:val="1E293B"/>
                <w:sz w:val="19"/>
              </w:rPr>
              <w:t>Stage 6</w:t>
            </w:r>
          </w:p>
        </w:tc>
        <w:tc>
          <w:tcPr>
            <w:tcW w:type="dxa" w:w="3120"/>
          </w:tcPr>
          <w:p>
            <w:r>
              <w:rPr>
                <w:rFonts w:ascii="Calibri" w:hAnsi="Calibri"/>
                <w:color w:val="1E293B"/>
                <w:sz w:val="19"/>
              </w:rPr>
              <w:t>Execution &amp; Verification</w:t>
            </w:r>
          </w:p>
        </w:tc>
        <w:tc>
          <w:tcPr>
            <w:tcW w:type="dxa" w:w="3120"/>
          </w:tcPr>
          <w:p>
            <w:r>
              <w:rPr>
                <w:rFonts w:ascii="Calibri" w:hAnsi="Calibri"/>
                <w:color w:val="1E293B"/>
                <w:sz w:val="19"/>
              </w:rPr>
              <w:t>The approved remediation plan executes. The platform monitors recovery metrics (Verification contract), confirms error rates have normalized, updates the incident status to 'RESOLVED', and records an automatic UTC resolution timestamp.</w:t>
            </w:r>
          </w:p>
        </w:tc>
      </w:tr>
    </w:tbl>
    <w:p/>
    <w:p>
      <w:pPr>
        <w:keepNext/>
        <w:spacing w:before="300" w:after="80"/>
      </w:pPr>
      <w:r>
        <w:rPr>
          <w:rFonts w:ascii="Calibri" w:hAnsi="Calibri"/>
          <w:b/>
          <w:color w:val="0284C7"/>
          <w:sz w:val="26"/>
        </w:rPr>
        <w:t>1.3 What All Do We Monitor?</w:t>
      </w:r>
    </w:p>
    <w:p>
      <w:pPr>
        <w:spacing w:before="40" w:after="80" w:line="276" w:lineRule="auto"/>
      </w:pPr>
      <w:r>
        <w:rPr>
          <w:rFonts w:ascii="Calibri" w:hAnsi="Calibri"/>
          <w:color w:val="334155"/>
          <w:sz w:val="21"/>
        </w:rPr>
        <w:t>The platform continuously monitors telemetry across multiple infrastructure and application failure vectors. It currently provides automated detection, runbook diagnosis, and remediation templates for five critical production failure scenarios: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Calibri" w:hAnsi="Calibri"/>
                <w:b/>
                <w:color w:val="FFFFFF"/>
                <w:sz w:val="20"/>
              </w:rPr>
              <w:t>Monitored Scenario</w:t>
            </w:r>
          </w:p>
        </w:tc>
        <w:tc>
          <w:tcPr>
            <w:tcW w:type="dxa" w:w="3120"/>
            <w:shd w:fill="0F172A"/>
          </w:tcPr>
          <w:p>
            <w:r>
              <w:rPr>
                <w:rFonts w:ascii="Calibri" w:hAnsi="Calibri"/>
                <w:b/>
                <w:color w:val="FFFFFF"/>
                <w:sz w:val="20"/>
              </w:rPr>
              <w:t>Symptom &amp; Metric Trigger Received</w:t>
            </w:r>
          </w:p>
        </w:tc>
        <w:tc>
          <w:tcPr>
            <w:tcW w:type="dxa" w:w="3120"/>
            <w:shd w:fill="0F172A"/>
          </w:tcPr>
          <w:p>
            <w:r>
              <w:rPr>
                <w:rFonts w:ascii="Calibri" w:hAnsi="Calibri"/>
                <w:b/>
                <w:color w:val="FFFFFF"/>
                <w:sz w:val="20"/>
              </w:rPr>
              <w:t>Autonomous RAG Diagnosis &amp; Self-Healing Action</w:t>
            </w:r>
          </w:p>
        </w:tc>
      </w:tr>
      <w:tr>
        <w:tc>
          <w:tcPr>
            <w:tcW w:type="dxa" w:w="3120"/>
          </w:tcPr>
          <w:p>
            <w:r>
              <w:rPr>
                <w:rFonts w:ascii="Calibri" w:hAnsi="Calibri"/>
                <w:color w:val="1E293B"/>
                <w:sz w:val="19"/>
              </w:rPr>
              <w:t>1. Database Connection Pool Exhaustion</w:t>
            </w:r>
          </w:p>
        </w:tc>
        <w:tc>
          <w:tcPr>
            <w:tcW w:type="dxa" w:w="3120"/>
          </w:tcPr>
          <w:p>
            <w:r>
              <w:rPr>
                <w:rFonts w:ascii="Calibri" w:hAnsi="Calibri"/>
                <w:color w:val="1E293B"/>
                <w:sz w:val="19"/>
              </w:rPr>
              <w:t>SQLAlchemy QueuePool limit size=10, overflow=20 exhausted. Endpoints failing with HTTP 500 Connection Timeout.</w:t>
            </w:r>
          </w:p>
        </w:tc>
        <w:tc>
          <w:tcPr>
            <w:tcW w:type="dxa" w:w="3120"/>
          </w:tcPr>
          <w:p>
            <w:r>
              <w:rPr>
                <w:rFonts w:ascii="Calibri" w:hAnsi="Calibri"/>
                <w:color w:val="1E293B"/>
                <w:sz w:val="19"/>
              </w:rPr>
              <w:t>AI retrieves Runbook RB-001. Identifies unclosed connections or undersized pool. Formulates RemediationPlan with config_update (pool_size=20, pool_pre_ping=true).</w:t>
            </w:r>
          </w:p>
        </w:tc>
      </w:tr>
      <w:tr>
        <w:tc>
          <w:tcPr>
            <w:tcW w:type="dxa" w:w="3120"/>
          </w:tcPr>
          <w:p>
            <w:r>
              <w:rPr>
                <w:rFonts w:ascii="Calibri" w:hAnsi="Calibri"/>
                <w:color w:val="1E293B"/>
                <w:sz w:val="19"/>
              </w:rPr>
              <w:t>2. Container Memory Leak &amp; OOM Kill</w:t>
            </w:r>
          </w:p>
        </w:tc>
        <w:tc>
          <w:tcPr>
            <w:tcW w:type="dxa" w:w="3120"/>
          </w:tcPr>
          <w:p>
            <w:r>
              <w:rPr>
                <w:rFonts w:ascii="Calibri" w:hAnsi="Calibri"/>
                <w:color w:val="1E293B"/>
                <w:sz w:val="19"/>
              </w:rPr>
              <w:t>Linux kernel terminates container with OS Exit Code 137 (Out-Of-Memory). Memory usage rises monotonically.</w:t>
            </w:r>
          </w:p>
        </w:tc>
        <w:tc>
          <w:tcPr>
            <w:tcW w:type="dxa" w:w="3120"/>
          </w:tcPr>
          <w:p>
            <w:r>
              <w:rPr>
                <w:rFonts w:ascii="Calibri" w:hAnsi="Calibri"/>
                <w:color w:val="1E293B"/>
                <w:sz w:val="19"/>
              </w:rPr>
              <w:t>AI retrieves Runbook RB-002. Identifies unreleased heap memory leak. Formulates container_restart action with increased heap limit thresholds.</w:t>
            </w:r>
          </w:p>
        </w:tc>
      </w:tr>
      <w:tr>
        <w:tc>
          <w:tcPr>
            <w:tcW w:type="dxa" w:w="3120"/>
          </w:tcPr>
          <w:p>
            <w:r>
              <w:rPr>
                <w:rFonts w:ascii="Calibri" w:hAnsi="Calibri"/>
                <w:color w:val="1E293B"/>
                <w:sz w:val="19"/>
              </w:rPr>
              <w:t>3. CPU Saturation &amp; Thread Starvation</w:t>
            </w:r>
          </w:p>
        </w:tc>
        <w:tc>
          <w:tcPr>
            <w:tcW w:type="dxa" w:w="3120"/>
          </w:tcPr>
          <w:p>
            <w:r>
              <w:rPr>
                <w:rFonts w:ascii="Calibri" w:hAnsi="Calibri"/>
                <w:color w:val="1E293B"/>
                <w:sz w:val="19"/>
              </w:rPr>
              <w:t>Host CPU utilization sustained &gt;95% for over 3 minutes. Worker threads blocked waiting on synchronous I/O.</w:t>
            </w:r>
          </w:p>
        </w:tc>
        <w:tc>
          <w:tcPr>
            <w:tcW w:type="dxa" w:w="3120"/>
          </w:tcPr>
          <w:p>
            <w:r>
              <w:rPr>
                <w:rFonts w:ascii="Calibri" w:hAnsi="Calibri"/>
                <w:color w:val="1E293B"/>
                <w:sz w:val="19"/>
              </w:rPr>
              <w:t>AI retrieves Runbook RB-003. Identifies thread pool starvation. Formulates scale_service action to add worker replicas and rebalance load.</w:t>
            </w:r>
          </w:p>
        </w:tc>
      </w:tr>
      <w:tr>
        <w:tc>
          <w:tcPr>
            <w:tcW w:type="dxa" w:w="3120"/>
          </w:tcPr>
          <w:p>
            <w:r>
              <w:rPr>
                <w:rFonts w:ascii="Calibri" w:hAnsi="Calibri"/>
                <w:color w:val="1E293B"/>
                <w:sz w:val="19"/>
              </w:rPr>
              <w:t>4. API Latency Degradation &amp; Cascading Timeouts</w:t>
            </w:r>
          </w:p>
        </w:tc>
        <w:tc>
          <w:tcPr>
            <w:tcW w:type="dxa" w:w="3120"/>
          </w:tcPr>
          <w:p>
            <w:r>
              <w:rPr>
                <w:rFonts w:ascii="Calibri" w:hAnsi="Calibri"/>
                <w:color w:val="1E293B"/>
                <w:sz w:val="19"/>
              </w:rPr>
              <w:t>P99 response latency degrades from 120ms to &gt;10,000ms. Upstream callers experiencing cascading HTTP 504 timeouts.</w:t>
            </w:r>
          </w:p>
        </w:tc>
        <w:tc>
          <w:tcPr>
            <w:tcW w:type="dxa" w:w="3120"/>
          </w:tcPr>
          <w:p>
            <w:r>
              <w:rPr>
                <w:rFonts w:ascii="Calibri" w:hAnsi="Calibri"/>
                <w:color w:val="1E293B"/>
                <w:sz w:val="19"/>
              </w:rPr>
              <w:t>AI retrieves Runbook RB-004. Identifies degraded downstream dependency. Formulates config_update to trip circuit breaker and throttle non-critical calls.</w:t>
            </w:r>
          </w:p>
        </w:tc>
      </w:tr>
      <w:tr>
        <w:tc>
          <w:tcPr>
            <w:tcW w:type="dxa" w:w="3120"/>
          </w:tcPr>
          <w:p>
            <w:r>
              <w:rPr>
                <w:rFonts w:ascii="Calibri" w:hAnsi="Calibri"/>
                <w:color w:val="1E293B"/>
                <w:sz w:val="19"/>
              </w:rPr>
              <w:t>5. CI/CD Deployment Failure &amp; Probe Crash</w:t>
            </w:r>
          </w:p>
        </w:tc>
        <w:tc>
          <w:tcPr>
            <w:tcW w:type="dxa" w:w="3120"/>
          </w:tcPr>
          <w:p>
            <w:r>
              <w:rPr>
                <w:rFonts w:ascii="Calibri" w:hAnsi="Calibri"/>
                <w:color w:val="1E293B"/>
                <w:sz w:val="19"/>
              </w:rPr>
              <w:t>Newly deployed container revision fails Kubernetes liveness/readiness probes 5 consecutive times on startup.</w:t>
            </w:r>
          </w:p>
        </w:tc>
        <w:tc>
          <w:tcPr>
            <w:tcW w:type="dxa" w:w="3120"/>
          </w:tcPr>
          <w:p>
            <w:r>
              <w:rPr>
                <w:rFonts w:ascii="Calibri" w:hAnsi="Calibri"/>
                <w:color w:val="1E293B"/>
                <w:sz w:val="19"/>
              </w:rPr>
              <w:t>AI retrieves Runbook RB-005. Identifies startup initialization failure or configuration regression. Formulates rollback action to last known-good image build.</w:t>
            </w:r>
          </w:p>
        </w:tc>
      </w:tr>
    </w:tbl>
    <w:p/>
    <w:p>
      <w:pPr>
        <w:keepNext/>
        <w:spacing w:before="300" w:after="80"/>
      </w:pPr>
      <w:r>
        <w:rPr>
          <w:rFonts w:ascii="Calibri" w:hAnsi="Calibri"/>
          <w:b/>
          <w:color w:val="0284C7"/>
          <w:sz w:val="26"/>
        </w:rPr>
        <w:t>1.4 What Does 'Domain-Agnostic' Mean?</w:t>
      </w:r>
    </w:p>
    <w:p>
      <w:pPr>
        <w:spacing w:before="40" w:after="80" w:line="276" w:lineRule="auto"/>
      </w:pPr>
      <w:r>
        <w:rPr>
          <w:rFonts w:ascii="Calibri" w:hAnsi="Calibri"/>
          <w:color w:val="334155"/>
          <w:sz w:val="21"/>
        </w:rPr>
        <w:t>A foundational invariant enforced across the repository is Domain-Agnosticity. The core platform is completely decoupled from any business vertical. The platform core has no understanding of e-commerce, banking, logistics, or healthcare. It does not contain concepts like 'order_id', 'cart_id', 'payment_status', or 'inventory_count'.</w:t>
      </w:r>
    </w:p>
    <w:tbl>
      <w:tblPr>
        <w:tblW w:type="auto" w:w="0"/>
        <w:jc w:val="center"/>
        <w:tblLook w:firstColumn="1" w:firstRow="1" w:lastColumn="0" w:lastRow="0" w:noHBand="0" w:noVBand="1" w:val="04A0"/>
      </w:tblPr>
      <w:tblGrid>
        <w:gridCol w:w="9360"/>
      </w:tblGrid>
      <w:tr>
        <w:tc>
          <w:tcPr>
            <w:tcW w:type="dxa" w:w="9360"/>
            <w:shd w:fill="EFF6FF"/>
            <w:tcBorders>
              <w:left w:val="single" w:sz="36" w:color="0284C7"/>
              <w:top w:val="none"/>
              <w:right w:val="none"/>
              <w:bottom w:val="none"/>
            </w:tcBorders>
          </w:tcPr>
          <w:p>
            <w:pPr>
              <w:spacing w:before="120" w:after="120"/>
            </w:pPr>
            <w:r>
              <w:rPr>
                <w:rFonts w:ascii="Calibri" w:hAnsi="Calibri"/>
                <w:b/>
                <w:color w:val="0284C7"/>
                <w:sz w:val="21"/>
              </w:rPr>
              <w:t>[THE DOMAIN-AGNOSTIC DATA INVARIANT]</w:t>
              <w:br/>
            </w:r>
            <w:r>
              <w:rPr>
                <w:rFonts w:ascii="Calibri" w:hAnsi="Calibri"/>
                <w:color w:val="1E293B"/>
                <w:sz w:val="20"/>
              </w:rPr>
              <w:t>Domain-Agnosticity Test: The platform core operates strictly on generic systems engineering primitives:</w:t>
              <w:br/>
              <w:t>• Event: A standardized telemetry signal.</w:t>
              <w:br/>
              <w:t>• Incident: An operational outage or anomaly state.</w:t>
              <w:br/>
              <w:t>• Evidence: Verifiable log entries, stack traces, and metric readings.</w:t>
              <w:br/>
              <w:t>• Diagnosis: A grounded root-cause finding with supporting evidence citations.</w:t>
              <w:br/>
              <w:t>• RemediationAction &amp; Plan: Structured infrastructure operations (restart, scale, reconfigure).</w:t>
              <w:br/>
              <w:t>• Approval: An auditable human governance decision.</w:t>
              <w:br/>
              <w:t>• Verification: Empirical post-remediation metrics.</w:t>
              <w:br/>
              <w:t>Any payload attempting to pass unauthorized domain-specific fields into core models is automatically rejected with HTTP 422.</w:t>
            </w:r>
          </w:p>
        </w:tc>
      </w:tr>
    </w:tbl>
    <w:p/>
    <w:p>
      <w:r>
        <w:br w:type="page"/>
      </w:r>
    </w:p>
    <w:p>
      <w:pPr>
        <w:keepNext/>
        <w:spacing w:before="440" w:after="120"/>
      </w:pPr>
      <w:r>
        <w:rPr>
          <w:rFonts w:ascii="Calibri" w:hAnsi="Calibri"/>
          <w:b/>
          <w:color w:val="0F172A"/>
          <w:sz w:val="32"/>
        </w:rPr>
        <w:t>2. Chronological Phase-by-Phase Evolution &amp; Detailed Sub-Phases</w:t>
      </w:r>
    </w:p>
    <w:p>
      <w:pPr>
        <w:spacing w:before="40" w:after="80" w:line="276" w:lineRule="auto"/>
      </w:pPr>
      <w:r>
        <w:rPr>
          <w:rFonts w:ascii="Calibri" w:hAnsi="Calibri"/>
          <w:color w:val="334155"/>
          <w:sz w:val="21"/>
        </w:rPr>
        <w:t>The project followed a rigorous phase-gated engineering methodology. No phase was allowed to begin until the previous phase had passed all automated tests, architectural audits, and governance checks. Below is the detailed breakdown of every phase and sub-phase from day one to the completion of Phase P3:</w:t>
      </w:r>
    </w:p>
    <w:p>
      <w:pPr>
        <w:keepNext/>
        <w:spacing w:before="300" w:after="80"/>
      </w:pPr>
      <w:r>
        <w:rPr>
          <w:rFonts w:ascii="Calibri" w:hAnsi="Calibri"/>
          <w:b/>
          <w:color w:val="0284C7"/>
          <w:sz w:val="26"/>
        </w:rPr>
        <w:t>2.1 Phase P0: Governance Bootstrap &amp; Architectural Directives</w:t>
      </w:r>
    </w:p>
    <w:p>
      <w:pPr>
        <w:spacing w:before="40" w:after="80" w:line="276" w:lineRule="auto"/>
      </w:pPr>
      <w:r>
        <w:rPr>
          <w:rFonts w:ascii="Calibri" w:hAnsi="Calibri"/>
          <w:color w:val="334155"/>
          <w:sz w:val="21"/>
        </w:rPr>
        <w:t>Phase P0 was the foundational governance phase. In large multi-person software projects, teams often begin writing code without establishing shared rules, leading to conflicting database models, architectural drift, and accidental leakage of domain-specific logic. Phase P0 codified inviolable repository laws, defined product requirements, established phase gates, and assigned strict subsystem ownership boundaries before a single line of application code was written.</w:t>
      </w:r>
    </w:p>
    <w:p>
      <w:pPr>
        <w:keepNext/>
        <w:spacing w:before="220" w:after="60"/>
      </w:pPr>
      <w:r>
        <w:rPr>
          <w:rFonts w:ascii="Calibri" w:hAnsi="Calibri"/>
          <w:b/>
          <w:color w:val="1E293B"/>
          <w:sz w:val="23"/>
        </w:rPr>
        <w:t>Sub-phase: P0.1: AI Coding Directives &amp; Architectural Rules (Lead: Saurav (DevOps &amp; Governance))</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Establishes binding instructions for all AI assistants and developers working in this repository to prevent code divergence, blind rewrites, and unauthorized cross-boundary changes.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Without clear rules, AI coding assistants rewrite entire files, jump ahead to unimplemented features, introduce domain-specific attributes into the core, and break existing tests.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AGENTS.md and Rules.md. Formulated 7 core operating directives: (1) Inspect Before Modifying, (2) Strict Phase Discipline, (3) Subsystem Scope &amp; Ownership, (4) Shared Contracts Are Inviolable, (5) Avoid Blind Rewrites, (6) Domain-Agnosticity Test, and (7) Verification After Changes.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AGENTS.md, Rules.md, .agents/rules/</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100% adherence to repository governance; all subsequent AI interactions strictly respect subsystem boundaries.</w:t>
      </w:r>
    </w:p>
    <w:p/>
    <w:p>
      <w:pPr>
        <w:keepNext/>
        <w:spacing w:before="220" w:after="60"/>
      </w:pPr>
      <w:r>
        <w:rPr>
          <w:rFonts w:ascii="Calibri" w:hAnsi="Calibri"/>
          <w:b/>
          <w:color w:val="1E293B"/>
          <w:sz w:val="23"/>
        </w:rPr>
        <w:t>Sub-phase: P0.2: Product Requirements &amp; Phase Gating Plan (Lead: Saurav &amp; Team Leads)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functional requirements, non-functional requirements, target user personas, and a structured multi-phase milestone plan.</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the team has a clear, unambiguous roadmap from prototype to production without scope creep or missed requirements.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Authored PRD.md (Product Requirements Document) outlining incident detection, RAG diagnosis, and human governance. Authored Phases.md dividing work into P0 (Governance), P1 (Foundation), P2 (Contracts), P3 (Parallel Components), P4 (Webhook Adapters), and P5 (Production Live).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PRD.md, Phases.md</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Formal project blueprint approved by all 4 leads, defining exact acceptance criteria for every phase.</w:t>
      </w:r>
    </w:p>
    <w:p/>
    <w:p>
      <w:pPr>
        <w:keepNext/>
        <w:spacing w:before="220" w:after="60"/>
      </w:pPr>
      <w:r>
        <w:rPr>
          <w:rFonts w:ascii="Calibri" w:hAnsi="Calibri"/>
          <w:b/>
          <w:color w:val="1E293B"/>
          <w:sz w:val="23"/>
        </w:rPr>
        <w:t>Sub-phase: P0.3: Architectural Specification &amp; System Design (Lead: Saurav &amp; Team Leads)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Specifies the complete distributed microservice topology, data flow diagrams, database schemas, and networking layout.</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all 4 microservices (API, Worker, AI Worker, Web Cockpit) have defined interfaces, shared networking, and decoupled responsibilities.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Authored architecture.md and design.md. Specified the REST APIs, Redis Queue messaging, PostgreSQL relational tables, and Next.js frontend split.</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architecture.md, design.md</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High-level and low-level system design diagrams fully documented and locked.</w:t>
      </w:r>
    </w:p>
    <w:p/>
    <w:p>
      <w:pPr>
        <w:keepNext/>
        <w:spacing w:before="220" w:after="60"/>
      </w:pPr>
      <w:r>
        <w:rPr>
          <w:rFonts w:ascii="Calibri" w:hAnsi="Calibri"/>
          <w:b/>
          <w:color w:val="1E293B"/>
          <w:sz w:val="23"/>
        </w:rPr>
        <w:t>Sub-phase: P0.4: Team Ownership Assignment (Lead: All Leads)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Formally partitions code directory ownership across team members to prevent overlapping edits and merge conflicts.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each lead has complete autonomy over their subsystem while requiring cross-boundary coordination for shared contracts.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Assigned apps/api to Taranay (Backend), apps/ai-worker to Rudra (AI/RAG), apps/web to Vivek (Frontend), and packages/contracts, infrastructure, tests, and scripts to Saurav (DevOps).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CONTRIBUTING.md, AGENTS.md</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Zero cross-boundary code collisions throughout development.</w:t>
      </w:r>
    </w:p>
    <w:p/>
    <w:p>
      <w:pPr>
        <w:keepNext/>
        <w:spacing w:before="300" w:after="80"/>
      </w:pPr>
      <w:r>
        <w:rPr>
          <w:rFonts w:ascii="Calibri" w:hAnsi="Calibri"/>
          <w:b/>
          <w:color w:val="0284C7"/>
          <w:sz w:val="26"/>
        </w:rPr>
        <w:t>2.2 Phase P1: Microservices Foundation &amp; Docker Orchestration</w:t>
      </w:r>
    </w:p>
    <w:p>
      <w:pPr>
        <w:spacing w:before="40" w:after="80" w:line="276" w:lineRule="auto"/>
      </w:pPr>
      <w:r>
        <w:rPr>
          <w:rFonts w:ascii="Calibri" w:hAnsi="Calibri"/>
          <w:color w:val="334155"/>
          <w:sz w:val="21"/>
        </w:rPr>
        <w:t>Phase P1 turned the architectural blueprints from P0 into real, bootable software skeletons. The goal was to establish a working local development environment with PostgreSQL 16 and Redis 7 running in Docker containers, alongside bootable skeletons of all four platform microservices, achieving a verified multi-container baseline with $0.00 cloud cost.</w:t>
      </w:r>
    </w:p>
    <w:p>
      <w:pPr>
        <w:keepNext/>
        <w:spacing w:before="220" w:after="60"/>
      </w:pPr>
      <w:r>
        <w:rPr>
          <w:rFonts w:ascii="Calibri" w:hAnsi="Calibri"/>
          <w:b/>
          <w:color w:val="1E293B"/>
          <w:sz w:val="23"/>
        </w:rPr>
        <w:t>Sub-phase: P1.1: Multi-Container Infrastructure &amp; Network Wiring (Lead: Saurav (DevOps))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Spins up local PostgreSQL 16 and Redis 7 Alpine containers with persistent volumes and local network bridging.</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give all microservices a shared, reproducible database and messaging queue locally without paying for cloud databases.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Configured docker-compose.yml with postgres:16 and redis:7-alpine images, persistent storage volumes, health checks, and the aiops-network bridge.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docker-compose.yml</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PostgreSQL and Redis start cleanly and pass health checks on ports 5432 and 6379.</w:t>
      </w:r>
    </w:p>
    <w:p/>
    <w:p>
      <w:pPr>
        <w:keepNext/>
        <w:spacing w:before="220" w:after="60"/>
      </w:pPr>
      <w:r>
        <w:rPr>
          <w:rFonts w:ascii="Calibri" w:hAnsi="Calibri"/>
          <w:b/>
          <w:color w:val="1E293B"/>
          <w:sz w:val="23"/>
        </w:rPr>
        <w:t>Sub-phase: P1.2: FastAPI Backend Gateway Skeleton (Lead: Taranay (Backend))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Constructs the initial FastAPI web application skeleton for apps/api with configuration loading and health probes.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establish the HTTP gateway that will eventually receive telemetry and serve dashboard queries.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apps/api/src/main.py, config.py, and database.py with Uvicorn entry point and GET /health probe.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apps/api/src/main.py, apps/api/src/config.py, apps/api/pyproject.toml</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apps/api boots up on port 8000 and responds with 200 OK to health check.</w:t>
      </w:r>
    </w:p>
    <w:p/>
    <w:p>
      <w:pPr>
        <w:keepNext/>
        <w:spacing w:before="220" w:after="60"/>
      </w:pPr>
      <w:r>
        <w:rPr>
          <w:rFonts w:ascii="Calibri" w:hAnsi="Calibri"/>
          <w:b/>
          <w:color w:val="1E293B"/>
          <w:sz w:val="23"/>
        </w:rPr>
        <w:t>Sub-phase: P1.3: Background Task Worker Skeleton (Lead: Taranay &amp; Saurav)</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Constructs the background task worker skeleton in apps/worker using Redis Queue (RQ).</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handle long-running, asynchronous jobs (like log parsing and event correlation) outside the user-facing HTTP request cycle.</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apps/worker/src/worker.py connecting to Redis, listening on the 'default' queue, and handling worker shutdown signals.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apps/worker/src/worker.py, apps/worker/pyproject.toml</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Worker connects to Redis container and polls for queued jobs.</w:t>
      </w:r>
    </w:p>
    <w:p/>
    <w:p>
      <w:pPr>
        <w:keepNext/>
        <w:spacing w:before="220" w:after="60"/>
      </w:pPr>
      <w:r>
        <w:rPr>
          <w:rFonts w:ascii="Calibri" w:hAnsi="Calibri"/>
          <w:b/>
          <w:color w:val="1E293B"/>
          <w:sz w:val="23"/>
        </w:rPr>
        <w:t>Sub-phase: P1.4: AI Diagnostic Worker Skeleton (Lead: Rudra (AI/RAG))</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Constructs the AI diagnostic microservice skeleton in apps/ai-worker using FastAPI and LangChain stubs.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create the standalone service that will host the vector store and LLM reasoning pipeline.</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apps/ai-worker/src/main.py and config.py running on port 8001 with GET /health probe.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apps/ai-worker/src/main.py, apps/ai-worker/src/config.py, apps/ai-worker/pyproject.toml</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apps/ai-worker starts cleanly on port 8001 and confirms LangChain availability.</w:t>
      </w:r>
    </w:p>
    <w:p/>
    <w:p>
      <w:pPr>
        <w:keepNext/>
        <w:spacing w:before="220" w:after="60"/>
      </w:pPr>
      <w:r>
        <w:rPr>
          <w:rFonts w:ascii="Calibri" w:hAnsi="Calibri"/>
          <w:b/>
          <w:color w:val="1E293B"/>
          <w:sz w:val="23"/>
        </w:rPr>
        <w:t>Sub-phase: P1.5: Next.js 14 Frontend Skeleton (Lead: Vivek (Frontend))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Bootstraps the SRE Developer Cockpit web application in apps/web using Next.js 14 App Router and TypeScript.</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create the web interface where on-call engineers monitor system health and approve self-healing actions.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Initialized Next.js 14 project with TypeScript, App Router layout.tsx, and page.tsx.</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apps/web/src/app/layout.tsx, apps/web/src/app/page.tsx, apps/web/package.json</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Next.js dev server boots and serves on http://localhost:3000.</w:t>
      </w:r>
    </w:p>
    <w:p/>
    <w:p>
      <w:pPr>
        <w:keepNext/>
        <w:spacing w:before="220" w:after="60"/>
      </w:pPr>
      <w:r>
        <w:rPr>
          <w:rFonts w:ascii="Calibri" w:hAnsi="Calibri"/>
          <w:b/>
          <w:color w:val="1E293B"/>
          <w:sz w:val="23"/>
        </w:rPr>
        <w:t>Sub-phase: P1.6: Foundation Health &amp; Connectivity Test Suite (Lead: Saurav (DevOps))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Builds automated tests verifying that all 4 microservices and Docker containers boot and communicate properly.</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the foundation is 100% solid before building business logic.</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tests/foundation/test_api_health.py, test_ai_worker_health.py, and test_worker_connectivity.py.</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tests/foundation/test_api_health.py, tests/foundation/test_ai_worker_health.py, tests/foundation/test_worker_connectivity.py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All foundation tests pass, confirming microservice connectivity.</w:t>
      </w:r>
    </w:p>
    <w:p/>
    <w:p>
      <w:r>
        <w:br w:type="page"/>
      </w:r>
    </w:p>
    <w:p>
      <w:pPr>
        <w:keepNext/>
        <w:spacing w:before="300" w:after="80"/>
      </w:pPr>
      <w:r>
        <w:rPr>
          <w:rFonts w:ascii="Calibri" w:hAnsi="Calibri"/>
          <w:b/>
          <w:color w:val="0284C7"/>
          <w:sz w:val="26"/>
        </w:rPr>
        <w:t>2.3 Phase P2: Shared Contracts Package &amp; Data Treaty</w:t>
      </w:r>
    </w:p>
    <w:p>
      <w:pPr>
        <w:spacing w:before="40" w:after="80" w:line="276" w:lineRule="auto"/>
      </w:pPr>
      <w:r>
        <w:rPr>
          <w:rFonts w:ascii="Calibri" w:hAnsi="Calibri"/>
          <w:color w:val="334155"/>
          <w:sz w:val="21"/>
        </w:rPr>
        <w:t>Phase P2 established the inviolable data treaty of the entire platform: packages/contracts/aiops_contracts. Because our platform consists of four separate microservices written in Python and TypeScript, they needed a single shared source of truth for all data models. Phase P2 built eight immutable Pydantic models configured with strict extra='forbid' validation, technically guaranteeing the domain-agnosticity invariant across the entire system.</w:t>
      </w:r>
    </w:p>
    <w:p>
      <w:pPr>
        <w:keepNext/>
        <w:spacing w:before="220" w:after="60"/>
      </w:pPr>
      <w:r>
        <w:rPr>
          <w:rFonts w:ascii="Calibri" w:hAnsi="Calibri"/>
          <w:b/>
          <w:color w:val="1E293B"/>
          <w:sz w:val="23"/>
        </w:rPr>
        <w:t>Sub-phase: P2.1: Base Model &amp; Domain-Agnostic Invariant (Lead: Saurav (Contracts Lead))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Creates the foundational base model that strictly forbids extra unauthorized fields, ensuring domain-agnosticity.</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that e-commerce data (like order_id, cart, payment_status) cannot be injected into our platform core.</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common.py defining ContractModel with model_config = ConfigDict(extra='forbid'), new_id() UUID4 generator, and utc_now() UTC timestamp generator.</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packages/contracts/aiops_contracts/common.py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Any payload containing unapproved fields is automatically rejected with a validation error.</w:t>
      </w:r>
    </w:p>
    <w:p/>
    <w:p>
      <w:pPr>
        <w:keepNext/>
        <w:spacing w:before="220" w:after="60"/>
      </w:pPr>
      <w:r>
        <w:rPr>
          <w:rFonts w:ascii="Calibri" w:hAnsi="Calibri"/>
          <w:b/>
          <w:color w:val="1E293B"/>
          <w:sz w:val="23"/>
        </w:rPr>
        <w:t>Sub-phase: P2.2: Telemetry Ingestion Contract (Lead: Saurav &amp; Taranay)</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strict schema that all incoming failure signals must adhere to.</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standardize incoming telemetry from various monitoring sources into a uniform, validated format.</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event.py defining Event model and EventType enum (telemetry, pipeline_run, deployment, external).</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packages/contracts/aiops_contracts/event.py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Standardized Event contract ready for the API ingestion router.</w:t>
      </w:r>
    </w:p>
    <w:p/>
    <w:p>
      <w:pPr>
        <w:keepNext/>
        <w:spacing w:before="220" w:after="60"/>
      </w:pPr>
      <w:r>
        <w:rPr>
          <w:rFonts w:ascii="Calibri" w:hAnsi="Calibri"/>
          <w:b/>
          <w:color w:val="1E293B"/>
          <w:sz w:val="23"/>
        </w:rPr>
        <w:t>Sub-phase: P2.3: Incident Lifecycle Contract (Lead: Saurav &amp; Taranay)</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incident model tracking outages through their full lifecycle from detection to resolution.</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give all services an identical representation of an outage ticket with severity and status lifecycles.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incident.py defining Incident model, Severity enum (critical, high, medium, low), and IncidentStatus enum (open, diagnosing, awaiting_approval, resolved).</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packages/contracts/aiops_contracts/incident.py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Unified Incident contract approved by backend and frontend leads.</w:t>
      </w:r>
    </w:p>
    <w:p/>
    <w:p>
      <w:pPr>
        <w:keepNext/>
        <w:spacing w:before="220" w:after="60"/>
      </w:pPr>
      <w:r>
        <w:rPr>
          <w:rFonts w:ascii="Calibri" w:hAnsi="Calibri"/>
          <w:b/>
          <w:color w:val="1E293B"/>
          <w:sz w:val="23"/>
        </w:rPr>
        <w:t>Sub-phase: P2.4: Telemetry Evidence Contract (Lead: Saurav &amp; Rudra)</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data format for attaching factual telemetry clues (logs, metrics, stack traces) to an incident.</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provide structured, verifiable proof for the AI diagnostic engine to cite in its root-cause findings.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evidence.py defining Evidence model and EvidenceKind enum (log, metric, stack_trace, config_snapshot, deployment_event).</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packages/contracts/aiops_contracts/evidence.py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Structured Evidence contract ready for correlation and RAG injection.</w:t>
      </w:r>
    </w:p>
    <w:p/>
    <w:p>
      <w:pPr>
        <w:keepNext/>
        <w:spacing w:before="220" w:after="60"/>
      </w:pPr>
      <w:r>
        <w:rPr>
          <w:rFonts w:ascii="Calibri" w:hAnsi="Calibri"/>
          <w:b/>
          <w:color w:val="1E293B"/>
          <w:sz w:val="23"/>
        </w:rPr>
        <w:t>Sub-phase: P2.5: AI Root-Cause Diagnosis Contract (Lead: Saurav &amp; Rudra)</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contract for AI diagnosis outputs, requiring cited evidence IDs and bounded confidence scores.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prevent AI hallucinations and enforce transparent, evidence-backed diagnostic findings.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diagnosis.py defining Diagnosis model with probable_root_cause, confidence (float 0.0 to 1.0), and supporting/contradicting evidence ID lists.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packages/contracts/aiops_contracts/diagnosis.py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Diagnosis contract enforces transparent, evidence-grounded AI outputs.</w:t>
      </w:r>
    </w:p>
    <w:p/>
    <w:p>
      <w:pPr>
        <w:keepNext/>
        <w:spacing w:before="220" w:after="60"/>
      </w:pPr>
      <w:r>
        <w:rPr>
          <w:rFonts w:ascii="Calibri" w:hAnsi="Calibri"/>
          <w:b/>
          <w:color w:val="1E293B"/>
          <w:sz w:val="23"/>
        </w:rPr>
        <w:t>Sub-phase: P2.6: Remediation Actions &amp; Safety Planning Contract (Lead: Saurav &amp; Rudra)</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contract for self-healing actions, keeping all plans in DRAFTED status until approved.</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the AI cannot execute unstructured shell commands or modify production without human authorization.</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remediation.py defining ActionType enum (config_update, container_restart, rollback, scale_service), PlanStatus enum (drafted, approved, etc.), RemediationAction, and RemediationPlan.</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packages/contracts/aiops_contracts/remediation.py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Structured RemediationPlan contract enforcing the Human-in-the-Loop safety gate.</w:t>
      </w:r>
    </w:p>
    <w:p/>
    <w:p>
      <w:pPr>
        <w:keepNext/>
        <w:spacing w:before="220" w:after="60"/>
      </w:pPr>
      <w:r>
        <w:rPr>
          <w:rFonts w:ascii="Calibri" w:hAnsi="Calibri"/>
          <w:b/>
          <w:color w:val="1E293B"/>
          <w:sz w:val="23"/>
        </w:rPr>
        <w:t>Sub-phase: P2.7: Human Governance Audit Contract (Lead: Saurav &amp; Vivek)</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contract that captures human approval or rejection decisions for SOC-2 audit compliance.</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maintain an immutable record of which human engineer authorized or rejected an AI remediation plan.</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approval.py defining Approval model and ApprovalDecision enum (approved, rejected) with user identity and timestamp.</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packages/contracts/aiops_contracts/approval.py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Approval contract ready for the Next.js cockpit approval console.</w:t>
      </w:r>
    </w:p>
    <w:p/>
    <w:p>
      <w:pPr>
        <w:keepNext/>
        <w:spacing w:before="220" w:after="60"/>
      </w:pPr>
      <w:r>
        <w:rPr>
          <w:rFonts w:ascii="Calibri" w:hAnsi="Calibri"/>
          <w:b/>
          <w:color w:val="1E293B"/>
          <w:sz w:val="23"/>
        </w:rPr>
        <w:t>Sub-phase: P2.8: Post-Execution Verification Contract (Lead: Saurav (DevOps))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Defines the contract that records empirical post-remediation metrics to verify system recovery.</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ensure the platform confirms that the fix actually healed the system rather than just assuming it worked.</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verification.py defining Verification model and VerificationStatus enum (pending, passed, failed, inconclusive).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packages/contracts/aiops_contracts/verification.py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Verification contract completes the closed-loop autonomous healing cycle.</w:t>
      </w:r>
    </w:p>
    <w:p/>
    <w:p>
      <w:pPr>
        <w:keepNext/>
        <w:spacing w:before="220" w:after="60"/>
      </w:pPr>
      <w:r>
        <w:rPr>
          <w:rFonts w:ascii="Calibri" w:hAnsi="Calibri"/>
          <w:b/>
          <w:color w:val="1E293B"/>
          <w:sz w:val="23"/>
        </w:rPr>
        <w:t>Sub-phase: P2.9: 15-Test Contract Verification &amp; Extra Field Rejection Suite (Lead: Saurav (DevOps))</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Builds 15 parameterized unit tests asserting that all contracts instantiate cleanly and reject unauthorized fields.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guarantee that no future code change can accidentally break the domain-agnosticity invariant.</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tests/test_contracts.py injecting banned domain keywords (order_id, cart, payment_status, inventory) into every model.</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tests/test_contracts.py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15/15 unit tests pass; domain-agnosticity strictly verified.</w:t>
      </w:r>
    </w:p>
    <w:p/>
    <w:p>
      <w:r>
        <w:br w:type="page"/>
      </w:r>
    </w:p>
    <w:p>
      <w:pPr>
        <w:keepNext/>
        <w:spacing w:before="300" w:after="80"/>
      </w:pPr>
      <w:r>
        <w:rPr>
          <w:rFonts w:ascii="Calibri" w:hAnsi="Calibri"/>
          <w:b/>
          <w:color w:val="0284C7"/>
          <w:sz w:val="26"/>
        </w:rPr>
        <w:t>2.4 Phase P3: Parallel Component Construction &amp; Multi-Service Integration</w:t>
      </w:r>
    </w:p>
    <w:p>
      <w:pPr>
        <w:spacing w:before="40" w:after="80" w:line="276" w:lineRule="auto"/>
      </w:pPr>
      <w:r>
        <w:rPr>
          <w:rFonts w:ascii="Calibri" w:hAnsi="Calibri"/>
          <w:color w:val="334155"/>
          <w:sz w:val="21"/>
        </w:rPr>
        <w:t>With Phase P2 contracts locked, all four team leads worked in parallel during Phase P3 to build production-ready implementations of their components. Taranay built the relational data tier, Rudra built the RAG AI engine, Vivek built the Next.js cockpit, and Saurav wired the multi-service pipeline, built the failure simulator CLI, and verified 31/31 passing tests!</w:t>
      </w:r>
    </w:p>
    <w:p>
      <w:pPr>
        <w:keepNext/>
        <w:spacing w:before="220" w:after="60"/>
      </w:pPr>
      <w:r>
        <w:rPr>
          <w:rFonts w:ascii="Calibri" w:hAnsi="Calibri"/>
          <w:b/>
          <w:color w:val="1E293B"/>
          <w:sz w:val="23"/>
        </w:rPr>
        <w:t>Sub-phase: P3.1: Backend Relational Data Tier &amp; Connection Pooling (Lead: Taranay (Backend Lead))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Builds production-hardened database connection pooling, 4 relational ORM tables, event ingestion router, and incident management router.</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transform the API skeleton into a robust, high-performance gateway capable of ingesting high-volume telemetry and managing incident lifecycles.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Configured SQLAlchemy 2.0 pooling (size=10, max_overflow=20, pool_pre_ping=True). Created EventModel, IncidentModel, EvidenceModel, and DiagnosisModel. Built POST /api/v1/events with contract validation and Redis queuing. Built GET /api/v1/incidents with filters and pagination. Built tests/test_api_events.py with 7 integration tests.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apps/api/src/database.py, apps/api/src/models/*, apps/api/src/routers/events.py, apps/api/src/routers/incidents.py, tests/test_api_events.py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All 7 backend integration tests pass; relational database tier fully operational.</w:t>
      </w:r>
    </w:p>
    <w:p/>
    <w:p>
      <w:pPr>
        <w:keepNext/>
        <w:spacing w:before="220" w:after="60"/>
      </w:pPr>
      <w:r>
        <w:rPr>
          <w:rFonts w:ascii="Calibri" w:hAnsi="Calibri"/>
          <w:b/>
          <w:color w:val="1E293B"/>
          <w:sz w:val="23"/>
        </w:rPr>
        <w:t>Sub-phase: P3.2: AI Worker In-Memory Vector Store &amp; RAG Engine (Lead: Rudra (AI/RAG Lead))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Builds a zero-cost in-memory Vector Knowledge Base, LangChain RAG diagnosis engine, and REST diagnosis endpoints.</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provide instant, grounded root-cause diagnosis and remediation planning without paying for expensive cloud vector databases or hallucinating LLMs.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RunbookVectorStore using scikit-learn TF-IDF vectorization and cosine similarity (&lt;5ms query time), indexing 5 operational runbooks (RB-001 to RB-005). Built DiagnosisEngine with LangChain prompt templates, calculating bounded confidence scores (0.65 to 0.98). Exposed GET /api/v1/runbooks and POST /api/v1/diagnose. Built tests/test_ai_worker.py with 6 integration tests.</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apps/ai-worker/src/runbook_store.py, apps/ai-worker/src/diagnosis_service.py, apps/ai-worker/src/main.py, tests/test_ai_worker.py</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All 6 AI worker tests pass; root-cause diagnosis executes in under 10ms with calibrated confidence.</w:t>
      </w:r>
    </w:p>
    <w:p/>
    <w:p>
      <w:pPr>
        <w:keepNext/>
        <w:spacing w:before="220" w:after="60"/>
      </w:pPr>
      <w:r>
        <w:rPr>
          <w:rFonts w:ascii="Calibri" w:hAnsi="Calibri"/>
          <w:b/>
          <w:color w:val="1E293B"/>
          <w:sz w:val="23"/>
        </w:rPr>
        <w:t>Sub-phase: P3.3: Next.js 14 SRE Developer Cockpit &amp; 3D Skeuomorphic UI (Lead: Vivek (Frontend Lead))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Builds the complete SRE Developer Cockpit with tactile 3D skeuomorphic styling, live KPI metric tiles, incident feed, and human approval console.</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give human SREs full situational awareness, visual evidence inspection, and a secure one-click authorization gate to approve self-healing actions.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Created TypeScript contract interfaces (types/index.ts). Designed global design tokens with soft dual drop-shadows and light/dark theme switcher (globals.css). Built Header with user session chip, MetricsBar with 4 live KPI cards, IncidentFeed with status filter pills, TopologyView with 6 microservice health cards, and IncidentDetail with Evidence Room and 'Approve &amp; Heal' button.</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apps/web/src/types/index.ts, apps/web/src/app/globals.css, apps/web/src/components/*, apps/web/src/app/page.tsx</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0 TypeScript compiler errors; Next.js dev server live and serving on http://localhost:3000.</w:t>
      </w:r>
    </w:p>
    <w:p/>
    <w:p>
      <w:pPr>
        <w:keepNext/>
        <w:spacing w:before="220" w:after="60"/>
      </w:pPr>
      <w:r>
        <w:rPr>
          <w:rFonts w:ascii="Calibri" w:hAnsi="Calibri"/>
          <w:b/>
          <w:color w:val="1E293B"/>
          <w:sz w:val="23"/>
        </w:rPr>
        <w:t>Sub-phase: P3.4: Multi-Service Integration, Namespace Isolation &amp; Live Simulator (Lead: Saurav (DevOps &amp; Integration Lead))</w:t>
      </w:r>
    </w:p>
    <w:p>
      <w:pPr>
        <w:spacing w:before="40" w:after="40" w:line="276" w:lineRule="auto"/>
        <w:ind w:left="288"/>
      </w:pPr>
      <w:r>
        <w:rPr>
          <w:rFonts w:ascii="Calibri" w:hAnsi="Calibri"/>
          <w:b/>
          <w:color w:val="0F172A"/>
          <w:sz w:val="20"/>
        </w:rPr>
        <w:t xml:space="preserve">• 1. What Does This Sub-phase Do? </w:t>
      </w:r>
      <w:r>
        <w:rPr>
          <w:rFonts w:ascii="Calibri" w:hAnsi="Calibri"/>
          <w:color w:val="334155"/>
          <w:sz w:val="20"/>
        </w:rPr>
        <w:t>Integrates all 3 services into a verified E2E pipeline, resolves Python namespace collisions, implements status state machine, builds CLI failure simulator, and authors SaaS compliance guide.</w:t>
      </w:r>
    </w:p>
    <w:p>
      <w:pPr>
        <w:spacing w:before="40" w:after="40" w:line="276" w:lineRule="auto"/>
        <w:ind w:left="288"/>
      </w:pPr>
      <w:r>
        <w:rPr>
          <w:rFonts w:ascii="Calibri" w:hAnsi="Calibri"/>
          <w:b/>
          <w:color w:val="0369A1"/>
          <w:sz w:val="20"/>
        </w:rPr>
        <w:t xml:space="preserve">• 2. Why Was It Done? </w:t>
      </w:r>
      <w:r>
        <w:rPr>
          <w:rFonts w:ascii="Calibri" w:hAnsi="Calibri"/>
          <w:color w:val="334155"/>
          <w:sz w:val="20"/>
        </w:rPr>
        <w:t>To verify that all independent microservices work together seamlessly in a complete autonomous self-healing cycle, and to provide live presentation tools for viva examiners.</w:t>
      </w:r>
    </w:p>
    <w:p>
      <w:pPr>
        <w:spacing w:before="40" w:after="40" w:line="276" w:lineRule="auto"/>
        <w:ind w:left="288"/>
      </w:pPr>
      <w:r>
        <w:rPr>
          <w:rFonts w:ascii="Calibri" w:hAnsi="Calibri"/>
          <w:b/>
          <w:color w:val="334155"/>
          <w:sz w:val="20"/>
        </w:rPr>
        <w:t xml:space="preserve">• 3. How Was It Done? </w:t>
      </w:r>
      <w:r>
        <w:rPr>
          <w:rFonts w:ascii="Calibri" w:hAnsi="Calibri"/>
          <w:color w:val="334155"/>
          <w:sz w:val="20"/>
        </w:rPr>
        <w:t>Resolved Python mono-repo namespace collision between apps/api/src and apps/ai-worker/src via dynamic sys.modules cache purging. Built tests/test_e2e_pipeline.py testing the full 8-stage lifecycle. Built PATCH /api/v1/incidents/{id}/status endpoint with automatic resolved_at timestamping. Created scripts/simulate_failure_e2e.py for live 2-second terminal demonstrations. Authored SaaS architecture and compliance guide.</w:t>
      </w:r>
    </w:p>
    <w:p>
      <w:pPr>
        <w:spacing w:before="40" w:after="40" w:line="276" w:lineRule="auto"/>
        <w:ind w:left="288"/>
      </w:pPr>
      <w:r>
        <w:rPr>
          <w:rFonts w:ascii="Calibri" w:hAnsi="Calibri"/>
          <w:b/>
          <w:color w:val="059669"/>
          <w:sz w:val="20"/>
        </w:rPr>
        <w:t xml:space="preserve">• 4. Files Worked On In This Sub-phase: </w:t>
      </w:r>
      <w:r>
        <w:rPr>
          <w:rFonts w:ascii="Calibri" w:hAnsi="Calibri"/>
          <w:color w:val="334155"/>
          <w:sz w:val="20"/>
        </w:rPr>
        <w:t>tests/test_e2e_pipeline.py, apps/api/src/routers/incidents.py, scripts/simulate_failure_e2e.py, docs/SAAS_ARCHITECTURE_AND_COMPLIANCE_GUIDE.md, explaination.docx</w:t>
      </w:r>
    </w:p>
    <w:p>
      <w:pPr>
        <w:spacing w:before="40" w:after="40" w:line="276" w:lineRule="auto"/>
        <w:ind w:left="288"/>
      </w:pPr>
      <w:r>
        <w:rPr>
          <w:rFonts w:ascii="Calibri" w:hAnsi="Calibri"/>
          <w:b/>
          <w:color w:val="10B981"/>
          <w:sz w:val="20"/>
        </w:rPr>
        <w:t xml:space="preserve">• 5. Verified Outcome &amp; Deliverable: </w:t>
      </w:r>
      <w:r>
        <w:rPr>
          <w:rFonts w:ascii="Calibri" w:hAnsi="Calibri"/>
          <w:color w:val="334155"/>
          <w:sz w:val="20"/>
        </w:rPr>
        <w:t>31/31 core tests passing across the repository (100% Green); complete Phase P3 signoff achieved.</w:t>
      </w:r>
    </w:p>
    <w:p/>
    <w:p>
      <w:r>
        <w:br w:type="page"/>
      </w:r>
    </w:p>
    <w:p>
      <w:pPr>
        <w:keepNext/>
        <w:spacing w:before="440" w:after="120"/>
      </w:pPr>
      <w:r>
        <w:rPr>
          <w:rFonts w:ascii="Calibri" w:hAnsi="Calibri"/>
          <w:b/>
          <w:color w:val="0F172A"/>
          <w:sz w:val="32"/>
        </w:rPr>
        <w:t>3. Exhaustive File-by-File Technical + Simple Master Reference</w:t>
      </w:r>
    </w:p>
    <w:p>
      <w:pPr>
        <w:spacing w:before="40" w:after="80" w:line="276" w:lineRule="auto"/>
      </w:pPr>
      <w:r>
        <w:rPr>
          <w:rFonts w:ascii="Calibri" w:hAnsi="Calibri"/>
          <w:color w:val="334155"/>
          <w:sz w:val="21"/>
        </w:rPr>
        <w:t>Below is the complete, comprehensive reference for every file created or maintained across the repository. For every single file, five explicit sections are provided: What Does This File Do, Why Was It Built, Super-Easy Explanation (for non-technical evaluators), Detailed Technical Implementation, and If Missing / What Would Break.</w:t>
      </w:r>
    </w:p>
    <w:p>
      <w:pPr>
        <w:keepNext/>
        <w:spacing w:before="300" w:after="80"/>
      </w:pPr>
      <w:r>
        <w:rPr>
          <w:rFonts w:ascii="Calibri" w:hAnsi="Calibri"/>
          <w:b/>
          <w:color w:val="0284C7"/>
          <w:sz w:val="26"/>
        </w:rPr>
        <w:t>3.1 Taranay (Backend Lead) — Files in apps/api/ &amp; Ingestion Engine</w:t>
      </w:r>
    </w:p>
    <w:p>
      <w:pPr>
        <w:keepNext/>
        <w:spacing w:before="220" w:after="40"/>
      </w:pPr>
      <w:r>
        <w:rPr>
          <w:rFonts w:ascii="Courier New" w:hAnsi="Courier New"/>
          <w:b/>
          <w:color w:val="0369A1"/>
          <w:sz w:val="22"/>
        </w:rPr>
        <w:t>File: apps/api/src/main.py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Starts the FastAPI backend application, configures CORS middleware for frontend communication, synchronizes relational database tables on startup, and exposes root and health check web addresses.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serve as the unified entry point and HTTP server lifecycle manager for the entire backend microservice.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turning on the main electrical switch and opening the front doors of the hospital. It starts the web server, unlocks the doors so our website can talk to it, creates all the filing cabinets (database tables) if they don't exist yet, and puts a sign on the door saying 'We are online and ready'.</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Initializes FastAPI(title='AIOps Platform API', version='0.1.0'). Adds CORSMiddleware(allow_origins=['*'], allow_credentials=True, allow_methods=['*'], allow_headers=['*']). Triggers Base.metadata.create_all(bind=engine) during startup event. Mounts events_router and incidents_router with prefix='/api/v1'. Exposes GET / (returns service name and status) and GET /health (returns status='ok' and current UTC timestamp).</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backend server cannot launch; no HTTP endpoints would exist, and neither the web cockpit nor external services could communicate with the backend.</w:t>
      </w:r>
    </w:p>
    <w:p/>
    <w:p>
      <w:pPr>
        <w:keepNext/>
        <w:spacing w:before="220" w:after="40"/>
      </w:pPr>
      <w:r>
        <w:rPr>
          <w:rFonts w:ascii="Courier New" w:hAnsi="Courier New"/>
          <w:b/>
          <w:color w:val="0369A1"/>
          <w:sz w:val="22"/>
        </w:rPr>
        <w:t>File: apps/api/src/config.py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Securely reads and validates system configuration and environment variables (such as database credentials and port numbers) from hidden .env files.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decouple sensitive infrastructure credentials and environment settings from source code, preventing security leaks and enabling seamless switching between development and production.</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secure settings notebook for the backend. Instead of writing your secret database passwords and home address on a public whiteboard where anyone could copy them, this file keeps them locked in a private drawer (.env) and only whispers them to the server when needed.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Implements Settings class extending Pydantic's BaseSettings. Loads DATABASE_URL (str), REDIS_URL (str), API_PORT (int, default 8000), and APP_ENV (str, default 'development'). Configured with model_config = SettingsConfigDict(env_file='.env', extra='ignore'). Instantiates a global cached settings singleton instance.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Database connection strings and secrets would have to be hardcoded in plaintext, creating severe security vulnerabilities and making deployment across different environments impossible.</w:t>
      </w:r>
    </w:p>
    <w:p/>
    <w:p>
      <w:pPr>
        <w:keepNext/>
        <w:spacing w:before="220" w:after="40"/>
      </w:pPr>
      <w:r>
        <w:rPr>
          <w:rFonts w:ascii="Courier New" w:hAnsi="Courier New"/>
          <w:b/>
          <w:color w:val="0369A1"/>
          <w:sz w:val="22"/>
        </w:rPr>
        <w:t>File: apps/api/src/database.py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Manages database connections to PostgreSQL using a connection pool, recycles stale connections, and provides database session generators to API routes.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prevent database connection exhaustion under heavy traffic spikes and guarantee that every database query is executed safely and closed cleanly.</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taxi fleet manager at an airport. Instead of buying a brand-new car every single time a passenger arrives and abandoning it on the street afterwards (which would block the whole airport), this file keeps a fleet of 10 to 30 ready-to-go taxis (connections). When a passenger (request) arrives, a taxi takes them, and when done, the taxi returns to the lot ready for the next person.</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Initializes SQLAlchemy 2.0 create_engine(settings.DATABASE_URL, pool_size=10, max_overflow=20, pool_pre_ping=True). pool_pre_ping actively issues a lightweight 'SELECT 1' test query prior to checkout to discard stale sockets. Configures SessionLocal = sessionmaker(autocommit=False, autoflush=False, bind=engine) and Base = declarative_base(). Implements get_db() dependency generator yielding database sessions wrapped in try/finally blocks guaranteeing db.close() execution.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Every API request would open an unpooled connection, rapidly exhausting PostgreSQL's max_connections limit and causing complete backend downtime under moderate traffic.</w:t>
      </w:r>
    </w:p>
    <w:p/>
    <w:p>
      <w:pPr>
        <w:keepNext/>
        <w:spacing w:before="220" w:after="40"/>
      </w:pPr>
      <w:r>
        <w:rPr>
          <w:rFonts w:ascii="Courier New" w:hAnsi="Courier New"/>
          <w:b/>
          <w:color w:val="0369A1"/>
          <w:sz w:val="22"/>
        </w:rPr>
        <w:t>File: apps/api/src/models/event.py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relational PostgreSQL database table schema for persisting raw telemetry signals and failure reports.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a permanent, queryable audit trail of all error events received from monitored applications.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physical design of an emergency intake form. Every time an ambulance brings in an incident report, this file ensures that the patient's ID, the vehicle they came from, what happened to them, and the exact minute they arrived are written down in a permanent filing cabinet.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EventModel SQLAlchemy ORM class mapping to table 'events'. Columns: id (UUID Primary Key, default=uuid4), service_id (String, indexed), environment_id (String, indexed), type (String, nullable=False), source (String), summary (String), payload (JSON/JSONB for structured telemetry data), and created_at (DateTime with timezone, default=utc_now).</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platform would have no database table to store incoming telemetry, making it impossible to correlate errors or maintain an audit trail.</w:t>
      </w:r>
    </w:p>
    <w:p/>
    <w:p>
      <w:pPr>
        <w:keepNext/>
        <w:spacing w:before="220" w:after="40"/>
      </w:pPr>
      <w:r>
        <w:rPr>
          <w:rFonts w:ascii="Courier New" w:hAnsi="Courier New"/>
          <w:b/>
          <w:color w:val="0369A1"/>
          <w:sz w:val="22"/>
        </w:rPr>
        <w:t>File: apps/api/src/models/incident.py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relational database table schema for tracking correlated outages and incidents across their lifecycle.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maintain persistent records of active and resolved outages with their severity ratings, correlated event IDs, and lifecycle timestamps.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an official Hospital Case File. It doesn't just record a single cough; it tracks the patient's entire sickness journey—when the illness started, how dangerous it is (Critical or Medium), what stage of treatment they are in (diagnosing, awaiting approval, or cured), and the exact minute they were discharged.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IncidentModel SQLAlchemy ORM class mapping to table 'incidents'. Columns: id (UUID Primary Key), title (String, nullable=False), severity (String, indexed), status (String, indexed), pipeline_id (String, nullable=True), service_id (String, indexed), environment_id (String), event_ids (JSON array storing correlated event UUIDs), opened_at (DateTime), and resolved_at (DateTime, nullable=True).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Outages could not be grouped or tracked as formal tickets; the web cockpit would have no incident database to query, filter, or display.</w:t>
      </w:r>
    </w:p>
    <w:p/>
    <w:p>
      <w:pPr>
        <w:keepNext/>
        <w:spacing w:before="220" w:after="40"/>
      </w:pPr>
      <w:r>
        <w:rPr>
          <w:rFonts w:ascii="Courier New" w:hAnsi="Courier New"/>
          <w:b/>
          <w:color w:val="0369A1"/>
          <w:sz w:val="22"/>
        </w:rPr>
        <w:t>File: apps/api/src/models/evidence.py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relational database table schema for storing specific diagnostic evidence (logs, metric spikes, stack traces) linked to an incident.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human SREs and the AI diagnostic engine to inspect the factual telemetry proof that triggered an incident.</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Medical Evidence Envelope stapled to a case file. Inside this envelope, the doctors put the patient's blood test results, X-ray scans, and heart monitor printouts, stamped with the exact time they were taken, so everyone has proof of what caused the problem.</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EvidenceModel SQLAlchemy class mapping to table 'evidence'. Columns: id (UUID Primary Key), incident_id (UUID Foreign Key referencing incidents.id, indexed), kind (String: log, metric, stack_trace, config_snapshot, deployment_event), source (String), content (Text, storing raw log line or metric snapshot), and collected_at (DateTime with timezone).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Telemetry artefacts would be lost immediately after ingestion, leaving the AI engine and human SREs with zero factual proof to diagnose root causes.</w:t>
      </w:r>
    </w:p>
    <w:p/>
    <w:p>
      <w:pPr>
        <w:keepNext/>
        <w:spacing w:before="220" w:after="40"/>
      </w:pPr>
      <w:r>
        <w:rPr>
          <w:rFonts w:ascii="Courier New" w:hAnsi="Courier New"/>
          <w:b/>
          <w:color w:val="0369A1"/>
          <w:sz w:val="22"/>
        </w:rPr>
        <w:t>File: apps/api/src/models/diagnosis.py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relational database table schema for storing AI-generated root-cause diagnoses, confidence scores, and cited evidence IDs.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retain an immutable audit log of AI reasoning for every incident, ensuring transparency and accountability.</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Doctor's Formal Written Diagnosis. When the specialist doctor figures out what disease the patient has, they write down the name of the illness, how certain they are (e.g., 95% sure), and list the exact X-ray numbers that proved it, so other doctors can double-check their work.</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DiagnosisModel SQLAlchemy class mapping to table 'diagnoses'. Columns: id (UUID Primary Key), incident_id (UUID Foreign Key referencing incidents.id, indexed), probable_root_cause (Text), confidence (Float, strictly bounded 0.0 to 1.0), supporting_evidence_ids (JSON list of UUIDs), contradicting_evidence_ids (JSON list), and created_at (DateTime).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AI diagnostic findings would exist only temporarily in RAM during an HTTP request; no historical record or audit trail of AI reasoning would be preserved.</w:t>
      </w:r>
    </w:p>
    <w:p/>
    <w:p>
      <w:pPr>
        <w:keepNext/>
        <w:spacing w:before="220" w:after="40"/>
      </w:pPr>
      <w:r>
        <w:rPr>
          <w:rFonts w:ascii="Courier New" w:hAnsi="Courier New"/>
          <w:b/>
          <w:color w:val="0369A1"/>
          <w:sz w:val="22"/>
        </w:rPr>
        <w:t>File: apps/api/src/routers/events.py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Exposes the HTTP REST endpoints (POST /api/v1/events and GET /api/v1/events) for ingesting and retrieving telemetry events.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serve as the primary ingestion gateway that validates incoming signals against P2 contracts, persists them to PostgreSQL, and pushes them to Redis for asynchronous worker processing.</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Emergency Reception Desk. When an ambulance (an external app) arrives with an injured patient (an error), the nurse at the desk checks their paperwork to make sure it's valid and doesn't contain forbidden items. Then, she writes their name in the registry and hands a ticket to an assistant so a doctor can be called immediately.</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FastAPI APIRouter mounted at '/api/v1/events'. Implements: POST /api/v1/events (validates payload against P2 Event contract; extra fields rejected with HTTP 422; saves EventModel to DB; pushes event ID to Redis queue using rq.Queue('default', connection=redis_conn); returns HTTP 201 Created), GET /api/v1/events (supports pagination via skip and limit query parameters, and filters by service_id and type), and GET /api/v1/events/{id} (returns single event or HTTP 404).</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External applications would have no API endpoint to report error telemetry to; the self-healing platform would never receive any failure signals.</w:t>
      </w:r>
    </w:p>
    <w:p/>
    <w:p>
      <w:pPr>
        <w:keepNext/>
        <w:spacing w:before="220" w:after="40"/>
      </w:pPr>
      <w:r>
        <w:rPr>
          <w:rFonts w:ascii="Courier New" w:hAnsi="Courier New"/>
          <w:b/>
          <w:color w:val="0369A1"/>
          <w:sz w:val="22"/>
        </w:rPr>
        <w:t>File: apps/api/src/routers/incidents.py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Exposes the HTTP REST endpoints for querying incidents, filtering by status/severity, and updating an incident's lifecycle status.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enable the Next.js web cockpit to fetch outages, display detail views, and execute human approvals that transition an incident to 'resolved'.</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Hospital Treatment Coordinator. When the chief doctor (the human SRE) looks at the big board in the control room, this file provides the list of all sick patients. And when the doctor says 'Treatment approved, patient is healed', this file updates the board to show 'Cured' and stamps the discharge time.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FastAPI APIRouter mounted at '/api/v1/incidents'. Implements: GET /api/v1/incidents (supports filtering by status and severity, returns list of Incident contracts), GET /api/v1/incidents/{id} (retrieves single incident with 404 handling), and PATCH /api/v1/incidents/{id}/status (accepts status update payload, validates state machine transition, automatically updates resolved_at = utc_now() when status becomes 'resolved', commits transaction, and returns updated model).</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frontend dashboard could not retrieve incidents, and human engineers would have no way to approve remediation plans or mark outages resolved.</w:t>
      </w:r>
    </w:p>
    <w:p/>
    <w:p>
      <w:pPr>
        <w:keepNext/>
        <w:spacing w:before="220" w:after="40"/>
      </w:pPr>
      <w:r>
        <w:rPr>
          <w:rFonts w:ascii="Courier New" w:hAnsi="Courier New"/>
          <w:b/>
          <w:color w:val="0369A1"/>
          <w:sz w:val="22"/>
        </w:rPr>
        <w:t>File: tests/test_api_events.py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Contains 7 comprehensive integration tests verifying the full API surface of apps/api.</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that all backend endpoints work correctly, that database transactions succeed, and that unauthorized domain fields are strictly rejected.</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comprehensive safety inspection test before opening a building to the public. It runs 7 automated drills: it checks if the fire alarms work (health check), checks if fake visitors with invalid badges are kicked out (HTTP 422 rejection), and checks if visitor logs are saved and readable.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integration suite utilizing FastAPI TestClient and an in-memory SQLite database via create_engine('sqlite:///:memory:', poolclass=StaticPool). Tests: (1) Root &amp; Health endpoint 200 OK, (2) POST event creation 201 Created, (3) POST event domain-agnostic rejection asserting extra fields trigger HTTP 422, (4) GET events pagination and filtering, (5) GET event by ID, (6) GET event non-existent ID 404 Not Found, (7) POST and GET incident lifecycle.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Developers could make breaking changes to database schemas or API endpoints without realizing it, deploying broken code directly to production.</w:t>
      </w:r>
    </w:p>
    <w:p/>
    <w:p>
      <w:pPr>
        <w:keepNext/>
        <w:spacing w:before="220" w:after="40"/>
      </w:pPr>
      <w:r>
        <w:rPr>
          <w:rFonts w:ascii="Courier New" w:hAnsi="Courier New"/>
          <w:b/>
          <w:color w:val="0369A1"/>
          <w:sz w:val="22"/>
        </w:rPr>
        <w:t>File: docker-compose.yml</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and orchestrates the multi-container Docker infrastructure for local development.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any engineer to run PostgreSQL 16 and Redis 7 in isolated containers with persistent storage and zero manual setup.</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an automated construction crew that builds a complete, fully furnished power plant and plumbing system inside a shipping container on your computer. With one single command (docker compose up), it sets up your database and message queue ready to work, with zero manual software installation required.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Docker Compose configuration file defining: 'postgres' service (image: postgres:16, environment variables for POSTGRES_DB, POSTGRES_USER, POSTGRES_PASSWORD, port 5432, persistent volume postgres-data, healthcheck using pg_isready) and 'redis' service (image: redis:7-alpine, port 6379, persistent volume redis-data). Connects both containers on an internal bridge network named 'aiops-network'.</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Team members would have to manually install and manage PostgreSQL and Redis on Windows/Mac/Linux, leading to environment mismatch errors and broken local tests.</w:t>
      </w:r>
    </w:p>
    <w:p/>
    <w:p>
      <w:r>
        <w:br w:type="page"/>
      </w:r>
    </w:p>
    <w:p>
      <w:pPr>
        <w:keepNext/>
        <w:spacing w:before="300" w:after="80"/>
      </w:pPr>
      <w:r>
        <w:rPr>
          <w:rFonts w:ascii="Calibri" w:hAnsi="Calibri"/>
          <w:b/>
          <w:color w:val="0284C7"/>
          <w:sz w:val="26"/>
        </w:rPr>
        <w:t>3.2 Rudra (AI &amp; RAG Lead) — Files in apps/ai-worker/ &amp; Intelligence Core</w:t>
      </w:r>
    </w:p>
    <w:p>
      <w:pPr>
        <w:keepNext/>
        <w:spacing w:before="220" w:after="40"/>
      </w:pPr>
      <w:r>
        <w:rPr>
          <w:rFonts w:ascii="Courier New" w:hAnsi="Courier New"/>
          <w:b/>
          <w:color w:val="0369A1"/>
          <w:sz w:val="22"/>
        </w:rPr>
        <w:t>File: apps/ai-worker/src/main.py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Provides the HTTP web gateway for the AI diagnostic microservice.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the backend API, background workers, and test scripts to invoke AI runbook retrieval and incident diagnosis over standard HTTP.</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appointment desk outside the specialist doctor's private office. Whenever the hospital staff needs the specialist's brain to diagnose a complex case, they submit the patient's symptoms through this window, and the doctor hands back the diagnosis and prescription through it.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FastAPI application running on port 8001. Defines DiagnoseRequest (incident: Incident, evidence: List[Evidence]) and DiagnoseResponse (status: str, incident_id: UUID, diagnosis: Diagnosis, remediation_plan: RemediationPlan). Exposes GET / (service metadata), GET /health (reports status 'ok' and langchain_available=True), GET /api/v1/runbooks (serializes all indexed runbooks), and POST /api/v1/diagnose (invokes diagnosis_engine.diagnose_incident and returns structured response).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AI reasoning engine would be completely isolated in Python memory; no other microservice or web cockpit could request an automated diagnosis.</w:t>
      </w:r>
    </w:p>
    <w:p/>
    <w:p>
      <w:pPr>
        <w:keepNext/>
        <w:spacing w:before="220" w:after="40"/>
      </w:pPr>
      <w:r>
        <w:rPr>
          <w:rFonts w:ascii="Courier New" w:hAnsi="Courier New"/>
          <w:b/>
          <w:color w:val="0369A1"/>
          <w:sz w:val="22"/>
        </w:rPr>
        <w:t>File: apps/ai-worker/src/config.py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Manages settings, API keys, and model parameters for the AI diagnostic service.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flexible switching between Google Gemini cloud LLMs and zero-cost offline local testing modes without modifying application code.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settings knob for the AI brain. It allows you to decide whether you want to use the cloud AI or a completely free local test brain, sets your security keys, and sets the rule that says: 'If the AI is less than 65% sure of its diagnosis, do not propose any dangerous actions'.</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Settings class inheriting from Pydantic BaseSettings. Loads MODEL_PROVIDER ('gemini' or 'local'), GEMINI_API_KEY (optional string), MIN_CONFIDENCE (default 0.65 float), and LOG_LEVEL. Configured with ConfigDict(env_file='.env', extra='ignore'). Instantiates a global settings singleton.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AI service would have hardcoded model parameters, making it impossible to switch between free local testing and production LLMs without altering code.</w:t>
      </w:r>
    </w:p>
    <w:p/>
    <w:p>
      <w:pPr>
        <w:keepNext/>
        <w:spacing w:before="220" w:after="40"/>
      </w:pPr>
      <w:r>
        <w:rPr>
          <w:rFonts w:ascii="Courier New" w:hAnsi="Courier New"/>
          <w:b/>
          <w:color w:val="0369A1"/>
          <w:sz w:val="22"/>
        </w:rPr>
        <w:t>File: apps/ai-worker/src/runbook_store.py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Maintains an in-memory vector store of certified engineering runbooks and performs sub-5ms similarity retrieval using TF-IDF and cosine similarity.</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instant, zero-cost knowledge retrieval grounded in real operational runbooks without paying for cloud vector databases like Pinecone.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digital encyclopedia of 5 certified medical textbooks stored directly inside the doctor's photographic memory. Instead of hiring a paid research assistant to slowly read books in a distant library, this file converts all 5 textbooks into mathematical index cards in RAM. When a symptom is mentioned, it finds the exact matching page in 5 milliseconds for zero dollars.</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Implements Runbook dataclass (id, title, symptoms, root_cause_explanation, recommended_action, recommended_action_type, remediation_params). Pre-indexes 5 system runbooks (RB-001 through RB-005). Implements RunbookVectorStore using scikit-learn's TfidfVectorizer: fit() builds term-document matrix from combined runbook symptoms and root causes at startup; retrieve(query, top_k) transforms the query vector, calculates linear_kernel / cosine_similarity, and returns ranked [Runbook, score] tuples sorted by similarity. Global singleton pre-fitted at module import.</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AI engine would have no knowledge base to reference; diagnoses would be based on ungrounded hallucinations rather than verified engineering procedures.</w:t>
      </w:r>
    </w:p>
    <w:p/>
    <w:p>
      <w:pPr>
        <w:keepNext/>
        <w:spacing w:before="220" w:after="40"/>
      </w:pPr>
      <w:r>
        <w:rPr>
          <w:rFonts w:ascii="Courier New" w:hAnsi="Courier New"/>
          <w:b/>
          <w:color w:val="0369A1"/>
          <w:sz w:val="22"/>
        </w:rPr>
        <w:t>File: apps/ai-worker/src/diagnosis_service.py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Orchestrates the complete Retrieval-Augmented Generation (RAG) diagnostic pipeline, computes calibrated confidence scores, and outputs P2 Diagnosis and RemediationPlan contracts.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serve as the core diagnostic reasoning engine that translates raw telemetry and retrieved runbooks into actionable, safe remediation plans.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specialist doctor's active clinical reasoning process. It takes the patient's symptoms, opens the matching textbook page found by the vector store, reasons through the problem, calculates how certain it is (e.g., 94% confidence), and writes out a safe treatment plan (e.g., 'increase database pool size to 20'). Most importantly, it stamps the plan as 'DRAFT' so it cannot be executed without human permission.</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DIAGNOSIS_PROMPT_TEMPLATE using LangChain PromptTemplate with variables: incident_title, evidence_summary, and runbook_context. Implements DiagnosisEngine class with methods: _summarize_evidence(evidence_list) serializing telemetry clues to structured text, and diagnose_incident(incident, evidence_list). Retrieves top-matching runbook via runbook_store.retrieve, calculates bounded confidence score (base similarity + evidence weight bonus, clamped strictly to [0.65, 0.98]), and constructs P2 Diagnosis model with cited evidence IDs and P2 RemediationPlan with ordered RemediationAction items (status=PlanStatus.DRAFTED).</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platform would have no automated root cause analysis; outages would remain undiagnosed and no structured remediation plan would ever be generated.</w:t>
      </w:r>
    </w:p>
    <w:p/>
    <w:p>
      <w:pPr>
        <w:keepNext/>
        <w:spacing w:before="220" w:after="40"/>
      </w:pPr>
      <w:r>
        <w:rPr>
          <w:rFonts w:ascii="Courier New" w:hAnsi="Courier New"/>
          <w:b/>
          <w:color w:val="0369A1"/>
          <w:sz w:val="22"/>
        </w:rPr>
        <w:t>File: tests/test_ai_worker.py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Contains 6 integration tests verifying runbook indexing, vector retrieval accuracy, incident diagnosis, and contract compliance.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that the AI worker always selects the correct runbook for known symptoms, calculates confidence scores properly, and rejects unauthorized fields.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an official medical board exam given to the AI doctor before it is allowed to touch patients. The exam asks 6 difficult questions: 'What do you do if the database pool freezes?' (it must answer Runbook RB-001), 'What do you do if memory runs out?' (it must answer Runbook RB-002), and 'Are you calculating your certainty scores accurately?'.</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integration suite utilizing FastAPI TestClient on the ai-worker application. Tests: (1) Root &amp; Health endpoint online, (2) GET /api/v1/runbooks returns 5 indexed runbooks, (3) Vector retrieval precision asserting RB-001 retrieved for 'QueuePool timeout' and RB-002 for 'OOM container exit 137', (4) Diagnosis of database pool incident asserting confidence &gt; 0.65 and action_type='config_update', (5) Diagnosis of OOM incident asserting action_type='container_restart', (6) Domain-agnostic extra field rejection asserting HTTP 422.</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Bugs in the vector search or confidence calculations would go unnoticed, potentially causing the AI to recommend incorrect remediation actions in production.</w:t>
      </w:r>
    </w:p>
    <w:p/>
    <w:p>
      <w:r>
        <w:br w:type="page"/>
      </w:r>
    </w:p>
    <w:p>
      <w:pPr>
        <w:keepNext/>
        <w:spacing w:before="300" w:after="80"/>
      </w:pPr>
      <w:r>
        <w:rPr>
          <w:rFonts w:ascii="Calibri" w:hAnsi="Calibri"/>
          <w:b/>
          <w:color w:val="0284C7"/>
          <w:sz w:val="26"/>
        </w:rPr>
        <w:t>3.3 Vivek (Frontend Lead) — Files in apps/web/ &amp; Developer Cockpit</w:t>
      </w:r>
    </w:p>
    <w:p>
      <w:pPr>
        <w:keepNext/>
        <w:spacing w:before="220" w:after="40"/>
      </w:pPr>
      <w:r>
        <w:rPr>
          <w:rFonts w:ascii="Courier New" w:hAnsi="Courier New"/>
          <w:b/>
          <w:color w:val="0369A1"/>
          <w:sz w:val="22"/>
        </w:rPr>
        <w:t>File: apps/web/src/types/index.ts</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TypeScript interfaces and enums mirroring the backend P2 Pydantic contracts.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enforce compile-time type safety across the frontend, guaranteeing that React components never attempt to read non-existent or misnamed backend fields.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bilingual English-to-Spanish medical dictionary. It ensures that when Taranay's backend server sends a medical report in Python, Vivek's frontend website understands every single word in TypeScript with 100% accuracy, preventing any miscommunication or broken screens.</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TypeScript interfaces mirroring P2 contracts: Event, Incident, Evidence, Diagnosis, RemediationPlan, and RemediationAction. Defines strict TypeScript enums: Severity ('critical' | 'high' | 'medium' | 'low'), IncidentStatus ('open' | 'diagnosing' | 'awaiting_approval' | 'executing' | 'verifying' | 'resolved' | 'closed'), EvidenceKind ('log' | 'metric' | 'stack_trace'), ActionType ('config_update' | 'container_restart' | 'rollback' | 'scale_service'), and PlanStatus ('drafted' | 'approved' | 'rejected' | 'completed').</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Frontend components could attempt to access non-existent or misnamed backend fields, resulting in silent runtime JavaScript crashes and broken dashboards.</w:t>
      </w:r>
    </w:p>
    <w:p/>
    <w:p>
      <w:pPr>
        <w:keepNext/>
        <w:spacing w:before="220" w:after="40"/>
      </w:pPr>
      <w:r>
        <w:rPr>
          <w:rFonts w:ascii="Courier New" w:hAnsi="Courier New"/>
          <w:b/>
          <w:color w:val="0369A1"/>
          <w:sz w:val="22"/>
        </w:rPr>
        <w:t>File: apps/web/src/app/layout.tsx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root HTML document structure, typography, and global metadata for the Next.js application.</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a consistent, responsive shell for all cockpit pages with optimized Google Fonts loading and hydration safety.</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structural foundation, walls, and lighting of the hospital control room. It makes sure every screen in the building has the same clean wall color, the same clear readable clock on the wall, and the same modern typography, so the engineers never get eye fatigue.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Next.js 14 App Router RootLayout component. Imports and configures the Inter font from Google Fonts with Latin subset. Defines Metadata object with title 'AIOps Self-Healing Platform — SRE Developer Cockpit' and descriptive meta tags. Wraps children in &lt;html lang='en' suppressHydrationWarning&gt; and sets the global body font class.</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Every dashboard screen would have to manually load fonts and metadata, causing inconsistent layouts, font loading delays, and hydration mismatch errors.</w:t>
      </w:r>
    </w:p>
    <w:p/>
    <w:p>
      <w:pPr>
        <w:keepNext/>
        <w:spacing w:before="220" w:after="40"/>
      </w:pPr>
      <w:r>
        <w:rPr>
          <w:rFonts w:ascii="Courier New" w:hAnsi="Courier New"/>
          <w:b/>
          <w:color w:val="0369A1"/>
          <w:sz w:val="22"/>
        </w:rPr>
        <w:t>File: apps/web/src/app/globals.css</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visual design system, CSS variables for light and dark themes, and 3D skeuomorphic tactile depth styles.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give the Developer Cockpit a premium, state-of-the-art enterprise aesthetic with physical card elevation, smooth hover effects, and theme adaptivity.</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master interior designer for the web app. It replaces boring flat grey boxes with tactile 3D cards that have soft dual shadows, making them look like physical consoles you can press. It also controls the master light switch that smoothly transitions the entire dashboard between bright daylight mode and dark night mode.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CSS custom properties (--background, --surface, --border, --text, --primary, --accent) under :root and .dark selectors. Implements skeuomorphic tactile depth via multi-layered box-shadows (6px 6px 14px rgba(0,0,0,0.08), -4px -4px 10px rgba(255,255,255,0.9)). Configures responsive grid templates, scrollbar styling, status badge color classes, and smooth CSS transitions on all interactive components.</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web dashboard would appear as a plain, unstyled HTML page without colors, visual hierarchy, or responsive layouts.</w:t>
      </w:r>
    </w:p>
    <w:p/>
    <w:p>
      <w:pPr>
        <w:keepNext/>
        <w:spacing w:before="220" w:after="40"/>
      </w:pPr>
      <w:r>
        <w:rPr>
          <w:rFonts w:ascii="Courier New" w:hAnsi="Courier New"/>
          <w:b/>
          <w:color w:val="0369A1"/>
          <w:sz w:val="22"/>
        </w:rPr>
        <w:t>File: apps/web/src/app/page.tsx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Serves as the root dashboard page component that manages selected incident state and coordinates all child UI components.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assemble the header, KPI metrics bar, topology grid, incident stream, and detail view into a unified, responsive master-detail cockpit layout.</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Master Control Room Desk. It holds the big central monitor, listens to which incident ticket the engineer points their finger at, and instantly updates the right-hand inspection screen to show all the logs, AI diagnoses, and approval buttons for that specific incident.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Primary Next.js React page component. Utilizes useState to manage selectedIncident (typed as Incident | null) initialized to the first mock incident. Renders Header at the top, MetricsBar for real-time KPIs, TopologyView for infrastructure health, and a responsive two-column master-detail grid: IncidentFeed on the left column (passing onSelect callback) and IncidentDetail on the right column (displaying the selected incident).</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Visiting http://localhost:3000 would render a blank screen; the user interface would have no root assembly or state management.</w:t>
      </w:r>
    </w:p>
    <w:p/>
    <w:p>
      <w:pPr>
        <w:keepNext/>
        <w:spacing w:before="220" w:after="40"/>
      </w:pPr>
      <w:r>
        <w:rPr>
          <w:rFonts w:ascii="Courier New" w:hAnsi="Courier New"/>
          <w:b/>
          <w:color w:val="0369A1"/>
          <w:sz w:val="22"/>
        </w:rPr>
        <w:t>File: apps/web/src/components/Header.tsx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Renders the top navigation bar with brand identity, live operational status badge, user session profile, and dark mode toggle.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give on-call engineers persistent system status awareness, identity context, and immediate access to theme controls.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top status bar on your phone or spaceship cockpit. At all times, it shows you the platform logo, a green blinking light proving the system is online, tells you who is logged in ('Saurav Sharma — Tier-1 Admin'), and gives you a one-click button to toggle between Light and Dark mode.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Client component ('use client'). Renders brand typography with custom icon. Renders a live Operational status badge with an animated CSS pulse dot. Includes a persistent ThemeToggle button that toggles the 'dark' class on document.documentElement and persists user preference in localStorage. Displays user session chip with avatar icon, name, and administrative tier badge.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Users would have no persistent theme switcher, no visible platform operational status, and no user identity context at the top of the screen.</w:t>
      </w:r>
    </w:p>
    <w:p/>
    <w:p>
      <w:pPr>
        <w:keepNext/>
        <w:spacing w:before="220" w:after="40"/>
      </w:pPr>
      <w:r>
        <w:rPr>
          <w:rFonts w:ascii="Courier New" w:hAnsi="Courier New"/>
          <w:b/>
          <w:color w:val="0369A1"/>
          <w:sz w:val="22"/>
        </w:rPr>
        <w:t>File: apps/web/src/components/MetricsBar.tsx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Renders four live SRE summary cards displaying active outages, MTTR, autonomous heals, and system health.</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instant high-level operational situational awareness so SREs can evaluate system stability in a single glance.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4 primary gauges on a sports car dashboard (Speedometer, Fuel, Temperature, Oil). In 1 second, the engineer looks at these 4 cards and knows: How many servers are on fire (2), how fast we are fixing them (4.2 minutes), how many the AI healed automatically (142), and overall health (99.8%).</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Renders a responsive 4-column KPI grid using KPICard sub-components. Each card displays an SVG icon, label, metric value, and positive/negative delta badge: (1) Active Outages (2, red badge), (2) MTTR (4.2 min, -18% green badge), (3) Autonomous Heals (142, +12 blue badge), and (4) System Health (99.8%, optimal green badge). Styled with tactile skeuomorphic card elevation.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Engineers would lack high-level operational situational awareness; determining system health would require opening and counting individual incident tickets manually.</w:t>
      </w:r>
    </w:p>
    <w:p/>
    <w:p>
      <w:pPr>
        <w:keepNext/>
        <w:spacing w:before="220" w:after="40"/>
      </w:pPr>
      <w:r>
        <w:rPr>
          <w:rFonts w:ascii="Courier New" w:hAnsi="Courier New"/>
          <w:b/>
          <w:color w:val="0369A1"/>
          <w:sz w:val="22"/>
        </w:rPr>
        <w:t>File: apps/web/src/components/IncidentFeed.tsx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Renders the scrollable triage list of active incidents with severity badges, status pills, filter buttons, and client-safe timestamps.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SREs to rapidly browse, filter, and prioritize outages based on severity (Critical, High) and lifecycle state.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Emergency Dispatch Board. When emergency calls come in, they appear in this neat list on the left side of the screen. Critical red alerts jump to the top, and filter buttons let you show only open tickets or only tickets waiting for your approval.</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Client component managing internal filterState ('ALL' | 'OPEN' | 'DIAGNOSING' | 'AWAITING_APPROVAL'). Renders MOCK_INCIDENTS list filtered by state. Each card renders title, service_id badge, severity indicator, and a relative time string wrapped in suppressHydrationWarning to prevent SSR/CSR timestamp mismatches. Triggers onSelect callback when clicked, highlighting the active card with a primary border accent.</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Engineers would have no triage stream to view incoming outages, compare urgency, or select an incident for detailed inspection.</w:t>
      </w:r>
    </w:p>
    <w:p/>
    <w:p>
      <w:pPr>
        <w:keepNext/>
        <w:spacing w:before="220" w:after="40"/>
      </w:pPr>
      <w:r>
        <w:rPr>
          <w:rFonts w:ascii="Courier New" w:hAnsi="Courier New"/>
          <w:b/>
          <w:color w:val="0369A1"/>
          <w:sz w:val="22"/>
        </w:rPr>
        <w:t>File: apps/web/src/components/IncidentDetail.tsx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Renders the inspection panel for a selected incident, including the Evidence Room, AI RAG diagnosis panel, and the Human-in-the-Loop 'Approve &amp; Heal' button.</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serve as the primary human governance safety gate where engineers verify AI reasoning and authorize self-healing actions.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Surgical Authorization Screen. This is where the human doctor inspects the X-rays (Evidence Room), reads the AI's diagnosis and certainty bar (e.g., 95% certain), reviews the proposed cure, and presses the big blue physical button labeled 'Approve &amp; Heal' to authorize the fix.</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Master inspection component. Renders: (1) Evidence Room section mapping telemetry items with kind badges and code blocks, (2) AI Diagnosis section displaying probable_root_cause, cited evidence IDs, and a visual percentage confidence bar (colored green if &gt;=80%, yellow if &gt;=65%), (3) Remediation Plan section displaying action type, target service, and parameters, and (4) Human-in-the-Loop Console featuring the primary 'Approve &amp; Heal' action button. Clicking triggers a confirmation prompt, updates local state, and simulates real-time incident resolution.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platform would have no human governance interface; engineers could neither verify AI reasoning nor authorize self-healing actions, breaking SOC-2 compliance.</w:t>
      </w:r>
    </w:p>
    <w:p/>
    <w:p>
      <w:pPr>
        <w:keepNext/>
        <w:spacing w:before="220" w:after="40"/>
      </w:pPr>
      <w:r>
        <w:rPr>
          <w:rFonts w:ascii="Courier New" w:hAnsi="Courier New"/>
          <w:b/>
          <w:color w:val="0369A1"/>
          <w:sz w:val="22"/>
        </w:rPr>
        <w:t>File: apps/web/src/components/TopologyView.tsx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Renders a 6-node infrastructure health grid displaying the operational status and latency of all platform microservices.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enable instant root-cause isolation by showing whether an issue originates in the API, Worker, AI Engine, Database, or Cache.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an X-ray overview of the entire hospital building. It shows you the 6 main rooms (API Gateway, AI Brain, Background Worker, Database, Redis Cache, and Website). If the database room starts smoking, its card turns yellow or red with a high response time, showing you instantly where the trouble started.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Renders a 6-node infrastructure grid. Maps over services: aiops-api (Healthy, 12ms), aiops-worker (Healthy, 45ms), ai-worker (Healthy, 284ms), aiops-web (Healthy, 8ms), postgres (Healthy, 3ms), and redis (Healthy, 1ms). Each ServiceCard renders an SVG component icon, a live status badge with color coding, and response latency telemetry.</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Engineers would have no visual representation of infrastructure topology and would have to run manual shell commands across 6 containers to detect which service is degraded.</w:t>
      </w:r>
    </w:p>
    <w:p/>
    <w:p>
      <w:r>
        <w:br w:type="page"/>
      </w:r>
    </w:p>
    <w:p>
      <w:pPr>
        <w:keepNext/>
        <w:spacing w:before="300" w:after="80"/>
      </w:pPr>
      <w:r>
        <w:rPr>
          <w:rFonts w:ascii="Calibri" w:hAnsi="Calibri"/>
          <w:b/>
          <w:color w:val="0284C7"/>
          <w:sz w:val="26"/>
        </w:rPr>
        <w:t>3.4 Saurav (DevOps &amp; Integration Lead) — Contracts, Tests, Scripts, &amp; Compliance</w:t>
      </w:r>
    </w:p>
    <w:p>
      <w:pPr>
        <w:keepNext/>
        <w:spacing w:before="220" w:after="40"/>
      </w:pPr>
      <w:r>
        <w:rPr>
          <w:rFonts w:ascii="Courier New" w:hAnsi="Courier New"/>
          <w:b/>
          <w:color w:val="0369A1"/>
          <w:sz w:val="22"/>
        </w:rPr>
        <w:t>File: packages/contracts/aiops_contracts/__init__.py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Serves as the public package registry for the shared contracts library, re-exporting all models and enums from a single namespace.</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allow any microservice or test script to import contracts using clean single-line import statements without coupling to internal file paths.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central phonebook or front-desk reception of our shared contract library. Instead of forcing developers to remember exactly which hidden folder each document lives in, this file puts all the contracts right on the front counter so anyone can grab them with one simple import.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Public package registry. Re-exports all core models and enums: Event, EventType, Incident, IncidentStatus, Severity, Evidence, EvidenceKind, Diagnosis, ActionType, PlanStatus, RemediationAction, RemediationPlan, Approval, ApprovalDecision, Verification, and VerificationStatus. Defines __all__ list.</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Every service would need to import from deep nested internal file paths, causing import failures whenever internal file structures are refactored.</w:t>
      </w:r>
    </w:p>
    <w:p/>
    <w:p>
      <w:pPr>
        <w:keepNext/>
        <w:spacing w:before="220" w:after="40"/>
      </w:pPr>
      <w:r>
        <w:rPr>
          <w:rFonts w:ascii="Courier New" w:hAnsi="Courier New"/>
          <w:b/>
          <w:color w:val="0369A1"/>
          <w:sz w:val="22"/>
        </w:rPr>
        <w:t>File: packages/contracts/aiops_contracts/common.py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base ContractModel class that strictly forbids extra fields, alongside standard UUID and UTC timestamp generators.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programmatically enforce the Domain-Agnosticity Invariant across all data models and eliminate model boilerplate.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master constitution and quality seal for all data in our platform. It sets the unbreakable rule: 'If anyone tries to slip unauthorized e-commerce data (like order_id or payment_status) into our system, throw it in the trash immediately!'. It also makes sure every single piece of data gets a globally unique ID and an accurate UTC timestamp.</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ContractModel extending Pydantic BaseModel with model_config = ConfigDict(extra='forbid', populate_by_name=True, validate_assignment=True). Provides new_id() returning str(uuid4()) and utc_now() returning datetime.now(timezone.utc). Serves as the technical enforcement mechanism for the Domain-Agnosticity Invariant across all services.</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Data models would accept arbitrary injected fields (such as order_id or payment_status), destroying domain-agnosticity and creating security vulnerabilities.</w:t>
      </w:r>
    </w:p>
    <w:p/>
    <w:p>
      <w:pPr>
        <w:keepNext/>
        <w:spacing w:before="220" w:after="40"/>
      </w:pPr>
      <w:r>
        <w:rPr>
          <w:rFonts w:ascii="Courier New" w:hAnsi="Courier New"/>
          <w:b/>
          <w:color w:val="0369A1"/>
          <w:sz w:val="22"/>
        </w:rPr>
        <w:t>File: packages/contracts/aiops_contracts/event.py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strict Pydantic contract model for incoming telemetry signals and failure events.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all external monitoring systems and client applications submit telemetry in a standardized, validated format.</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standardized Emergency Incident Form. Whoever sends an error report to our platform must fill out this exact form—listing the service name, the environment, what type of signal it is, and a short summary. If they try to attach random unauthorized fields, the form is rejected.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Event contract model inheriting from ContractModel. Fields: id (str, default_factory=new_id), created_at (datetime, default_factory=utc_now), service_id (str, required), environment_id (str, required), type (EventType enum: telemetry, pipeline_run, deployment, external), source (str, required), summary (str, required), and payload (Dict[str, Any]). Extra fields are strictly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Incoming event telemetry would be unstandardized and unpredictable, breaking automated parsing and correlation across services.</w:t>
      </w:r>
    </w:p>
    <w:p/>
    <w:p>
      <w:pPr>
        <w:keepNext/>
        <w:spacing w:before="220" w:after="40"/>
      </w:pPr>
      <w:r>
        <w:rPr>
          <w:rFonts w:ascii="Courier New" w:hAnsi="Courier New"/>
          <w:b/>
          <w:color w:val="0369A1"/>
          <w:sz w:val="22"/>
        </w:rPr>
        <w:t>File: packages/contracts/aiops_contracts/incident.py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standardized Pydantic contract model representing an operational incident.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that the backend API, AI diagnostic engine, and frontend cockpit share an identical representation of an outage ticket.</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official Master Outage Ticket. It represents a real problem in the system, stores its title, how critical it is (Red Alert or Yellow Alert), its current status (diagnosing, awaiting approval, or resolved), and tracks which raw error events caused it.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Incident contract model. Fields: id, opened_at, resolved_at (Optional[datetime]), title (str), severity (Severity enum: critical, high, medium, low), status (IncidentStatus enum: open, diagnosing, awaiting_approval, executing, verifying, resolved, closed), pipeline_id (Optional[str]), service_id (str), environment_id (str), and event_ids (List[str] tracking correlated events). Extra fields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frontend, backend, and AI engine would use divergent schemas for incidents, making multi-service communication and UI rendering impossible.</w:t>
      </w:r>
    </w:p>
    <w:p/>
    <w:p>
      <w:pPr>
        <w:keepNext/>
        <w:spacing w:before="220" w:after="40"/>
      </w:pPr>
      <w:r>
        <w:rPr>
          <w:rFonts w:ascii="Courier New" w:hAnsi="Courier New"/>
          <w:b/>
          <w:color w:val="0369A1"/>
          <w:sz w:val="22"/>
        </w:rPr>
        <w:t>File: packages/contracts/aiops_contracts/evidence.py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Pydantic contract model for diagnostic evidence attached to an incident.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structure telemetry proof (logs, metric spikes, stack traces) into verified, timestamped artefacts for AI reasoning.</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transparent Evidence Bag used by detectives. Inside it, we place a specific log line or a CPU reading, stamp it with the exact minute it was collected, and label what kind of clue it is, so the AI detective can cite it in court.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Evidence contract model. Fields: id, collected_at, incident_id (str), kind (EvidenceKind enum: log, metric, stack_trace, config_snapshot, deployment_event), source (str), and content (str). Extra fields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Evidence items would be free-form text without timestamps or categorized kinds, preventing the AI engine from citing factual evidence IDs.</w:t>
      </w:r>
    </w:p>
    <w:p/>
    <w:p>
      <w:pPr>
        <w:keepNext/>
        <w:spacing w:before="220" w:after="40"/>
      </w:pPr>
      <w:r>
        <w:rPr>
          <w:rFonts w:ascii="Courier New" w:hAnsi="Courier New"/>
          <w:b/>
          <w:color w:val="0369A1"/>
          <w:sz w:val="22"/>
        </w:rPr>
        <w:t>File: packages/contracts/aiops_contracts/diagnosis.py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Pydantic contract model for AI root-cause diagnosis findings.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enforce that the AI engine provides grounded, evidence-backed findings with mathematical confidence scores.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Doctor's Official Medical Finding. When the AI finishes examining the evidence, it must fill out this card: stating what caused the failure in plain words, stating its mathematical confidence score (between 0.0 and 1.0), and listing the exact evidence IDs that prove its conclusion.</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Diagnosis contract model. Fields: id, created_at, incident_id (str), probable_root_cause (str), confidence (float, validated 0.0 &lt;= confidence &lt;= 1.0), supporting_evidence_ids (List[str]), and contradicting_evidence_ids (List[str], default empty list). Extra fields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AI could return ungrounded, free-form text without citations or confidence scores, making automated remediation unsafe and unverifiable.</w:t>
      </w:r>
    </w:p>
    <w:p/>
    <w:p>
      <w:pPr>
        <w:keepNext/>
        <w:spacing w:before="220" w:after="40"/>
      </w:pPr>
      <w:r>
        <w:rPr>
          <w:rFonts w:ascii="Courier New" w:hAnsi="Courier New"/>
          <w:b/>
          <w:color w:val="0369A1"/>
          <w:sz w:val="22"/>
        </w:rPr>
        <w:t>File: packages/contracts/aiops_contracts/remediation.py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Pydantic contract models for remediation actions and ordered remediation plans.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all self-healing actions are structured, risk-categorized, and safely initialized in 'DRAFTED' status awaiting human approval.</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Doctor's Prescription and Surgery Plan. It outlines the exact steps to heal the server (e.g., step 1: increase pool size, step 2: restart container), classifies how risky the operation is, and keeps the plan in 'DRAFT' status so nobody can operate until the patient's family (the human engineer) signs the consent form.</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ActionType enum (config_update, container_restart, rollback, scale_service, pull_request) and PlanStatus enum (drafted, approved, rejected, executing, completed, failed). Defines RemediationAction model (plan_id, action_type, description, target_service_id, parameters, order). Defines RemediationPlan model (incident_id, diagnosis_id, status=PlanStatus.DRAFTED, rationale, risk_level, actions=List[RemediationAction]).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AI could generate arbitrary shell commands that execute without safety categorization, ordered steps, or human review.</w:t>
      </w:r>
    </w:p>
    <w:p/>
    <w:p>
      <w:pPr>
        <w:keepNext/>
        <w:spacing w:before="220" w:after="40"/>
      </w:pPr>
      <w:r>
        <w:rPr>
          <w:rFonts w:ascii="Courier New" w:hAnsi="Courier New"/>
          <w:b/>
          <w:color w:val="0369A1"/>
          <w:sz w:val="22"/>
        </w:rPr>
        <w:t>File: packages/contracts/aiops_contracts/approval.py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Pydantic contract model for recording human governance authorization decisions.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create an immutable, auditable log of which human engineer approved or rejected an AI remediation plan for SOC-2 compliance.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Formal Legal Consent Form. When the human SRE clicks 'Approve &amp; Heal', this file records their username ('Saurav Sharma'), the decision ('APPROVED'), any notes they typed, and the exact timestamp, creating a permanent audit trail.</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Approval contract model and ApprovalDecision enum (approved, rejected). Fields: id, decided_at, plan_id (str), decision (ApprovalDecision), approved_by (str user identifier), and notes (Optional[str]). Extra fields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There would be no verifiable, immutable audit trail of which human engineer authorized an infrastructure change, violating SOC-2 compliance.</w:t>
      </w:r>
    </w:p>
    <w:p/>
    <w:p>
      <w:pPr>
        <w:keepNext/>
        <w:spacing w:before="220" w:after="40"/>
      </w:pPr>
      <w:r>
        <w:rPr>
          <w:rFonts w:ascii="Courier New" w:hAnsi="Courier New"/>
          <w:b/>
          <w:color w:val="0369A1"/>
          <w:sz w:val="22"/>
        </w:rPr>
        <w:t>File: packages/contracts/aiops_contracts/verification.py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Defines the Pydantic contract model for recording post-remediation metric verification.</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empirically confirm that the executed remediation action restored normal system operations.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Post-Surgery Checkup Report. After the server has been healed, this file records new heart rate and blood pressure readings (CPU and latency metrics) to prove with hard data that the patient has completely recovered.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Defines Verification contract model and VerificationStatus enum (pending, passed, failed, inconclusive). Fields: id, verified_at, plan_id (str), status (VerificationStatus), method (str, e.g. 'health_probe'), outcome_summary (str), and metrics_snapshot (Dict[str, Any]). Extra fields forbidden.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platform would have no formal feedback loop to verify if an executed remediation resolved the failure or caused further instability.</w:t>
      </w:r>
    </w:p>
    <w:p/>
    <w:p>
      <w:pPr>
        <w:keepNext/>
        <w:spacing w:before="220" w:after="40"/>
      </w:pPr>
      <w:r>
        <w:rPr>
          <w:rFonts w:ascii="Courier New" w:hAnsi="Courier New"/>
          <w:b/>
          <w:color w:val="0369A1"/>
          <w:sz w:val="22"/>
        </w:rPr>
        <w:t>File: tests/test_contracts.py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Contains 15 parameterized unit tests verifying all contract models and enforcing extra field rejection.</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that unauthorized domain terms (order_id, cart, payment_status, inventory) are strictly rejected across all models.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rigorous security checkpoint that tests every single door and window in our building. It tries to force 15 different illegal fake passports (e-commerce keywords) through each data model to verify that Pydantic's security barrier catches and blocks every single one of them.</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unit test suite containing 15 parameterized tests. Tests valid instantiation of Event, Incident, Evidence, Diagnosis, RemediationAction, RemediationPlan, Approval, and Verification. Uses pytest.mark.parametrize to inject banned domain-specific keywords into each model and asserts that Pydantic raises pydantic.ValidationError due to extra='forbid'.</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Accidental schema modifications or unauthorized domain fields could slip into the shared contracts unnoticed, breaking multi-service compatibility.</w:t>
      </w:r>
    </w:p>
    <w:p/>
    <w:p>
      <w:pPr>
        <w:keepNext/>
        <w:spacing w:before="220" w:after="40"/>
      </w:pPr>
      <w:r>
        <w:rPr>
          <w:rFonts w:ascii="Courier New" w:hAnsi="Courier New"/>
          <w:b/>
          <w:color w:val="0369A1"/>
          <w:sz w:val="22"/>
        </w:rPr>
        <w:t>File: tests/test_e2e_pipeline.py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Implements the master end-to-end integration test suite verifying the complete 8-stage self-healing lifecycle across services.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prove that all independent microservices (API, AI Worker, and Contracts) integrate and communicate seamlessly in a single pipeline.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full hospital disaster drill. In 2 seconds, it triggers a fake emergency call, checks in the patient at the desk, gathers the medical clues, sends them to the AI doctor, gets the diagnosis, simulates the human doctor approving the surgery, marks the patient healed, and scans all the paperwork to make sure no illegal words were written down.</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End-to-end integration test suite. Employs dynamic Python module cache isolation (purging 'src' from sys.modules and updating sys.path[0]) to prevent namespace collisions between apps/api and apps/ai-worker in a single process. Tests: (1) test_e2e_incident_detection_to_healing_pipeline (runs full 8-stage lifecycle against in-memory SQLite and isolated AI worker, asserting all contract models and state transitions succeed), and (2) test_e2e_rejection_of_unauthorized_fields (asserts sending unauthorized fields to the API returns HTTP 422).</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Individual microservices could pass their isolated unit tests while failing completely to communicate with each other in an integrated environment.</w:t>
      </w:r>
    </w:p>
    <w:p/>
    <w:p>
      <w:pPr>
        <w:keepNext/>
        <w:spacing w:before="220" w:after="40"/>
      </w:pPr>
      <w:r>
        <w:rPr>
          <w:rFonts w:ascii="Courier New" w:hAnsi="Courier New"/>
          <w:b/>
          <w:color w:val="0369A1"/>
          <w:sz w:val="22"/>
        </w:rPr>
        <w:t>File: tests/foundation/test_domain_agnostic_rules.py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Implements an automated static code analysis scanner that checks all source files for banned domain keywords.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guarantee that no developer accidentally introduces e-commerce or domain-specific vocabulary into the platform core.</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digital spell-checker and airport customs scanner. Before any code is allowed into the repository, this file reads every single line of Python code to ensure that forbidden words like 'order_id' or 'cart' never appear anywhere in the core platform.</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Static analysis test. Recursively walks through apps/api/src, apps/ai-worker/src, and packages/contracts/aiops_contracts. Scans all .py files and asserts that none contain the strings: 'order_id', 'cart', 'payment_status', 'checkout', or 'inventory'.</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Domain-specific logic could silently creep into the core platform code, violating the repository's foundational architectural rule.</w:t>
      </w:r>
    </w:p>
    <w:p/>
    <w:p>
      <w:pPr>
        <w:keepNext/>
        <w:spacing w:before="220" w:after="40"/>
      </w:pPr>
      <w:r>
        <w:rPr>
          <w:rFonts w:ascii="Courier New" w:hAnsi="Courier New"/>
          <w:b/>
          <w:color w:val="0369A1"/>
          <w:sz w:val="22"/>
        </w:rPr>
        <w:t>File: tests/foundation/test_api_health.py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Tests API gateway startup, health probe, and readiness probe under normal and simulated failure conditions.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the API service boots cleanly and reports accurate operational readiness.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checking the battery and oil lights on your car every morning before turning the key. It makes sure the backend starts up properly and immediately alerts you if the database connection is dead.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suite testing the API root, /health, and /ready endpoints under both normal conditions and simulated database connection failure.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Startup regressions in the API gateway would not be detected until integration tests fail with obscure errors.</w:t>
      </w:r>
    </w:p>
    <w:p/>
    <w:p>
      <w:pPr>
        <w:keepNext/>
        <w:spacing w:before="220" w:after="40"/>
      </w:pPr>
      <w:r>
        <w:rPr>
          <w:rFonts w:ascii="Courier New" w:hAnsi="Courier New"/>
          <w:b/>
          <w:color w:val="0369A1"/>
          <w:sz w:val="22"/>
        </w:rPr>
        <w:t>File: tests/foundation/test_ai_worker_health.py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Tests that the AI diagnostic worker starts cleanly and verifies LangChain and vector store readiness.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confirm the AI microservice is ready before any diagnostic requests are issued.</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checking that the specialist doctor is awake, has their medical license ready, and has their textbooks on the desk before any patients are sent into their office.</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suite verifying the AI worker's root endpoint and health check, confirming the service reports status 'online' and langchain_available=True.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AI worker startup issues would only be discovered when an active incident diagnosis is requested.</w:t>
      </w:r>
    </w:p>
    <w:p/>
    <w:p>
      <w:pPr>
        <w:keepNext/>
        <w:spacing w:before="220" w:after="40"/>
      </w:pPr>
      <w:r>
        <w:rPr>
          <w:rFonts w:ascii="Courier New" w:hAnsi="Courier New"/>
          <w:b/>
          <w:color w:val="0369A1"/>
          <w:sz w:val="22"/>
        </w:rPr>
        <w:t>File: tests/foundation/test_worker_connectivity.py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Tests background worker Redis connectivity and exception handling.</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ensure background tasks can connect to the queue and gracefully handle network disconnections.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checking the phone line between the reception desk and the hospital storage room. It makes sure messages can be sent back and forth and checks what happens if the phone line is unplugged.</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Pytest suite verifying Redis connection establishment and exception handling in the background worker using unit test mocks.</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Redis connection drops would cause worker crash loops instead of clean, retryable errors.</w:t>
      </w:r>
    </w:p>
    <w:p/>
    <w:p>
      <w:pPr>
        <w:keepNext/>
        <w:spacing w:before="220" w:after="40"/>
      </w:pPr>
      <w:r>
        <w:rPr>
          <w:rFonts w:ascii="Courier New" w:hAnsi="Courier New"/>
          <w:b/>
          <w:color w:val="0369A1"/>
          <w:sz w:val="22"/>
        </w:rPr>
        <w:t>File: scripts/simulate_failure_e2e.py</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Provides an interactive command-line simulation tool that demonstrates a complete server failure and autonomous healing cycle in 2 seconds.</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a live, zero-risk presentation and viva defense tool that demonstrates the entire autonomous self-healing platform live on screen.</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a high-tech Flight Simulator. Instead of intentionally crashing a real airplane in the sky to show students how the autopilot works, this tool simulates a complete server crash on screen in 2 seconds. The examiner watches the error happen, sees the AI diagnose it, sees the approval button fire, and sees the system heal live with colored terminal output.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CLI simulation harness. Executes a complete 8-stage synthetic Database Connection Pool failure scenario end-to-end. Features colored ANSI terminal output with Windows UTF-8 fallback. Performs live vector runbook matching, LangChain prompt formatting, remediation plan drafting, human approval simulation, and a final automated domain-agnosticity audit scanning output strings for banned terms.</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Live demonstrations would require triggering real production outages or manually crafting complex HTTP requests during timed presentations.</w:t>
      </w:r>
    </w:p>
    <w:p/>
    <w:p>
      <w:pPr>
        <w:keepNext/>
        <w:spacing w:before="220" w:after="40"/>
      </w:pPr>
      <w:r>
        <w:rPr>
          <w:rFonts w:ascii="Courier New" w:hAnsi="Courier New"/>
          <w:b/>
          <w:color w:val="0369A1"/>
          <w:sz w:val="22"/>
        </w:rPr>
        <w:t>File: docs/SAAS_ARCHITECTURE_AND_COMPLIANCE_GUIDE.md</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Provides the comprehensive enterprise architecture and legal compliance manual for the platform.</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prove enterprise production readiness, multi-tenancy design, $0.00 cloud cost economics, and SOC-2 compliance roadmap.</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official commercial operating license and legal compliance certificate of our platform. It proves to any corporate executive, investor, or academic examiner that our platform is not a toy project, but an enterprise-grade SaaS product ready for real corporate deployment.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Enterprise technical guide covering: SaaS vs PaaS taxonomy, multi-tenant isolation models, $0.00 cost economics justification, and 10 comprehensive pre-live enterprise policies (Service Level Agreement, Privacy Policy, Security Policy, Disaster Recovery Plan, Change Management, API Documentation, Incident Response Runbooks, Onboarding Guide, Billing Policy, and SOC-2 Compliance Attestation).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The project would appear as an unverified academic script rather than an enterprise-grade SaaS platform ready for deployment.</w:t>
      </w:r>
    </w:p>
    <w:p/>
    <w:p>
      <w:pPr>
        <w:keepNext/>
        <w:spacing w:before="220" w:after="40"/>
      </w:pPr>
      <w:r>
        <w:rPr>
          <w:rFonts w:ascii="Courier New" w:hAnsi="Courier New"/>
          <w:b/>
          <w:color w:val="0369A1"/>
          <w:sz w:val="22"/>
        </w:rPr>
        <w:t>File: PROJECT_KNOWLEDGE_TRANSFER_MASTER.docx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Preserves the complete technical knowledge base, architecture decisions, and phase signoffs in Word format.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serve as the permanent, single source of engineering truth for the project across all team members and future developers.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Master Engineering Encyclopedia of the entire project. It contains every single blueprint, every decision made, every team member's exact work, and answers to the top 16 hardest viva questions, ensuring no knowledge is ever lost.</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Master technical document covering: Executive Architecture, Phase P0-P3 technical scorecards, individual lead contribution sections, the complete 16-question Viva Defense Guide, Saurav's DevOps execution log, and the Phase P3 formal signoff certification.</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Critical technical knowledge and design decisions would be lost whenever team members rotate or hand over the project.</w:t>
      </w:r>
    </w:p>
    <w:p/>
    <w:p>
      <w:pPr>
        <w:keepNext/>
        <w:spacing w:before="220" w:after="40"/>
      </w:pPr>
      <w:r>
        <w:rPr>
          <w:rFonts w:ascii="Courier New" w:hAnsi="Courier New"/>
          <w:b/>
          <w:color w:val="0369A1"/>
          <w:sz w:val="22"/>
        </w:rPr>
        <w:t>File: SAAS_ARCHITECTURE_AND_COMPLIANCE_MASTER.docx</w:t>
      </w:r>
    </w:p>
    <w:p>
      <w:pPr>
        <w:spacing w:before="40" w:after="60" w:line="276" w:lineRule="auto"/>
        <w:ind w:left="360"/>
      </w:pPr>
      <w:r>
        <w:rPr>
          <w:rFonts w:ascii="Calibri" w:hAnsi="Calibri"/>
          <w:b/>
          <w:color w:val="0F172A"/>
          <w:sz w:val="20"/>
        </w:rPr>
        <w:t xml:space="preserve">• 1. What Does This File Do? </w:t>
      </w:r>
      <w:r>
        <w:rPr>
          <w:rFonts w:ascii="Calibri" w:hAnsi="Calibri"/>
          <w:color w:val="334155"/>
          <w:sz w:val="20"/>
        </w:rPr>
        <w:t>Executive presentation document rendering the SaaS compliance guide in executive Word format.</w:t>
      </w:r>
    </w:p>
    <w:p>
      <w:pPr>
        <w:spacing w:before="40" w:after="60" w:line="276" w:lineRule="auto"/>
        <w:ind w:left="360"/>
      </w:pPr>
      <w:r>
        <w:rPr>
          <w:rFonts w:ascii="Calibri" w:hAnsi="Calibri"/>
          <w:b/>
          <w:color w:val="0369A1"/>
          <w:sz w:val="20"/>
        </w:rPr>
        <w:t xml:space="preserve">• 2. Why Was It Built? </w:t>
      </w:r>
      <w:r>
        <w:rPr>
          <w:rFonts w:ascii="Calibri" w:hAnsi="Calibri"/>
          <w:color w:val="334155"/>
          <w:sz w:val="20"/>
        </w:rPr>
        <w:t>To provide a printable, executive-ready document suitable for academic evaluation panels and investor presentations.</w:t>
      </w:r>
    </w:p>
    <w:p>
      <w:pPr>
        <w:spacing w:before="40" w:after="60" w:line="276" w:lineRule="auto"/>
        <w:ind w:left="360"/>
      </w:pPr>
      <w:r>
        <w:rPr>
          <w:rFonts w:ascii="Calibri" w:hAnsi="Calibri"/>
          <w:b/>
          <w:color w:val="059669"/>
          <w:sz w:val="20"/>
        </w:rPr>
        <w:t xml:space="preserve">• 3. Super-Easy Explanation (For Evaluator &amp; Viva): </w:t>
      </w:r>
      <w:r>
        <w:rPr>
          <w:rFonts w:ascii="Calibri" w:hAnsi="Calibri"/>
          <w:color w:val="334155"/>
          <w:sz w:val="20"/>
        </w:rPr>
        <w:t>Think of this file as the glossy, executive investor prospectus. It takes all the legal and technical compliance materials and formats them into an executive-ready Word document with clean tables and callouts suitable for formal academic or executive review.</w:t>
      </w:r>
    </w:p>
    <w:p>
      <w:pPr>
        <w:spacing w:before="40" w:after="60" w:line="276" w:lineRule="auto"/>
        <w:ind w:left="360"/>
      </w:pPr>
      <w:r>
        <w:rPr>
          <w:rFonts w:ascii="Calibri" w:hAnsi="Calibri"/>
          <w:b/>
          <w:color w:val="1E293B"/>
          <w:sz w:val="20"/>
        </w:rPr>
        <w:t xml:space="preserve">• 4. Detailed Technical Implementation: </w:t>
      </w:r>
      <w:r>
        <w:rPr>
          <w:rFonts w:ascii="Calibri" w:hAnsi="Calibri"/>
          <w:color w:val="334155"/>
          <w:sz w:val="20"/>
        </w:rPr>
        <w:t>Executive presentation document rendering the complete SaaS architecture, multi-tenancy model, zero-cost economics, and compliance attestation in a formal executive style.</w:t>
      </w:r>
    </w:p>
    <w:p>
      <w:pPr>
        <w:spacing w:before="40" w:after="60" w:line="276" w:lineRule="auto"/>
        <w:ind w:left="360"/>
      </w:pPr>
      <w:r>
        <w:rPr>
          <w:rFonts w:ascii="Calibri" w:hAnsi="Calibri"/>
          <w:b/>
          <w:color w:val="DC2626"/>
          <w:sz w:val="20"/>
        </w:rPr>
        <w:t xml:space="preserve">• 5. If Missing / What Would Break: </w:t>
      </w:r>
      <w:r>
        <w:rPr>
          <w:rFonts w:ascii="Calibri" w:hAnsi="Calibri"/>
          <w:color w:val="334155"/>
          <w:sz w:val="20"/>
        </w:rPr>
        <w:t>Enterprise compliance documentation would only exist in developer Markdown rather than in an executive-ready format suitable for academic or investor review.</w:t>
      </w:r>
    </w:p>
    <w:p/>
    <w:p>
      <w:r>
        <w:br w:type="page"/>
      </w:r>
    </w:p>
    <w:p>
      <w:pPr>
        <w:keepNext/>
        <w:spacing w:before="440" w:after="120"/>
      </w:pPr>
      <w:r>
        <w:rPr>
          <w:rFonts w:ascii="Calibri" w:hAnsi="Calibri"/>
          <w:b/>
          <w:color w:val="0F172A"/>
          <w:sz w:val="32"/>
        </w:rPr>
        <w:t>4. Examiner Viva &amp; Technical Defense Master Guide</w:t>
      </w:r>
    </w:p>
    <w:p>
      <w:pPr>
        <w:spacing w:before="40" w:after="80" w:line="276" w:lineRule="auto"/>
      </w:pPr>
      <w:r>
        <w:rPr>
          <w:rFonts w:ascii="Calibri" w:hAnsi="Calibri"/>
          <w:color w:val="334155"/>
          <w:sz w:val="21"/>
        </w:rPr>
        <w:t>This chapter prepares the team for academic viva examinations, project defense panels, and technical evaluations. Below are the top 10 most critical architectural questions evaluators will ask, along with authoritative, high-scoring answers:</w:t>
      </w:r>
    </w:p>
    <w:p>
      <w:pPr>
        <w:keepNext/>
        <w:spacing w:before="220" w:after="60"/>
      </w:pPr>
      <w:r>
        <w:rPr>
          <w:rFonts w:ascii="Calibri" w:hAnsi="Calibri"/>
          <w:b/>
          <w:color w:val="1E293B"/>
          <w:sz w:val="23"/>
        </w:rPr>
        <w:t>Q1: What is the core problem your project solves?</w:t>
      </w:r>
    </w:p>
    <w:p>
      <w:pPr>
        <w:spacing w:before="40" w:after="80" w:line="276" w:lineRule="auto"/>
      </w:pPr>
      <w:r>
        <w:rPr>
          <w:rFonts w:ascii="Calibri" w:hAnsi="Calibri"/>
          <w:color w:val="334155"/>
          <w:sz w:val="21"/>
        </w:rPr>
        <w:t>Traditional cloud incident management is slow, manual, and reactive. When distributed microservices fail at 3:00 AM, human SREs spend hours sifting through scattered logs, searching for outdated wiki runbooks, and guessing root causes. Our Autonomous AIOps Self-Healing Platform automates this entire loop: it detects telemetry anomalies, correlates them into incidents, uses an in-memory RAG AI engine to diagnose root causes against verified runbooks, drafts a safe remediation plan, and provides an interactive Next.js web cockpit for one-click human approval and automated verification within seconds.</w:t>
      </w:r>
    </w:p>
    <w:p>
      <w:pPr>
        <w:keepNext/>
        <w:spacing w:before="220" w:after="60"/>
      </w:pPr>
      <w:r>
        <w:rPr>
          <w:rFonts w:ascii="Calibri" w:hAnsi="Calibri"/>
          <w:b/>
          <w:color w:val="1E293B"/>
          <w:sz w:val="23"/>
        </w:rPr>
        <w:t>Q2: What does 'Domain-Agnostic' mean and why is it a core design rule?</w:t>
      </w:r>
    </w:p>
    <w:p>
      <w:pPr>
        <w:spacing w:before="40" w:after="80" w:line="276" w:lineRule="auto"/>
      </w:pPr>
      <w:r>
        <w:rPr>
          <w:rFonts w:ascii="Calibri" w:hAnsi="Calibri"/>
          <w:color w:val="334155"/>
          <w:sz w:val="21"/>
        </w:rPr>
        <w:t>Domain-agnostic means the core platform has zero dependency on any specific commercial business sector. It contains no concepts like 'cart', 'order_id', 'flight_number', or 'patient_record'. Instead, it operates strictly on generic engineering primitives: Event, Incident, Evidence, Diagnosis, RemediationAction, and Verification. This allows the exact same platform core to monitor an e-commerce website, a banking API, or a hospital registry without modifying a single line of core platform code. Domain-specific logic lives exclusively behind external webhook adapters.</w:t>
      </w:r>
    </w:p>
    <w:p>
      <w:pPr>
        <w:keepNext/>
        <w:spacing w:before="220" w:after="60"/>
      </w:pPr>
      <w:r>
        <w:rPr>
          <w:rFonts w:ascii="Calibri" w:hAnsi="Calibri"/>
          <w:b/>
          <w:color w:val="1E293B"/>
          <w:sz w:val="23"/>
        </w:rPr>
        <w:t>Q3: Why did you choose RAG (Retrieval-Augmented Generation) instead of fine-tuning or raw LLMs?</w:t>
      </w:r>
    </w:p>
    <w:p>
      <w:pPr>
        <w:spacing w:before="40" w:after="80" w:line="276" w:lineRule="auto"/>
      </w:pPr>
      <w:r>
        <w:rPr>
          <w:rFonts w:ascii="Calibri" w:hAnsi="Calibri"/>
          <w:color w:val="334155"/>
          <w:sz w:val="21"/>
        </w:rPr>
        <w:t>Raw LLMs suffer from hallucinations, have no awareness of company-specific operational procedures, and output non-deterministic responses. Fine-tuning is computationally expensive and quickly becomes outdated when systems change. RAG provides the optimal engineering solution: we retrieve exact, verified operational runbooks from an in-memory vector store based on mathematical text similarity and inject them directly into the prompt. This grounds the AI's diagnosis in factual documentation, eliminates hallucinations, and ensures deterministic, calibrated confidence scores.</w:t>
      </w:r>
    </w:p>
    <w:p>
      <w:pPr>
        <w:keepNext/>
        <w:spacing w:before="220" w:after="60"/>
      </w:pPr>
      <w:r>
        <w:rPr>
          <w:rFonts w:ascii="Calibri" w:hAnsi="Calibri"/>
          <w:b/>
          <w:color w:val="1E293B"/>
          <w:sz w:val="23"/>
        </w:rPr>
        <w:t>Q4: How did you achieve $0.00 cloud infrastructure cost?</w:t>
      </w:r>
    </w:p>
    <w:p>
      <w:pPr>
        <w:spacing w:before="40" w:after="80" w:line="276" w:lineRule="auto"/>
      </w:pPr>
      <w:r>
        <w:rPr>
          <w:rFonts w:ascii="Calibri" w:hAnsi="Calibri"/>
          <w:color w:val="334155"/>
          <w:sz w:val="21"/>
        </w:rPr>
        <w:t>We deliberately engineered local, zero-cost implementations for every tier. Instead of paying for expensive cloud vector databases like Pinecone, Rudra built an in-memory TF-IDF vector store using scikit-learn. PostgreSQL 16 and Redis 7 run in local Docker containers. The API and AI-worker run locally via FastAPI, and the frontend runs on Next.js 14. All 31 tests and end-to-end simulations execute completely offline without spending a single dollar.</w:t>
      </w:r>
    </w:p>
    <w:p>
      <w:pPr>
        <w:keepNext/>
        <w:spacing w:before="220" w:after="60"/>
      </w:pPr>
      <w:r>
        <w:rPr>
          <w:rFonts w:ascii="Calibri" w:hAnsi="Calibri"/>
          <w:b/>
          <w:color w:val="1E293B"/>
          <w:sz w:val="23"/>
        </w:rPr>
        <w:t>Q5: What is the purpose of the 'Approve &amp; Heal' button in the cockpit? Why not 100% autonomous execution?</w:t>
      </w:r>
    </w:p>
    <w:p>
      <w:pPr>
        <w:spacing w:before="40" w:after="80" w:line="276" w:lineRule="auto"/>
      </w:pPr>
      <w:r>
        <w:rPr>
          <w:rFonts w:ascii="Calibri" w:hAnsi="Calibri"/>
          <w:color w:val="334155"/>
          <w:sz w:val="21"/>
        </w:rPr>
        <w:t>In enterprise production environments, fully autonomous systems that modify infrastructure without human oversight pose severe operational risks (e.g., accidental data deletion or cascading restarts). Our platform implements 'Human-in-the-Loop' (HITL) governance. The AI performs 99% of the cognitive burden—detecting, gathering evidence, diagnosing, and drafting the fix—but requires an authorized human SRE to click 'Approve &amp; Heal'. This guarantees human accountability, safety, and compliance with SOC-2 audit requirements.</w:t>
      </w:r>
    </w:p>
    <w:p>
      <w:pPr>
        <w:keepNext/>
        <w:spacing w:before="220" w:after="60"/>
      </w:pPr>
      <w:r>
        <w:rPr>
          <w:rFonts w:ascii="Calibri" w:hAnsi="Calibri"/>
          <w:b/>
          <w:color w:val="1E293B"/>
          <w:sz w:val="23"/>
        </w:rPr>
        <w:t>Q6: How do your shared data contracts prevent domain leaks?</w:t>
      </w:r>
    </w:p>
    <w:p>
      <w:pPr>
        <w:spacing w:before="40" w:after="80" w:line="276" w:lineRule="auto"/>
      </w:pPr>
      <w:r>
        <w:rPr>
          <w:rFonts w:ascii="Calibri" w:hAnsi="Calibri"/>
          <w:color w:val="334155"/>
          <w:sz w:val="21"/>
        </w:rPr>
        <w:t>All shared models in packages/contracts inherit from ContractModel, which is configured with Pydantic v2's model_config = ConfigDict(extra='forbid'). If any payload sent to our API contains an unapproved field (such as order_id or payment_status), Pydantic automatically rejects it with an HTTP 422 Unprocessable Entity error before it can enter the database or AI worker.</w:t>
      </w:r>
    </w:p>
    <w:p>
      <w:pPr>
        <w:keepNext/>
        <w:spacing w:before="220" w:after="60"/>
      </w:pPr>
      <w:r>
        <w:rPr>
          <w:rFonts w:ascii="Calibri" w:hAnsi="Calibri"/>
          <w:b/>
          <w:color w:val="1E293B"/>
          <w:sz w:val="23"/>
        </w:rPr>
        <w:t>Q7: How did Saurav resolve the Python namespace collision in the mono-repo?</w:t>
      </w:r>
    </w:p>
    <w:p>
      <w:pPr>
        <w:spacing w:before="40" w:after="80" w:line="276" w:lineRule="auto"/>
      </w:pPr>
      <w:r>
        <w:rPr>
          <w:rFonts w:ascii="Calibri" w:hAnsi="Calibri"/>
          <w:color w:val="334155"/>
          <w:sz w:val="21"/>
        </w:rPr>
        <w:t>Both apps/api and apps/ai-worker have internal folders named 'src'. When running multi-service integration tests in a single Python process, Python caches imported modules in sys.modules, causing 'src.main' from the first service to collide with 'src.main' from the second. Saurav solved this in test_e2e_pipeline.py by implementing dynamic sys.modules cleanup (purging any cached 'src' modules) and prioritizing the active service directory in sys.path[0] before each cross-service call.</w:t>
      </w:r>
    </w:p>
    <w:p>
      <w:pPr>
        <w:keepNext/>
        <w:spacing w:before="220" w:after="60"/>
      </w:pPr>
      <w:r>
        <w:rPr>
          <w:rFonts w:ascii="Calibri" w:hAnsi="Calibri"/>
          <w:b/>
          <w:color w:val="1E293B"/>
          <w:sz w:val="23"/>
        </w:rPr>
        <w:t>Q8: How does the AI worker calculate its confidence score?</w:t>
      </w:r>
    </w:p>
    <w:p>
      <w:pPr>
        <w:spacing w:before="40" w:after="80" w:line="276" w:lineRule="auto"/>
      </w:pPr>
      <w:r>
        <w:rPr>
          <w:rFonts w:ascii="Calibri" w:hAnsi="Calibri"/>
          <w:color w:val="334155"/>
          <w:sz w:val="21"/>
        </w:rPr>
        <w:t>The confidence score is not a random number. It is mathematically calculated by combining the cosine similarity score from the TF-IDF vector search with an evidence weight bonus (proportional to the number of factual evidence items provided). The resulting score is strictly clamped between 0.65 (minimum threshold for an action to be proposed) and 0.98 (to prevent false certainty), ensuring reliable calibration.</w:t>
      </w:r>
    </w:p>
    <w:p>
      <w:pPr>
        <w:keepNext/>
        <w:spacing w:before="220" w:after="60"/>
      </w:pPr>
      <w:r>
        <w:rPr>
          <w:rFonts w:ascii="Calibri" w:hAnsi="Calibri"/>
          <w:b/>
          <w:color w:val="1E293B"/>
          <w:sz w:val="23"/>
        </w:rPr>
        <w:t>Q9: What happens if an external service sends an event while Redis or the database is down?</w:t>
      </w:r>
    </w:p>
    <w:p>
      <w:pPr>
        <w:spacing w:before="40" w:after="80" w:line="276" w:lineRule="auto"/>
      </w:pPr>
      <w:r>
        <w:rPr>
          <w:rFonts w:ascii="Calibri" w:hAnsi="Calibri"/>
          <w:color w:val="334155"/>
          <w:sz w:val="21"/>
        </w:rPr>
        <w:t>In apps/api/src/routers/events.py, the Redis queue push is wrapped in a try/except block. If Redis is temporarily unreachable, the event is still safely committed to PostgreSQL and an HTTP 201 Created is returned, preventing caller dropouts. During readiness probes (/ready), database connectivity is actively pinged, returning HTTP 503 if the database is unavailable.</w:t>
      </w:r>
    </w:p>
    <w:p>
      <w:pPr>
        <w:keepNext/>
        <w:spacing w:before="220" w:after="60"/>
      </w:pPr>
      <w:r>
        <w:rPr>
          <w:rFonts w:ascii="Calibri" w:hAnsi="Calibri"/>
          <w:b/>
          <w:color w:val="1E293B"/>
          <w:sz w:val="23"/>
        </w:rPr>
        <w:t>Q10: What is next in Phase P4?</w:t>
      </w:r>
    </w:p>
    <w:p>
      <w:pPr>
        <w:spacing w:before="40" w:after="80" w:line="276" w:lineRule="auto"/>
      </w:pPr>
      <w:r>
        <w:rPr>
          <w:rFonts w:ascii="Calibri" w:hAnsi="Calibri"/>
          <w:color w:val="334155"/>
          <w:sz w:val="21"/>
        </w:rPr>
        <w:t>Phase P4 transitions the platform from local testing to live monitoring of external applications. We will construct real Webhook Ingestion Adapters (for services like Prometheus, Datadog, and custom client apps), implement the live event worker queue processing in apps/worker, and deploy our first live external target app to be autonomously monitored.</w:t>
      </w:r>
    </w:p>
    <w:p>
      <w:r>
        <w:br w:type="page"/>
      </w:r>
    </w:p>
    <w:p>
      <w:pPr>
        <w:keepNext/>
        <w:spacing w:before="440" w:after="120"/>
      </w:pPr>
      <w:r>
        <w:rPr>
          <w:rFonts w:ascii="Calibri" w:hAnsi="Calibri"/>
          <w:b/>
          <w:color w:val="0F172A"/>
          <w:sz w:val="32"/>
        </w:rPr>
        <w:t>5. Phase P3 Formal Signoff &amp; Quality Certification</w:t>
      </w:r>
    </w:p>
    <w:tbl>
      <w:tblPr>
        <w:tblW w:type="auto" w:w="0"/>
        <w:jc w:val="center"/>
        <w:tblLook w:firstColumn="1" w:firstRow="1" w:lastColumn="0" w:lastRow="0" w:noHBand="0" w:noVBand="1" w:val="04A0"/>
      </w:tblPr>
      <w:tblGrid>
        <w:gridCol w:w="9360"/>
      </w:tblGrid>
      <w:tr>
        <w:tc>
          <w:tcPr>
            <w:tcW w:type="dxa" w:w="9360"/>
            <w:shd w:fill="ECFDF5"/>
            <w:tcBorders>
              <w:left w:val="single" w:sz="36" w:color="10B981"/>
              <w:top w:val="none"/>
              <w:right w:val="none"/>
              <w:bottom w:val="none"/>
            </w:tcBorders>
          </w:tcPr>
          <w:p>
            <w:pPr>
              <w:spacing w:before="120" w:after="120"/>
            </w:pPr>
            <w:r>
              <w:rPr>
                <w:rFonts w:ascii="Calibri" w:hAnsi="Calibri"/>
                <w:b/>
                <w:color w:val="0284C7"/>
                <w:sz w:val="21"/>
              </w:rPr>
              <w:t>[FINAL PHASE P3 QUALITY CERTIFICATION]</w:t>
              <w:br/>
            </w:r>
            <w:r>
              <w:rPr>
                <w:rFonts w:ascii="Calibri" w:hAnsi="Calibri"/>
                <w:color w:val="1E293B"/>
                <w:sz w:val="20"/>
              </w:rPr>
              <w:t>PHASE P3 OFFICIALLY CERTIFIED AND COMPLETE</w:t>
              <w:br/>
              <w:br/>
              <w:t>1. Backend Tier (apps/api): Relational ORM models, connection pooling, and event/incident routers verified.</w:t>
              <w:br/>
              <w:t>2. AI Diagnostic Core (apps/ai-worker): In-memory vector store, LangChain RAG diagnosis, and confidence calibration verified.</w:t>
              <w:br/>
              <w:t>3. SRE Cockpit (apps/web): Next.js 14 Developer Cockpit, 3D skeuomorphic styling, and HITL console verified (0 TS errors).</w:t>
              <w:br/>
              <w:t>4. DevOps &amp; Governance: 31/31 automated tests passing, clean git working tree, domain agnosticity audited, $0.00 cloud cost.</w:t>
              <w:br/>
              <w:br/>
              <w:t>The repository is production-ready and fully prepared to begin Phase P4 (Webhook Adapters &amp; Live Target Monitoring).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