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Quality Attribute Specification</w:t>
      </w:r>
    </w:p>
    <w:p>
      <w:pPr>
        <w:pStyle w:val="IntenseQuote"/>
      </w:pPr>
      <w:r>
        <w:t>본 문서는 `02_requirements.md`에서 도출한 품질 속성 요구사항을 Quality Attribute Specification으로 정리한다.</w:t>
      </w:r>
    </w:p>
    <w:p>
      <w:pPr>
        <w:pStyle w:val="Heading1"/>
      </w:pPr>
      <w:r>
        <w:t>QS-01: 보안 - Host 침해 시 기밀성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Host가 완전히 침해되어도 pVM 내 영상, 모델, 추론 데이터가 노출되지 않아야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 OS 루트 권한을 탈취한 공격자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 커널 권한으로 pVM 메모리 읽기 시도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Vision AI 파이프라인 정상 동작 중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pVM 내 영상 원본, AI 모델 가중치, 추론 중간 데이터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Stage-2 격리에 의해 모든 접근이 차단되고, 비정상 접근 시도가 기록된다.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침투 시험 전 케이스에서 격리 메모리 노출 0건</w:t>
            </w:r>
          </w:p>
        </w:tc>
      </w:tr>
    </w:tbl>
    <w:p/>
    <w:p>
      <w:pPr>
        <w:pStyle w:val="Heading1"/>
      </w:pPr>
      <w:r>
        <w:t>QS-02: 보안 - HW 접근 격리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Camera/AI HW 사용 주체 전환 시 두 주체의 권한이 중첩되지 않아야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 일반 기능과 보안 파이프라인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Camera/AI HW 사용 주체 전환 또는 동시 사용 요구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SW 중재 기반 HW IP 공유 운용 중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HW IP 중재 계층, S2MPU 권한 상태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이전 주체 권한 회수 후 다음 주체 권한을 부여하며, 권한 중첩 구간이 발생하지 않는다.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S2MPU 권한 상태 로그에서 권한 중첩 구간 없음 (위반 횟수 = 0)</w:t>
            </w:r>
          </w:p>
        </w:tc>
      </w:tr>
    </w:tbl>
    <w:p/>
    <w:p>
      <w:pPr>
        <w:pStyle w:val="Heading1"/>
      </w:pPr>
      <w:r>
        <w:t>QS-03: 성능 - 실시간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환경에서도 Camera/AI HW 가속을 사용해 영상 파이프라인의 실시간 처리를 만족해야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카메라 센서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1080p 30fps 영상 스트림 지속 유입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파이프라인(Secure Camera→Secure AI) 정상 동작, Host 통상 부하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End-to-End 파이프라인(캡처→Camera HW→AI HW 추론→판단)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Camera/AI HW 가속으로 프레임 드롭 없이 처리한다.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비격리 구성 대비 처리 성능 저하 10% 이내</w:t>
            </w:r>
          </w:p>
        </w:tc>
      </w:tr>
    </w:tbl>
    <w:p/>
    <w:p>
      <w:pPr>
        <w:pStyle w:val="Heading1"/>
      </w:pPr>
      <w:r>
        <w:t>QS-04: 확장성 - 신규 Workload 수용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신규 보안 Workload 추가 시 Framework 코어 수정 없이 패키징/탑재만으로 수용되어야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로봇 제조사 / Workload 개발자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신규 보안 Workload 추가 요구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Framework가 제품에 배포/운용 중인 상태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Framework 본체(Middleware/커널 드라이버)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펌웨어 재배포/Framework 수정 없이 Workload 패키징/탑재만으로 수용된다.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Framework 코어 수정 0 LoC</w:t>
            </w:r>
          </w:p>
        </w:tc>
      </w:tr>
    </w:tbl>
    <w:p/>
    <w:p>
      <w:pPr>
        <w:pStyle w:val="Heading1"/>
      </w:pPr>
      <w:r>
        <w:t>QS-05: 성능 - 도메인 간 통신 오버헤드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도메인 간 대용량 데이터 전달 시 통신 오버헤드가 파이프라인 실시간성을 해치지 않아야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Camera pVM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프레임 단위 대용량 영상 데이터를 Secure AI pVM으로 전달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파이프라인 정상 동작 중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도메인 간 보안 채널(공유 메모리/RPC)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데이터 노출 없이 전달되며 파이프라인 실시간성이 유지된다.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도메인 간 dma-buf 버퍼 전달 시 memcpy 호출 횟수 0회</w:t>
            </w:r>
          </w:p>
        </w:tc>
      </w:tr>
    </w:tbl>
    <w:p/>
    <w:p>
      <w:pPr>
        <w:pStyle w:val="Heading1"/>
      </w:pPr>
      <w:r>
        <w:t>QS-06: 가용성 - pVM 장애 격리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pVM 장애가 Host, 다른 pVM, 로봇 기본 동작으로 전파되지 않아야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오동작하는 보안 Workload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pVM 비정상 종료(크래시, 무응답)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다중 pVM 운용 중인 로봇 통상 동작 상태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 OS, 타 pVM, 로봇 기본 동작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장애가 해당 pVM에 한정되고, Framework가 자원을 안전하게 회수한 뒤 재시작한다.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Host/타 pVM 다운타임 0, Workload 서비스 재개 3초 이내</w:t>
            </w:r>
          </w:p>
        </w:tc>
      </w:tr>
    </w:tbl>
    <w:p/>
    <w:p>
      <w:pPr>
        <w:pStyle w:val="Heading1"/>
      </w:pPr>
      <w:r>
        <w:t>QS-07: 자원 효율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보안 기능 활성화 시 메모리/전력 오버헤드가 제품 탑재 가능 한도 이내로 유지되어야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시스템 통합자(로봇 제조사)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보안 Framework + pVM 2개(Camera, AI) 상시 운용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로봇 제품의 통상 동작 상태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SoC 메모리/전력 예산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비격리 구성 대비 추가 자원 소모가 제품 탑재 가능 한도 이내로 유지된다.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추가 메모리 256MB 이하, 전력 증가 5% 이내</w:t>
            </w:r>
          </w:p>
        </w:tc>
      </w:tr>
    </w:tbl>
    <w:p/>
    <w:p>
      <w:pPr>
        <w:pStyle w:val="Heading1"/>
      </w:pPr>
      <w:r>
        <w:t>QS-08: 시험 용이성 - 격리 보장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보장을 공격 벡터 기반 자동화 시험으로 객관적으로 검증할 수 있어야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품질/검증 조직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요구사항별 공격 벡터에 대한 객관적 검증 요구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통합 시험 단계 및 회귀 시험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메커니즘(Stage-2, S2MPU, 보안 채널)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Host 침해 모사 도구 등 재현 가능한 자동화 시험으로 격리 유지가 검증된다.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격리 요구사항별 공격 벡터 자동화 시험 커버 100%</w:t>
            </w:r>
          </w:p>
        </w:tc>
      </w:tr>
    </w:tbl>
    <w:p/>
    <w:p>
      <w:pPr>
        <w:pStyle w:val="Heading1"/>
      </w:pPr>
      <w:r>
        <w:t>QS-09: 변경 용이성 - Secure OS 교체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Field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Specification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Description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OS 교체 시 Secure OS 패키지 외부 SW를 수정하지 않아야 한다.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Source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서드파티 Secure OS 벤더 / 로봇 제조사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Stimulus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탑재된 Secure OS를 다른 Secure OS로 교체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Environment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설계/통합 단계 또는 제품 유지보수 단계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Artifact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OS와 무관한 SW(Framework, Host Middleware, 타 Workload)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OS 패키지 교체만으로 완료되며 무관 SW는 수정되지 않는다.</w:t>
            </w:r>
          </w:p>
        </w:tc>
      </w:tr>
      <w:tr>
        <w:tc>
          <w:tcPr>
            <w:tcW w:type="dxa" w:w="5040"/>
            <w:vAlign w:val="center"/>
            <w:shd w:fill="F2F2F2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/>
                <w:sz w:val="19"/>
              </w:rPr>
              <w:t>Response Measure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Malgun Gothic" w:hAnsi="Malgun Gothic" w:eastAsia="Malgun Gothic"/>
                <w:b w:val="0"/>
                <w:sz w:val="19"/>
              </w:rPr>
              <w:t>Secure OS 패키지 외부 변경 파일 0개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