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546B" w14:textId="77777777" w:rsidR="001E2703" w:rsidRPr="001E2703" w:rsidRDefault="001E2703" w:rsidP="001E2703">
      <w:pPr>
        <w:rPr>
          <w:rFonts w:ascii="Times New Roman" w:hAnsi="Times New Roman" w:cs="Times New Roman"/>
          <w:b/>
          <w:bCs/>
        </w:rPr>
      </w:pPr>
      <w:r w:rsidRPr="001E2703">
        <w:rPr>
          <w:rFonts w:ascii="Times New Roman" w:hAnsi="Times New Roman" w:cs="Times New Roman"/>
          <w:b/>
          <w:bCs/>
        </w:rPr>
        <w:t>Business Rules</w:t>
      </w:r>
    </w:p>
    <w:p w14:paraId="19BC6D75" w14:textId="77777777" w:rsidR="001E2703" w:rsidRPr="001E2703" w:rsidRDefault="001E2703" w:rsidP="001E2703">
      <w:pPr>
        <w:rPr>
          <w:rFonts w:ascii="Times New Roman" w:hAnsi="Times New Roman" w:cs="Times New Roman"/>
          <w:b/>
          <w:bCs/>
        </w:rPr>
      </w:pPr>
      <w:r w:rsidRPr="001E2703">
        <w:rPr>
          <w:rFonts w:ascii="Times New Roman" w:hAnsi="Times New Roman" w:cs="Times New Roman"/>
          <w:b/>
          <w:bCs/>
        </w:rPr>
        <w:t>BRULE-01 — Risk Is Not Fraud</w:t>
      </w:r>
    </w:p>
    <w:p w14:paraId="6CBFDA26" w14:textId="77777777" w:rsidR="001E2703" w:rsidRPr="001E2703" w:rsidRDefault="001E2703" w:rsidP="001E2703">
      <w:pPr>
        <w:rPr>
          <w:rFonts w:ascii="Times New Roman" w:hAnsi="Times New Roman" w:cs="Times New Roman"/>
        </w:rPr>
      </w:pPr>
      <w:r w:rsidRPr="001E2703">
        <w:rPr>
          <w:rFonts w:ascii="Times New Roman" w:hAnsi="Times New Roman" w:cs="Times New Roman"/>
        </w:rPr>
        <w:t>An elevated analytical risk indicator shall not be interpreted as confirmation of fraud or misconduct.</w:t>
      </w:r>
    </w:p>
    <w:p w14:paraId="1720C9EF" w14:textId="77777777" w:rsidR="001E2703" w:rsidRPr="001E2703" w:rsidRDefault="001E2703" w:rsidP="001E2703">
      <w:pPr>
        <w:rPr>
          <w:rFonts w:ascii="Times New Roman" w:hAnsi="Times New Roman" w:cs="Times New Roman"/>
          <w:b/>
          <w:bCs/>
        </w:rPr>
      </w:pPr>
      <w:r w:rsidRPr="001E2703">
        <w:rPr>
          <w:rFonts w:ascii="Times New Roman" w:hAnsi="Times New Roman" w:cs="Times New Roman"/>
          <w:b/>
          <w:bCs/>
        </w:rPr>
        <w:t>BRULE-02 — Human Review</w:t>
      </w:r>
    </w:p>
    <w:p w14:paraId="5FEF9F7A" w14:textId="77777777" w:rsidR="001E2703" w:rsidRPr="001E2703" w:rsidRDefault="001E2703" w:rsidP="001E2703">
      <w:pPr>
        <w:rPr>
          <w:rFonts w:ascii="Times New Roman" w:hAnsi="Times New Roman" w:cs="Times New Roman"/>
        </w:rPr>
      </w:pPr>
      <w:r w:rsidRPr="001E2703">
        <w:rPr>
          <w:rFonts w:ascii="Times New Roman" w:hAnsi="Times New Roman" w:cs="Times New Roman"/>
        </w:rPr>
        <w:t>Records identified as unusual shall require human review before any business action is considered.</w:t>
      </w:r>
    </w:p>
    <w:p w14:paraId="06C5FA5E" w14:textId="77777777" w:rsidR="001E2703" w:rsidRPr="001E2703" w:rsidRDefault="001E2703" w:rsidP="001E2703">
      <w:pPr>
        <w:rPr>
          <w:rFonts w:ascii="Times New Roman" w:hAnsi="Times New Roman" w:cs="Times New Roman"/>
          <w:b/>
          <w:bCs/>
        </w:rPr>
      </w:pPr>
      <w:r w:rsidRPr="001E2703">
        <w:rPr>
          <w:rFonts w:ascii="Times New Roman" w:hAnsi="Times New Roman" w:cs="Times New Roman"/>
          <w:b/>
          <w:bCs/>
        </w:rPr>
        <w:t>BRULE-03 — Explainable Risk</w:t>
      </w:r>
    </w:p>
    <w:p w14:paraId="7422A2F7" w14:textId="77777777" w:rsidR="001E2703" w:rsidRPr="001E2703" w:rsidRDefault="001E2703" w:rsidP="001E2703">
      <w:pPr>
        <w:rPr>
          <w:rFonts w:ascii="Times New Roman" w:hAnsi="Times New Roman" w:cs="Times New Roman"/>
        </w:rPr>
      </w:pPr>
      <w:r w:rsidRPr="001E2703">
        <w:rPr>
          <w:rFonts w:ascii="Times New Roman" w:hAnsi="Times New Roman" w:cs="Times New Roman"/>
        </w:rPr>
        <w:t>Each elevated risk indicator should have supporting analytical factors.</w:t>
      </w:r>
    </w:p>
    <w:p w14:paraId="6FD2CE1F" w14:textId="77777777" w:rsidR="001E2703" w:rsidRPr="001E2703" w:rsidRDefault="001E2703" w:rsidP="001E2703">
      <w:pPr>
        <w:rPr>
          <w:rFonts w:ascii="Times New Roman" w:hAnsi="Times New Roman" w:cs="Times New Roman"/>
          <w:b/>
          <w:bCs/>
        </w:rPr>
      </w:pPr>
      <w:r w:rsidRPr="001E2703">
        <w:rPr>
          <w:rFonts w:ascii="Times New Roman" w:hAnsi="Times New Roman" w:cs="Times New Roman"/>
          <w:b/>
          <w:bCs/>
        </w:rPr>
        <w:t>BRULE-04 — Peer Comparison</w:t>
      </w:r>
    </w:p>
    <w:p w14:paraId="053A66CA" w14:textId="77777777" w:rsidR="001E2703" w:rsidRPr="001E2703" w:rsidRDefault="001E2703" w:rsidP="001E2703">
      <w:pPr>
        <w:rPr>
          <w:rFonts w:ascii="Times New Roman" w:hAnsi="Times New Roman" w:cs="Times New Roman"/>
        </w:rPr>
      </w:pPr>
      <w:r w:rsidRPr="001E2703">
        <w:rPr>
          <w:rFonts w:ascii="Times New Roman" w:hAnsi="Times New Roman" w:cs="Times New Roman"/>
        </w:rPr>
        <w:t>Where appropriate, provider activity should be evaluated against comparable provider groups rather than using a single universal threshold.</w:t>
      </w:r>
    </w:p>
    <w:p w14:paraId="2C85F9AC" w14:textId="77777777" w:rsidR="001E2703" w:rsidRPr="001E2703" w:rsidRDefault="001E2703" w:rsidP="001E2703">
      <w:pPr>
        <w:rPr>
          <w:rFonts w:ascii="Times New Roman" w:hAnsi="Times New Roman" w:cs="Times New Roman"/>
          <w:b/>
          <w:bCs/>
        </w:rPr>
      </w:pPr>
      <w:r w:rsidRPr="001E2703">
        <w:rPr>
          <w:rFonts w:ascii="Times New Roman" w:hAnsi="Times New Roman" w:cs="Times New Roman"/>
          <w:b/>
          <w:bCs/>
        </w:rPr>
        <w:t>BRULE-05 — Financial Exposure</w:t>
      </w:r>
    </w:p>
    <w:p w14:paraId="2AC80E5B" w14:textId="77777777" w:rsidR="001E2703" w:rsidRPr="001E2703" w:rsidRDefault="001E2703" w:rsidP="001E2703">
      <w:pPr>
        <w:rPr>
          <w:rFonts w:ascii="Times New Roman" w:hAnsi="Times New Roman" w:cs="Times New Roman"/>
        </w:rPr>
      </w:pPr>
      <w:r w:rsidRPr="001E2703">
        <w:rPr>
          <w:rFonts w:ascii="Times New Roman" w:hAnsi="Times New Roman" w:cs="Times New Roman"/>
        </w:rPr>
        <w:t>Potential financial exposure shall be presented as an analytical estimate and shall not be represented as confirmed financial loss.</w:t>
      </w:r>
    </w:p>
    <w:p w14:paraId="57DB8EDA" w14:textId="77777777" w:rsidR="001E2703" w:rsidRPr="001E2703" w:rsidRDefault="001E2703" w:rsidP="001E2703">
      <w:pPr>
        <w:rPr>
          <w:rFonts w:ascii="Times New Roman" w:hAnsi="Times New Roman" w:cs="Times New Roman"/>
          <w:b/>
          <w:bCs/>
        </w:rPr>
      </w:pPr>
      <w:r w:rsidRPr="001E2703">
        <w:rPr>
          <w:rFonts w:ascii="Times New Roman" w:hAnsi="Times New Roman" w:cs="Times New Roman"/>
          <w:b/>
          <w:bCs/>
        </w:rPr>
        <w:t>BRULE-06 — Data Quality</w:t>
      </w:r>
    </w:p>
    <w:p w14:paraId="1D041A36" w14:textId="77777777" w:rsidR="001E2703" w:rsidRPr="001E2703" w:rsidRDefault="001E2703" w:rsidP="001E2703">
      <w:pPr>
        <w:rPr>
          <w:rFonts w:ascii="Times New Roman" w:hAnsi="Times New Roman" w:cs="Times New Roman"/>
        </w:rPr>
      </w:pPr>
      <w:r w:rsidRPr="001E2703">
        <w:rPr>
          <w:rFonts w:ascii="Times New Roman" w:hAnsi="Times New Roman" w:cs="Times New Roman"/>
        </w:rPr>
        <w:t>Records failing critical data-quality checks shall be identified before being used for analytical conclusions.</w:t>
      </w:r>
    </w:p>
    <w:p w14:paraId="416E5B5D" w14:textId="77777777" w:rsidR="001E2703" w:rsidRPr="001E2703" w:rsidRDefault="001E2703" w:rsidP="001E2703">
      <w:pPr>
        <w:rPr>
          <w:rFonts w:ascii="Times New Roman" w:hAnsi="Times New Roman" w:cs="Times New Roman"/>
          <w:b/>
          <w:bCs/>
        </w:rPr>
      </w:pPr>
      <w:r w:rsidRPr="001E2703">
        <w:rPr>
          <w:rFonts w:ascii="Times New Roman" w:hAnsi="Times New Roman" w:cs="Times New Roman"/>
          <w:b/>
          <w:bCs/>
        </w:rPr>
        <w:t>BRULE-07 — Data Privacy</w:t>
      </w:r>
    </w:p>
    <w:p w14:paraId="41B3DF25" w14:textId="77777777" w:rsidR="001E2703" w:rsidRPr="001E2703" w:rsidRDefault="001E2703" w:rsidP="001E2703">
      <w:pPr>
        <w:rPr>
          <w:rFonts w:ascii="Times New Roman" w:hAnsi="Times New Roman" w:cs="Times New Roman"/>
        </w:rPr>
      </w:pPr>
      <w:r w:rsidRPr="001E2703">
        <w:rPr>
          <w:rFonts w:ascii="Times New Roman" w:hAnsi="Times New Roman" w:cs="Times New Roman"/>
        </w:rPr>
        <w:t>Protected health information and confidential beneficiary information shall not be used in this portfolio case study.</w:t>
      </w:r>
    </w:p>
    <w:p w14:paraId="2C84588C" w14:textId="77777777" w:rsidR="001E2703" w:rsidRPr="001E2703" w:rsidRDefault="001E2703" w:rsidP="001E2703">
      <w:pPr>
        <w:rPr>
          <w:rFonts w:ascii="Times New Roman" w:hAnsi="Times New Roman" w:cs="Times New Roman"/>
          <w:b/>
          <w:bCs/>
        </w:rPr>
      </w:pPr>
      <w:r w:rsidRPr="001E2703">
        <w:rPr>
          <w:rFonts w:ascii="Times New Roman" w:hAnsi="Times New Roman" w:cs="Times New Roman"/>
          <w:b/>
          <w:bCs/>
        </w:rPr>
        <w:t>BRULE-08 — Model Limitations</w:t>
      </w:r>
    </w:p>
    <w:p w14:paraId="6C45BEFC" w14:textId="77777777" w:rsidR="001E2703" w:rsidRPr="001E2703" w:rsidRDefault="001E2703" w:rsidP="001E2703">
      <w:pPr>
        <w:rPr>
          <w:rFonts w:ascii="Times New Roman" w:hAnsi="Times New Roman" w:cs="Times New Roman"/>
        </w:rPr>
      </w:pPr>
      <w:r w:rsidRPr="001E2703">
        <w:rPr>
          <w:rFonts w:ascii="Times New Roman" w:hAnsi="Times New Roman" w:cs="Times New Roman"/>
        </w:rPr>
        <w:t>AI-assisted anomaly detection results shall be treated as analytical indicators and shall be subject to validation and monitoring.</w:t>
      </w:r>
    </w:p>
    <w:p w14:paraId="7F09AFAB" w14:textId="77777777" w:rsidR="0074619B" w:rsidRPr="001E2703" w:rsidRDefault="0074619B">
      <w:pPr>
        <w:rPr>
          <w:rFonts w:ascii="Times New Roman" w:hAnsi="Times New Roman" w:cs="Times New Roman"/>
        </w:rPr>
      </w:pPr>
    </w:p>
    <w:sectPr w:rsidR="0074619B" w:rsidRPr="001E2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2AB1"/>
    <w:rsid w:val="000523AB"/>
    <w:rsid w:val="00121388"/>
    <w:rsid w:val="001E2703"/>
    <w:rsid w:val="00422570"/>
    <w:rsid w:val="0074619B"/>
    <w:rsid w:val="0076370F"/>
    <w:rsid w:val="00943ABA"/>
    <w:rsid w:val="00A42AB1"/>
    <w:rsid w:val="00F5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59A78E-89C9-4A15-A7FF-A9ACAD6F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Borancha Srikanth</dc:creator>
  <cp:keywords/>
  <dc:description/>
  <cp:lastModifiedBy>Borancha Srikanth</cp:lastModifiedBy>
  <cp:revision>2</cp:revision>
  <dcterms:created xsi:type="dcterms:W3CDTF">2026-09-28T03:59:00Z</dcterms:created>
  <dcterms:modified xsi:type="dcterms:W3CDTF">2026-09-28T03:59:00Z</dcterms:modified>
</cp:coreProperties>
</file>