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EF1B" w14:textId="77777777" w:rsidR="007B0BFD" w:rsidRPr="007A2F2A" w:rsidRDefault="00000000" w:rsidP="00E70C51">
      <w:pPr>
        <w:pStyle w:val="Heading1"/>
        <w:ind w:left="-90"/>
        <w:jc w:val="center"/>
        <w:rPr>
          <w:rFonts w:ascii="Times New Roman" w:hAnsi="Times New Roman" w:cs="Times New Roman"/>
        </w:rPr>
      </w:pPr>
      <w:bookmarkStart w:id="0" w:name="Xd37b573c3ee954b2d5d9c8eb1e556b9cd5fdb03"/>
      <w:r w:rsidRPr="007A2F2A">
        <w:rPr>
          <w:rFonts w:ascii="Times New Roman" w:hAnsi="Times New Roman" w:cs="Times New Roman"/>
        </w:rPr>
        <w:t>When Good Models Fail: A Sociotechnical Audit of Predictive Systems</w:t>
      </w:r>
    </w:p>
    <w:p w14:paraId="2A21CA42" w14:textId="77777777" w:rsidR="007B0BFD" w:rsidRPr="007A2F2A" w:rsidRDefault="007C332F" w:rsidP="00E70C51">
      <w:pPr>
        <w:ind w:left="-90"/>
        <w:jc w:val="center"/>
        <w:rPr>
          <w:rFonts w:ascii="Times New Roman" w:hAnsi="Times New Roman" w:cs="Times New Roman"/>
        </w:rPr>
      </w:pPr>
      <w:r>
        <w:rPr>
          <w:rFonts w:ascii="Times New Roman" w:hAnsi="Times New Roman" w:cs="Times New Roman"/>
          <w:noProof/>
        </w:rPr>
        <w:pict w14:anchorId="7C5A72FD">
          <v:rect id="_x0000_i1045" alt="" style="width:472.5pt;height:.05pt;mso-width-percent:0;mso-height-percent:0;mso-width-percent:0;mso-height-percent:0" o:hralign="center" o:hrstd="t" o:hr="t"/>
        </w:pict>
      </w:r>
    </w:p>
    <w:p w14:paraId="6D592296" w14:textId="77777777" w:rsidR="007B0BFD" w:rsidRPr="007A2F2A" w:rsidRDefault="00000000" w:rsidP="00E70C51">
      <w:pPr>
        <w:pStyle w:val="FirstParagraph"/>
        <w:ind w:left="-90"/>
        <w:jc w:val="center"/>
        <w:rPr>
          <w:rFonts w:ascii="Times New Roman" w:hAnsi="Times New Roman" w:cs="Times New Roman"/>
        </w:rPr>
      </w:pPr>
      <w:r w:rsidRPr="007A2F2A">
        <w:rPr>
          <w:rFonts w:ascii="Times New Roman" w:hAnsi="Times New Roman" w:cs="Times New Roman"/>
          <w:b/>
          <w:bCs/>
        </w:rPr>
        <w:t>DNSC 6330: Responsible Machine Learning</w:t>
      </w:r>
      <w:r w:rsidRPr="007A2F2A">
        <w:rPr>
          <w:rFonts w:ascii="Times New Roman" w:hAnsi="Times New Roman" w:cs="Times New Roman"/>
        </w:rPr>
        <w:t xml:space="preserve"> </w:t>
      </w:r>
      <w:r w:rsidRPr="007A2F2A">
        <w:rPr>
          <w:rFonts w:ascii="Times New Roman" w:hAnsi="Times New Roman" w:cs="Times New Roman"/>
          <w:b/>
          <w:bCs/>
        </w:rPr>
        <w:t>The George Washington University, School of Business</w:t>
      </w:r>
    </w:p>
    <w:p w14:paraId="0F90C1D1" w14:textId="162DE1F2" w:rsidR="007B0BFD" w:rsidRPr="007A2F2A" w:rsidRDefault="00000000" w:rsidP="00E70C51">
      <w:pPr>
        <w:pStyle w:val="BodyText"/>
        <w:ind w:left="-90"/>
        <w:jc w:val="center"/>
        <w:rPr>
          <w:rFonts w:ascii="Times New Roman" w:hAnsi="Times New Roman" w:cs="Times New Roman"/>
        </w:rPr>
      </w:pPr>
      <w:r w:rsidRPr="007A2F2A">
        <w:rPr>
          <w:rFonts w:ascii="Times New Roman" w:hAnsi="Times New Roman" w:cs="Times New Roman"/>
          <w:b/>
          <w:bCs/>
        </w:rPr>
        <w:t xml:space="preserve">Group Homework 4 </w:t>
      </w:r>
      <w:r w:rsidR="00E70C51">
        <w:rPr>
          <w:rFonts w:ascii="Times New Roman" w:hAnsi="Times New Roman" w:cs="Times New Roman"/>
          <w:b/>
          <w:bCs/>
        </w:rPr>
        <w:t>-</w:t>
      </w:r>
      <w:r w:rsidRPr="007A2F2A">
        <w:rPr>
          <w:rFonts w:ascii="Times New Roman" w:hAnsi="Times New Roman" w:cs="Times New Roman"/>
          <w:b/>
          <w:bCs/>
        </w:rPr>
        <w:t xml:space="preserve"> Group 5</w:t>
      </w:r>
      <w:r w:rsidRPr="007A2F2A">
        <w:rPr>
          <w:rFonts w:ascii="Times New Roman" w:hAnsi="Times New Roman" w:cs="Times New Roman"/>
        </w:rPr>
        <w:t xml:space="preserve"> </w:t>
      </w:r>
      <w:r w:rsidRPr="007A2F2A">
        <w:rPr>
          <w:rFonts w:ascii="Times New Roman" w:hAnsi="Times New Roman" w:cs="Times New Roman"/>
          <w:b/>
          <w:bCs/>
        </w:rPr>
        <w:t xml:space="preserve">Due: April 30, </w:t>
      </w:r>
      <w:r w:rsidR="001E6E2A" w:rsidRPr="007A2F2A">
        <w:rPr>
          <w:rFonts w:ascii="Times New Roman" w:hAnsi="Times New Roman" w:cs="Times New Roman"/>
          <w:b/>
          <w:bCs/>
        </w:rPr>
        <w:t>2026,</w:t>
      </w:r>
      <w:r w:rsidRPr="007A2F2A">
        <w:rPr>
          <w:rFonts w:ascii="Times New Roman" w:hAnsi="Times New Roman" w:cs="Times New Roman"/>
          <w:b/>
          <w:bCs/>
        </w:rPr>
        <w:t xml:space="preserve"> at 11:59 pm ET</w:t>
      </w:r>
    </w:p>
    <w:p w14:paraId="3F682300" w14:textId="77777777" w:rsidR="007B0BFD" w:rsidRPr="007A2F2A" w:rsidRDefault="007C332F" w:rsidP="00E70C51">
      <w:pPr>
        <w:ind w:left="-90"/>
        <w:jc w:val="center"/>
        <w:rPr>
          <w:rFonts w:ascii="Times New Roman" w:hAnsi="Times New Roman" w:cs="Times New Roman"/>
        </w:rPr>
      </w:pPr>
      <w:r>
        <w:rPr>
          <w:rFonts w:ascii="Times New Roman" w:hAnsi="Times New Roman" w:cs="Times New Roman"/>
          <w:noProof/>
        </w:rPr>
        <w:pict w14:anchorId="30199C87">
          <v:rect id="_x0000_i1044" alt="" style="width:472.5pt;height:.05pt;mso-width-percent:0;mso-height-percent:0;mso-width-percent:0;mso-height-percent:0" o:hralign="center" o:hrstd="t" o:hr="t"/>
        </w:pic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80"/>
        <w:gridCol w:w="1126"/>
      </w:tblGrid>
      <w:tr w:rsidR="007B0BFD" w:rsidRPr="007A2F2A" w14:paraId="375DE13C" w14:textId="77777777" w:rsidTr="001E6E2A">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none" w:sz="0" w:space="0" w:color="auto"/>
            </w:tcBorders>
          </w:tcPr>
          <w:p w14:paraId="19139A0F"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GW ID</w:t>
            </w:r>
          </w:p>
        </w:tc>
        <w:tc>
          <w:tcPr>
            <w:tcW w:w="0" w:type="auto"/>
            <w:tcBorders>
              <w:bottom w:val="none" w:sz="0" w:space="0" w:color="auto"/>
            </w:tcBorders>
          </w:tcPr>
          <w:p w14:paraId="2009E9DF"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Name</w:t>
            </w:r>
          </w:p>
        </w:tc>
      </w:tr>
      <w:tr w:rsidR="007B0BFD" w:rsidRPr="007A2F2A" w14:paraId="451B158A" w14:textId="77777777" w:rsidTr="001E6E2A">
        <w:trPr>
          <w:jc w:val="center"/>
        </w:trPr>
        <w:tc>
          <w:tcPr>
            <w:tcW w:w="0" w:type="auto"/>
          </w:tcPr>
          <w:p w14:paraId="279690BE"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G40585311</w:t>
            </w:r>
          </w:p>
        </w:tc>
        <w:tc>
          <w:tcPr>
            <w:tcW w:w="0" w:type="auto"/>
          </w:tcPr>
          <w:p w14:paraId="563B899C"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Thabani</w:t>
            </w:r>
          </w:p>
        </w:tc>
      </w:tr>
      <w:tr w:rsidR="007B0BFD" w:rsidRPr="007A2F2A" w14:paraId="4DEFACC6" w14:textId="77777777" w:rsidTr="001E6E2A">
        <w:trPr>
          <w:jc w:val="center"/>
        </w:trPr>
        <w:tc>
          <w:tcPr>
            <w:tcW w:w="0" w:type="auto"/>
          </w:tcPr>
          <w:p w14:paraId="3B16303E"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G35425823</w:t>
            </w:r>
          </w:p>
        </w:tc>
        <w:tc>
          <w:tcPr>
            <w:tcW w:w="0" w:type="auto"/>
          </w:tcPr>
          <w:p w14:paraId="5D457D95"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Yusuf</w:t>
            </w:r>
          </w:p>
        </w:tc>
      </w:tr>
      <w:tr w:rsidR="007B0BFD" w:rsidRPr="007A2F2A" w14:paraId="57F41973" w14:textId="77777777" w:rsidTr="001E6E2A">
        <w:trPr>
          <w:jc w:val="center"/>
        </w:trPr>
        <w:tc>
          <w:tcPr>
            <w:tcW w:w="0" w:type="auto"/>
          </w:tcPr>
          <w:p w14:paraId="7EC3F421"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G37317778</w:t>
            </w:r>
          </w:p>
        </w:tc>
        <w:tc>
          <w:tcPr>
            <w:tcW w:w="0" w:type="auto"/>
          </w:tcPr>
          <w:p w14:paraId="3E798BC7"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Ola</w:t>
            </w:r>
          </w:p>
        </w:tc>
      </w:tr>
      <w:tr w:rsidR="007B0BFD" w:rsidRPr="007A2F2A" w14:paraId="6A50B369" w14:textId="77777777" w:rsidTr="001E6E2A">
        <w:trPr>
          <w:jc w:val="center"/>
        </w:trPr>
        <w:tc>
          <w:tcPr>
            <w:tcW w:w="0" w:type="auto"/>
          </w:tcPr>
          <w:p w14:paraId="4A81278B"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G25372906</w:t>
            </w:r>
          </w:p>
        </w:tc>
        <w:tc>
          <w:tcPr>
            <w:tcW w:w="0" w:type="auto"/>
          </w:tcPr>
          <w:p w14:paraId="57D6E65F"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Jack</w:t>
            </w:r>
          </w:p>
        </w:tc>
      </w:tr>
      <w:tr w:rsidR="007B0BFD" w:rsidRPr="007A2F2A" w14:paraId="2F3FBA1E" w14:textId="77777777" w:rsidTr="001E6E2A">
        <w:trPr>
          <w:jc w:val="center"/>
        </w:trPr>
        <w:tc>
          <w:tcPr>
            <w:tcW w:w="0" w:type="auto"/>
          </w:tcPr>
          <w:p w14:paraId="34FFA860"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G19134182</w:t>
            </w:r>
          </w:p>
        </w:tc>
        <w:tc>
          <w:tcPr>
            <w:tcW w:w="0" w:type="auto"/>
          </w:tcPr>
          <w:p w14:paraId="4EEB2D90" w14:textId="77777777" w:rsidR="007B0BFD" w:rsidRPr="007A2F2A" w:rsidRDefault="00000000" w:rsidP="00E70C51">
            <w:pPr>
              <w:pStyle w:val="Compact"/>
              <w:ind w:left="-90"/>
              <w:jc w:val="center"/>
              <w:rPr>
                <w:rFonts w:ascii="Times New Roman" w:hAnsi="Times New Roman" w:cs="Times New Roman"/>
              </w:rPr>
            </w:pPr>
            <w:r w:rsidRPr="007A2F2A">
              <w:rPr>
                <w:rFonts w:ascii="Times New Roman" w:hAnsi="Times New Roman" w:cs="Times New Roman"/>
              </w:rPr>
              <w:t>Meredith</w:t>
            </w:r>
          </w:p>
        </w:tc>
      </w:tr>
    </w:tbl>
    <w:p w14:paraId="3AD3CB58" w14:textId="77777777" w:rsidR="007B0BFD" w:rsidRPr="007A2F2A" w:rsidRDefault="007C332F" w:rsidP="00E70C51">
      <w:pPr>
        <w:ind w:left="-90"/>
        <w:jc w:val="center"/>
        <w:rPr>
          <w:rFonts w:ascii="Times New Roman" w:hAnsi="Times New Roman" w:cs="Times New Roman"/>
        </w:rPr>
      </w:pPr>
      <w:r>
        <w:rPr>
          <w:rFonts w:ascii="Times New Roman" w:hAnsi="Times New Roman" w:cs="Times New Roman"/>
          <w:noProof/>
        </w:rPr>
        <w:pict w14:anchorId="2D69321A">
          <v:rect id="_x0000_i1043" alt="" style="width:472.5pt;height:.05pt;mso-width-percent:0;mso-height-percent:0;mso-width-percent:0;mso-height-percent:0" o:hralign="center" o:hrstd="t" o:hr="t"/>
        </w:pict>
      </w:r>
    </w:p>
    <w:p w14:paraId="6A2CBC84" w14:textId="77777777" w:rsidR="007B0BFD" w:rsidRPr="007A2F2A" w:rsidRDefault="00000000" w:rsidP="00E70C51">
      <w:pPr>
        <w:pStyle w:val="FirstParagraph"/>
        <w:ind w:left="-90"/>
        <w:jc w:val="center"/>
        <w:rPr>
          <w:rFonts w:ascii="Times New Roman" w:hAnsi="Times New Roman" w:cs="Times New Roman"/>
        </w:rPr>
      </w:pPr>
      <w:r w:rsidRPr="007A2F2A">
        <w:rPr>
          <w:rFonts w:ascii="Times New Roman" w:hAnsi="Times New Roman" w:cs="Times New Roman"/>
          <w:i/>
          <w:iCs/>
        </w:rPr>
        <w:t>Instructor: Michael Akinwumi</w:t>
      </w:r>
      <w:r w:rsidRPr="007A2F2A">
        <w:rPr>
          <w:rFonts w:ascii="Times New Roman" w:hAnsi="Times New Roman" w:cs="Times New Roman"/>
        </w:rPr>
        <w:t xml:space="preserve"> </w:t>
      </w:r>
      <w:r w:rsidRPr="007A2F2A">
        <w:rPr>
          <w:rFonts w:ascii="Times New Roman" w:hAnsi="Times New Roman" w:cs="Times New Roman"/>
          <w:i/>
          <w:iCs/>
        </w:rPr>
        <w:t>Department of Decision Sciences</w:t>
      </w:r>
      <w:r w:rsidRPr="007A2F2A">
        <w:rPr>
          <w:rFonts w:ascii="Times New Roman" w:hAnsi="Times New Roman" w:cs="Times New Roman"/>
        </w:rPr>
        <w:t xml:space="preserve"> </w:t>
      </w:r>
      <w:r w:rsidRPr="007A2F2A">
        <w:rPr>
          <w:rFonts w:ascii="Times New Roman" w:hAnsi="Times New Roman" w:cs="Times New Roman"/>
          <w:i/>
          <w:iCs/>
        </w:rPr>
        <w:t>April 2026</w:t>
      </w:r>
    </w:p>
    <w:p w14:paraId="51491414" w14:textId="77777777" w:rsidR="007B0BFD" w:rsidRPr="007A2F2A" w:rsidRDefault="007C332F" w:rsidP="00E70C51">
      <w:pPr>
        <w:ind w:left="-90"/>
        <w:jc w:val="center"/>
        <w:rPr>
          <w:rFonts w:ascii="Times New Roman" w:hAnsi="Times New Roman" w:cs="Times New Roman"/>
        </w:rPr>
      </w:pPr>
      <w:r>
        <w:rPr>
          <w:rFonts w:ascii="Times New Roman" w:hAnsi="Times New Roman" w:cs="Times New Roman"/>
          <w:noProof/>
        </w:rPr>
        <w:pict w14:anchorId="3C7C9409">
          <v:rect id="_x0000_i1042" alt="" style="width:472.5pt;height:.05pt;mso-width-percent:0;mso-height-percent:0;mso-width-percent:0;mso-height-percent:0" o:hralign="center" o:hrstd="t" o:hr="t"/>
        </w:pict>
      </w:r>
    </w:p>
    <w:p w14:paraId="7B943454" w14:textId="12C18D0B" w:rsidR="007B0BFD" w:rsidRPr="007A2F2A" w:rsidRDefault="00000000" w:rsidP="00C96B4D">
      <w:pPr>
        <w:pStyle w:val="BlockText"/>
        <w:ind w:left="-90" w:right="0"/>
        <w:jc w:val="both"/>
        <w:rPr>
          <w:rFonts w:ascii="Times New Roman" w:hAnsi="Times New Roman" w:cs="Times New Roman"/>
        </w:rPr>
      </w:pPr>
      <w:r w:rsidRPr="007A2F2A">
        <w:rPr>
          <w:rFonts w:ascii="Times New Roman" w:hAnsi="Times New Roman" w:cs="Times New Roman"/>
          <w:b/>
          <w:bCs/>
        </w:rPr>
        <w:t>Generative AI Disclosure:</w:t>
      </w:r>
      <w:r w:rsidRPr="007A2F2A">
        <w:rPr>
          <w:rFonts w:ascii="Times New Roman" w:hAnsi="Times New Roman" w:cs="Times New Roman"/>
        </w:rPr>
        <w:t xml:space="preserve"> Generative AI tools were used as a learning aid during the development of this work</w:t>
      </w:r>
      <w:r w:rsidR="00E70C51">
        <w:rPr>
          <w:rFonts w:ascii="Times New Roman" w:hAnsi="Times New Roman" w:cs="Times New Roman"/>
        </w:rPr>
        <w:t>,</w:t>
      </w:r>
      <w:r w:rsidRPr="007A2F2A">
        <w:rPr>
          <w:rFonts w:ascii="Times New Roman" w:hAnsi="Times New Roman" w:cs="Times New Roman"/>
        </w:rPr>
        <w:t xml:space="preserve"> specifically for structuring arguments, checking technical definitions, and reviewing the governance framework for internal consistency. All AI-generated content was critically reviewed, validated, and integrated as the group’s own intellectual product. This disclosure is made in accordance with GW’s Generative AI Use Policy.</w:t>
      </w:r>
    </w:p>
    <w:p w14:paraId="7FA87E63" w14:textId="77777777" w:rsidR="007B0BFD" w:rsidRPr="007A2F2A" w:rsidRDefault="007C332F" w:rsidP="00E70C51">
      <w:pPr>
        <w:ind w:left="-90"/>
        <w:jc w:val="center"/>
        <w:rPr>
          <w:rFonts w:ascii="Times New Roman" w:hAnsi="Times New Roman" w:cs="Times New Roman"/>
        </w:rPr>
      </w:pPr>
      <w:r>
        <w:rPr>
          <w:rFonts w:ascii="Times New Roman" w:hAnsi="Times New Roman" w:cs="Times New Roman"/>
          <w:noProof/>
        </w:rPr>
        <w:pict w14:anchorId="09DC6EC4">
          <v:rect id="_x0000_i1041" alt="" style="width:472.5pt;height:.05pt;mso-width-percent:0;mso-height-percent:0;mso-width-percent:0;mso-height-percent:0" o:hralign="center" o:hrstd="t" o:hr="t"/>
        </w:pict>
      </w:r>
    </w:p>
    <w:p w14:paraId="6FAA47B6" w14:textId="77777777" w:rsidR="007A2F2A" w:rsidRPr="007A2F2A" w:rsidRDefault="007A2F2A" w:rsidP="00E70C51">
      <w:pPr>
        <w:pStyle w:val="Heading2"/>
        <w:ind w:left="-90"/>
        <w:jc w:val="center"/>
        <w:rPr>
          <w:rFonts w:ascii="Times New Roman" w:hAnsi="Times New Roman" w:cs="Times New Roman"/>
        </w:rPr>
      </w:pPr>
      <w:bookmarkStart w:id="1" w:name="part-a-conceptual-framework"/>
    </w:p>
    <w:p w14:paraId="4F32A8D9" w14:textId="77777777" w:rsidR="007A2F2A" w:rsidRPr="007A2F2A" w:rsidRDefault="007A2F2A" w:rsidP="00E70C51">
      <w:pPr>
        <w:pStyle w:val="BodyText"/>
        <w:ind w:left="-90"/>
        <w:rPr>
          <w:rFonts w:ascii="Times New Roman" w:hAnsi="Times New Roman" w:cs="Times New Roman"/>
        </w:rPr>
      </w:pPr>
    </w:p>
    <w:p w14:paraId="252F9177" w14:textId="77777777" w:rsidR="007A2F2A" w:rsidRPr="007A2F2A" w:rsidRDefault="007A2F2A" w:rsidP="00E70C51">
      <w:pPr>
        <w:pStyle w:val="BodyText"/>
        <w:ind w:left="-90"/>
        <w:rPr>
          <w:rFonts w:ascii="Times New Roman" w:hAnsi="Times New Roman" w:cs="Times New Roman"/>
        </w:rPr>
      </w:pPr>
    </w:p>
    <w:p w14:paraId="016FBD68" w14:textId="77777777" w:rsidR="007A2F2A" w:rsidRPr="007A2F2A" w:rsidRDefault="007A2F2A" w:rsidP="00E70C51">
      <w:pPr>
        <w:pStyle w:val="BodyText"/>
        <w:ind w:left="-90"/>
        <w:rPr>
          <w:rFonts w:ascii="Times New Roman" w:hAnsi="Times New Roman" w:cs="Times New Roman"/>
        </w:rPr>
      </w:pPr>
    </w:p>
    <w:p w14:paraId="49272345" w14:textId="77777777" w:rsidR="007A2F2A" w:rsidRPr="007A2F2A" w:rsidRDefault="007A2F2A" w:rsidP="00E70C51">
      <w:pPr>
        <w:pStyle w:val="BodyText"/>
        <w:ind w:left="-90"/>
        <w:rPr>
          <w:rFonts w:ascii="Times New Roman" w:hAnsi="Times New Roman" w:cs="Times New Roman"/>
        </w:rPr>
      </w:pPr>
    </w:p>
    <w:p w14:paraId="56FF8D6C" w14:textId="77777777" w:rsidR="007A2F2A" w:rsidRPr="007A2F2A" w:rsidRDefault="007A2F2A" w:rsidP="00E70C51">
      <w:pPr>
        <w:pStyle w:val="BodyText"/>
        <w:ind w:left="-90"/>
        <w:rPr>
          <w:rFonts w:ascii="Times New Roman" w:hAnsi="Times New Roman" w:cs="Times New Roman"/>
        </w:rPr>
      </w:pPr>
    </w:p>
    <w:p w14:paraId="7E05902D" w14:textId="23C24A54" w:rsidR="007B0BFD" w:rsidRPr="007A2F2A" w:rsidRDefault="00000000" w:rsidP="00E70C51">
      <w:pPr>
        <w:pStyle w:val="Heading2"/>
        <w:ind w:left="-90"/>
        <w:rPr>
          <w:rFonts w:ascii="Times New Roman" w:hAnsi="Times New Roman" w:cs="Times New Roman"/>
        </w:rPr>
      </w:pPr>
      <w:r w:rsidRPr="007A2F2A">
        <w:rPr>
          <w:rFonts w:ascii="Times New Roman" w:hAnsi="Times New Roman" w:cs="Times New Roman"/>
        </w:rPr>
        <w:lastRenderedPageBreak/>
        <w:t>Part A: Conceptual Framework</w:t>
      </w:r>
    </w:p>
    <w:p w14:paraId="36790410" w14:textId="77777777" w:rsidR="007B0BFD" w:rsidRPr="007A2F2A" w:rsidRDefault="00000000" w:rsidP="00E70C51">
      <w:pPr>
        <w:pStyle w:val="Heading3"/>
        <w:ind w:left="-90"/>
        <w:rPr>
          <w:rFonts w:ascii="Times New Roman" w:hAnsi="Times New Roman" w:cs="Times New Roman"/>
        </w:rPr>
      </w:pPr>
      <w:bookmarkStart w:id="2" w:name="a.1-distribution-drift"/>
      <w:r w:rsidRPr="007A2F2A">
        <w:rPr>
          <w:rFonts w:ascii="Times New Roman" w:hAnsi="Times New Roman" w:cs="Times New Roman"/>
        </w:rPr>
        <w:t>A.1 Distribution Drift</w:t>
      </w:r>
    </w:p>
    <w:p w14:paraId="5B9D9B13" w14:textId="77777777"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 xml:space="preserve">A model trained on distribution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train</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7A2F2A">
        <w:rPr>
          <w:rFonts w:ascii="Times New Roman" w:hAnsi="Times New Roman" w:cs="Times New Roman"/>
        </w:rPr>
        <w:t xml:space="preserve"> is deployed into a world that draws new observations from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deploy</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7A2F2A">
        <w:rPr>
          <w:rFonts w:ascii="Times New Roman" w:hAnsi="Times New Roman" w:cs="Times New Roman"/>
        </w:rPr>
        <w:t xml:space="preserve">. Distribution drift occurs when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train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deploy</m:t>
            </m:r>
          </m:sub>
        </m:sSub>
      </m:oMath>
      <w:r w:rsidRPr="007A2F2A">
        <w:rPr>
          <w:rFonts w:ascii="Times New Roman" w:hAnsi="Times New Roman" w:cs="Times New Roman"/>
        </w:rPr>
        <w:t>, silently eroding reliability without any change to the model itself. Three operationally distinct types of drift must be carefully distinguished because they require different remedies.</w:t>
      </w:r>
    </w:p>
    <w:p w14:paraId="485309C2" w14:textId="77777777"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b/>
          <w:bCs/>
        </w:rPr>
        <w:t>Covariate shift</w:t>
      </w:r>
      <w:r w:rsidRPr="007A2F2A">
        <w:rPr>
          <w:rFonts w:ascii="Times New Roman" w:hAnsi="Times New Roman" w:cs="Times New Roman"/>
        </w:rPr>
        <w:t xml:space="preserve"> occurs when the marginal distribution of inputs changes while the conditional relationship between inputs and outcomes remains stable:</w:t>
      </w:r>
    </w:p>
    <w:p w14:paraId="34AA39DC" w14:textId="77777777" w:rsidR="007B0BFD" w:rsidRPr="007A2F2A" w:rsidRDefault="00000000" w:rsidP="00E70C51">
      <w:pPr>
        <w:pStyle w:val="BodyText"/>
        <w:ind w:left="-90"/>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deploy</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train</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but</m:t>
          </m:r>
          <m:r>
            <w:rPr>
              <w:rFonts w:ascii="Cambria Math" w:hAnsi="Cambria Math" w:cs="Times New Roman"/>
            </w:rPr>
            <m:t> P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m:rPr>
              <m:nor/>
            </m:rPr>
            <w:rPr>
              <w:rFonts w:ascii="Times New Roman" w:hAnsi="Times New Roman" w:cs="Times New Roman"/>
            </w:rPr>
            <m:t xml:space="preserve"> is unchanged</m:t>
          </m:r>
        </m:oMath>
      </m:oMathPara>
    </w:p>
    <w:p w14:paraId="017A735C" w14:textId="2D1E0DDC"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 xml:space="preserve">In a recidivism-prediction context, a policy change that diverts younger defendants away from the criminal justice system would alter the age distribution of the scoring population without altering the underlying relationship between prior arrests and future recidivism. The model has not become less accurate in principle </w:t>
      </w:r>
      <w:r w:rsidR="00E70C51">
        <w:rPr>
          <w:rFonts w:ascii="Times New Roman" w:hAnsi="Times New Roman" w:cs="Times New Roman"/>
        </w:rPr>
        <w:t xml:space="preserve">- </w:t>
      </w:r>
      <w:r w:rsidRPr="007A2F2A">
        <w:rPr>
          <w:rFonts w:ascii="Times New Roman" w:hAnsi="Times New Roman" w:cs="Times New Roman"/>
        </w:rPr>
        <w:t>it is simply being applied to a shifted input population, and its predictions may be poorly calibrated for that new population. The appropriate remedy is importance weighting to re-weight training observations toward the deployment distribution.</w:t>
      </w:r>
    </w:p>
    <w:p w14:paraId="51A83A02" w14:textId="77777777"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b/>
          <w:bCs/>
        </w:rPr>
        <w:t>Label shift</w:t>
      </w:r>
      <w:r w:rsidRPr="007A2F2A">
        <w:rPr>
          <w:rFonts w:ascii="Times New Roman" w:hAnsi="Times New Roman" w:cs="Times New Roman"/>
        </w:rPr>
        <w:t xml:space="preserve"> (also called prior shift) occurs when the marginal distribution of outcomes changes while the class-conditional distribution of features given outcome remains stable:</w:t>
      </w:r>
    </w:p>
    <w:p w14:paraId="3DC6314D" w14:textId="77777777" w:rsidR="007B0BFD" w:rsidRPr="007A2F2A" w:rsidRDefault="00000000" w:rsidP="00E70C51">
      <w:pPr>
        <w:pStyle w:val="BodyText"/>
        <w:ind w:left="-90"/>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deploy</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train</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but</m:t>
          </m:r>
          <m:r>
            <w:rPr>
              <w:rFonts w:ascii="Cambria Math" w:hAnsi="Cambria Math" w:cs="Times New Roman"/>
            </w:rPr>
            <m:t> P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m:rPr>
              <m:nor/>
            </m:rPr>
            <w:rPr>
              <w:rFonts w:ascii="Times New Roman" w:hAnsi="Times New Roman" w:cs="Times New Roman"/>
            </w:rPr>
            <m:t xml:space="preserve"> is unchanged</m:t>
          </m:r>
        </m:oMath>
      </m:oMathPara>
    </w:p>
    <w:p w14:paraId="775E1C5A" w14:textId="77777777"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 xml:space="preserve">If a city adopts an intervention program that reduces overall recidivism rates, the base rate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7A2F2A">
        <w:rPr>
          <w:rFonts w:ascii="Times New Roman" w:hAnsi="Times New Roman" w:cs="Times New Roman"/>
        </w:rPr>
        <w:t xml:space="preserve"> falls without changing what a person who does reoffend looks like. The model’s score thresholds, calibrated to the old base rate, will now over-predict risk. The appropriate remedy is threshold recalibration rather than retraining.</w:t>
      </w:r>
    </w:p>
    <w:p w14:paraId="7072B08A" w14:textId="1517C2C2"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b/>
          <w:bCs/>
        </w:rPr>
        <w:t>Concept drift</w:t>
      </w:r>
      <w:r w:rsidRPr="007A2F2A">
        <w:rPr>
          <w:rFonts w:ascii="Times New Roman" w:hAnsi="Times New Roman" w:cs="Times New Roman"/>
        </w:rPr>
        <w:t xml:space="preserve"> is the most severe form: the conditional relationship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A2F2A">
        <w:rPr>
          <w:rFonts w:ascii="Times New Roman" w:hAnsi="Times New Roman" w:cs="Times New Roman"/>
        </w:rPr>
        <w:t xml:space="preserve"> itself changes </w:t>
      </w:r>
      <w:r w:rsidR="00E70C51">
        <w:rPr>
          <w:rFonts w:ascii="Times New Roman" w:hAnsi="Times New Roman" w:cs="Times New Roman"/>
        </w:rPr>
        <w:t xml:space="preserve">- </w:t>
      </w:r>
      <w:r w:rsidRPr="007A2F2A">
        <w:rPr>
          <w:rFonts w:ascii="Times New Roman" w:hAnsi="Times New Roman" w:cs="Times New Roman"/>
        </w:rPr>
        <w:t>the world’s data-generating mechanism evolves. In credit scoring, the introduction of Buy Now Pay Later (BNPL) financial products altered what prior payment history predicts about future default; the learned relationship was not merely shifted but structurally different. Concept drift invalidates the model’s core learned function and typically requires full retraining or online learning. It can silently degrade both performance and fairness simultaneously, because the model’s learned reliance on proxy variables may become more or less discriminatory as the world changes.</w:t>
      </w:r>
    </w:p>
    <w:p w14:paraId="7AEB841B" w14:textId="3126ABA0"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 xml:space="preserve">The distinction between shift types matters operationally: misdiagnosing label shift as covariate shift leads to incorrect corrections that may amplify rather than reduce error. A monitoring stack must test for all three types independently. Input distribution tests (PSI, KS, MMD) are leading indicators </w:t>
      </w:r>
      <w:r w:rsidR="00E70C51">
        <w:rPr>
          <w:rFonts w:ascii="Times New Roman" w:hAnsi="Times New Roman" w:cs="Times New Roman"/>
        </w:rPr>
        <w:t xml:space="preserve">- </w:t>
      </w:r>
      <w:r w:rsidRPr="007A2F2A">
        <w:rPr>
          <w:rFonts w:ascii="Times New Roman" w:hAnsi="Times New Roman" w:cs="Times New Roman"/>
        </w:rPr>
        <w:t xml:space="preserve">detectable before harm occurs. Output performance tests (rolling AUC windows, Page–Hinkley sequential change-point detection) are lagging indicators </w:t>
      </w:r>
      <w:r w:rsidR="00E70C51">
        <w:rPr>
          <w:rFonts w:ascii="Times New Roman" w:hAnsi="Times New Roman" w:cs="Times New Roman"/>
        </w:rPr>
        <w:t xml:space="preserve">- </w:t>
      </w:r>
      <w:r w:rsidRPr="007A2F2A">
        <w:rPr>
          <w:rFonts w:ascii="Times New Roman" w:hAnsi="Times New Roman" w:cs="Times New Roman"/>
        </w:rPr>
        <w:t>detectable only after the model has already degraded in deployment.</w:t>
      </w:r>
    </w:p>
    <w:p w14:paraId="38380841" w14:textId="0C4D9BD6"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b/>
          <w:bCs/>
        </w:rPr>
        <w:t>Why performance without monitoring is not sufficient</w:t>
      </w:r>
      <w:r w:rsidR="006E4FC1">
        <w:rPr>
          <w:rFonts w:ascii="Times New Roman" w:hAnsi="Times New Roman" w:cs="Times New Roman"/>
          <w:b/>
          <w:bCs/>
        </w:rPr>
        <w:t>:</w:t>
      </w:r>
      <w:r w:rsidRPr="007A2F2A">
        <w:rPr>
          <w:rFonts w:ascii="Times New Roman" w:hAnsi="Times New Roman" w:cs="Times New Roman"/>
        </w:rPr>
        <w:t xml:space="preserve"> A model that achieves strong held-out AUC on a static test set at training time provides no guarantee of reliability at month six or year three of deployment. Standard train/test evaluation cannot detect drift by design </w:t>
      </w:r>
      <w:r w:rsidR="00E70C51">
        <w:rPr>
          <w:rFonts w:ascii="Times New Roman" w:hAnsi="Times New Roman" w:cs="Times New Roman"/>
        </w:rPr>
        <w:t xml:space="preserve">- </w:t>
      </w:r>
      <w:r w:rsidRPr="007A2F2A">
        <w:rPr>
          <w:rFonts w:ascii="Times New Roman" w:hAnsi="Times New Roman" w:cs="Times New Roman"/>
        </w:rPr>
        <w:t xml:space="preserve">both sets are drawn from the same historical distribution. Drift is an inherently post-deployment phenomenon. </w:t>
      </w:r>
      <w:r w:rsidRPr="007A2F2A">
        <w:rPr>
          <w:rFonts w:ascii="Times New Roman" w:hAnsi="Times New Roman" w:cs="Times New Roman"/>
        </w:rPr>
        <w:lastRenderedPageBreak/>
        <w:t>Without a monitoring stack that continuously tracks input distributions and output performance across time and subgroups, degradation is invisible until it has already caused harm at scale. Responsible deployment requires treating monitoring as a first-class engineering requirement, not an optional enhancement appended after deployment.</w:t>
      </w:r>
    </w:p>
    <w:p w14:paraId="58A1769C"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4AFE81BD">
          <v:rect id="_x0000_i1040" alt="" style="width:472.5pt;height:.05pt;mso-width-percent:0;mso-height-percent:0;mso-width-percent:0;mso-height-percent:0" o:hralign="center" o:hrstd="t" o:hr="t"/>
        </w:pict>
      </w:r>
    </w:p>
    <w:p w14:paraId="45502613" w14:textId="77777777" w:rsidR="007B0BFD" w:rsidRPr="007A2F2A" w:rsidRDefault="00000000" w:rsidP="00E70C51">
      <w:pPr>
        <w:pStyle w:val="Heading3"/>
        <w:ind w:left="-90"/>
        <w:rPr>
          <w:rFonts w:ascii="Times New Roman" w:hAnsi="Times New Roman" w:cs="Times New Roman"/>
        </w:rPr>
      </w:pPr>
      <w:bookmarkStart w:id="3" w:name="X5bd7aecc80edede5c45174f04d8d8d371febab3"/>
      <w:bookmarkEnd w:id="2"/>
      <w:r w:rsidRPr="007A2F2A">
        <w:rPr>
          <w:rFonts w:ascii="Times New Roman" w:hAnsi="Times New Roman" w:cs="Times New Roman"/>
        </w:rPr>
        <w:t>A.2 Generalization and the Generalization Gap</w:t>
      </w:r>
    </w:p>
    <w:p w14:paraId="2ED173DB" w14:textId="77777777"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Generalization refers to a model’s ability to perform on unseen but distributionally similar data. Formally, the generalization gap is the difference between true risk on the deployment distribution and empirical risk on the training set:</w:t>
      </w:r>
    </w:p>
    <w:p w14:paraId="345660F1" w14:textId="77777777" w:rsidR="007B0BFD" w:rsidRPr="007A2F2A" w:rsidRDefault="00000000" w:rsidP="00E70C51">
      <w:pPr>
        <w:pStyle w:val="BodyText"/>
        <w:ind w:left="-90"/>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m:rPr>
                  <m:nor/>
                </m:rPr>
                <w:rPr>
                  <w:rFonts w:ascii="Times New Roman" w:hAnsi="Times New Roman" w:cs="Times New Roman"/>
                </w:rPr>
                <m:t>gap</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h</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true</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h</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emp</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h</m:t>
              </m:r>
            </m:e>
          </m:acc>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test</m:t>
                  </m:r>
                </m:sub>
              </m:sSub>
            </m:sub>
          </m:sSub>
          <m:r>
            <m:rPr>
              <m:scr m:val="script"/>
              <m:sty m:val="p"/>
            </m:rPr>
            <w:rPr>
              <w:rFonts w:ascii="Cambria Math" w:hAnsi="Cambria Math" w:cs="Times New Roman"/>
            </w:rPr>
            <m:t>[l(</m:t>
          </m:r>
          <m:acc>
            <m:accPr>
              <m:ctrlPr>
                <w:rPr>
                  <w:rFonts w:ascii="Cambria Math" w:hAnsi="Cambria Math" w:cs="Times New Roman"/>
                </w:rPr>
              </m:ctrlPr>
            </m:accPr>
            <m:e>
              <m:r>
                <w:rPr>
                  <w:rFonts w:ascii="Cambria Math" w:hAnsi="Cambria Math" w:cs="Times New Roman"/>
                </w:rPr>
                <m:t>h</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train</m:t>
                  </m:r>
                </m:sub>
              </m:sSub>
            </m:sub>
          </m:sSub>
          <m:r>
            <m:rPr>
              <m:scr m:val="script"/>
              <m:sty m:val="p"/>
            </m:rPr>
            <w:rPr>
              <w:rFonts w:ascii="Cambria Math" w:hAnsi="Cambria Math" w:cs="Times New Roman"/>
            </w:rPr>
            <m:t>[l(</m:t>
          </m:r>
          <m:acc>
            <m:accPr>
              <m:ctrlPr>
                <w:rPr>
                  <w:rFonts w:ascii="Cambria Math" w:hAnsi="Cambria Math" w:cs="Times New Roman"/>
                </w:rPr>
              </m:ctrlPr>
            </m:accPr>
            <m:e>
              <m:r>
                <w:rPr>
                  <w:rFonts w:ascii="Cambria Math" w:hAnsi="Cambria Math" w:cs="Times New Roman"/>
                </w:rPr>
                <m:t>h</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m:oMathPara>
    </w:p>
    <w:p w14:paraId="70D1C2DB" w14:textId="7D0D7BC6"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 xml:space="preserve">A large positive gap signals </w:t>
      </w:r>
      <w:r w:rsidRPr="007A2F2A">
        <w:rPr>
          <w:rFonts w:ascii="Times New Roman" w:hAnsi="Times New Roman" w:cs="Times New Roman"/>
          <w:b/>
          <w:bCs/>
        </w:rPr>
        <w:t>overfitting</w:t>
      </w:r>
      <w:r w:rsidRPr="007A2F2A">
        <w:rPr>
          <w:rFonts w:ascii="Times New Roman" w:hAnsi="Times New Roman" w:cs="Times New Roman"/>
        </w:rPr>
        <w:t xml:space="preserve">: the model has memorized training-specific patterns </w:t>
      </w:r>
      <w:r w:rsidR="00E70C51">
        <w:rPr>
          <w:rFonts w:ascii="Times New Roman" w:hAnsi="Times New Roman" w:cs="Times New Roman"/>
        </w:rPr>
        <w:t xml:space="preserve">- </w:t>
      </w:r>
      <w:r w:rsidRPr="007A2F2A">
        <w:rPr>
          <w:rFonts w:ascii="Times New Roman" w:hAnsi="Times New Roman" w:cs="Times New Roman"/>
        </w:rPr>
        <w:t xml:space="preserve">noise, dataset artifacts, or confounds </w:t>
      </w:r>
      <w:r w:rsidR="00E70C51">
        <w:rPr>
          <w:rFonts w:ascii="Times New Roman" w:hAnsi="Times New Roman" w:cs="Times New Roman"/>
        </w:rPr>
        <w:t xml:space="preserve">- </w:t>
      </w:r>
      <w:r w:rsidRPr="007A2F2A">
        <w:rPr>
          <w:rFonts w:ascii="Times New Roman" w:hAnsi="Times New Roman" w:cs="Times New Roman"/>
        </w:rPr>
        <w:t>rather than learning stable signal. A high-variance model that performs well in validation but fails in production creates audit-trail gaps, because its excellent validation metrics provide false assurance to decision-makers and regulators who rely on them.</w:t>
      </w:r>
    </w:p>
    <w:p w14:paraId="3A2D4C70" w14:textId="77777777"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Overfitting is a governance problem, not merely a statistical one. A model deployed to inform liberty-affecting decisions (bail, parole, child welfare screening) must be stable across the full range of individuals it will actually encounter in deployment, not merely well-calibrated to the historical training cases from which it was built.</w:t>
      </w:r>
    </w:p>
    <w:p w14:paraId="76DA2858" w14:textId="77777777"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b/>
          <w:bCs/>
        </w:rPr>
        <w:t>Shortcut learning</w:t>
      </w:r>
      <w:r w:rsidRPr="007A2F2A">
        <w:rPr>
          <w:rFonts w:ascii="Times New Roman" w:hAnsi="Times New Roman" w:cs="Times New Roman"/>
        </w:rPr>
        <w:t xml:space="preserve"> (Geirhos et al., 2020) is a related failure mode: the model correctly predicts labels in training by exploiting features that happen to correlate with the outcome in the training sample but fail to maintain that correlation in the deployment context. Three levels of shortcut are operationally relevant:</w:t>
      </w:r>
    </w:p>
    <w:p w14:paraId="2A4AB8FF" w14:textId="41524756" w:rsidR="007B0BFD" w:rsidRPr="007A2F2A" w:rsidRDefault="00000000" w:rsidP="009C40DF">
      <w:pPr>
        <w:pStyle w:val="Compact"/>
        <w:numPr>
          <w:ilvl w:val="0"/>
          <w:numId w:val="2"/>
        </w:numPr>
        <w:ind w:left="-90" w:firstLine="0"/>
        <w:jc w:val="both"/>
        <w:rPr>
          <w:rFonts w:ascii="Times New Roman" w:hAnsi="Times New Roman" w:cs="Times New Roman"/>
        </w:rPr>
      </w:pPr>
      <w:r w:rsidRPr="007A2F2A">
        <w:rPr>
          <w:rFonts w:ascii="Times New Roman" w:hAnsi="Times New Roman" w:cs="Times New Roman"/>
          <w:b/>
          <w:bCs/>
        </w:rPr>
        <w:t>Dataset shortcuts</w:t>
      </w:r>
      <w:r w:rsidR="006E4FC1" w:rsidRPr="006E4FC1">
        <w:rPr>
          <w:rFonts w:ascii="Times New Roman" w:hAnsi="Times New Roman" w:cs="Times New Roman"/>
          <w:b/>
          <w:bCs/>
        </w:rPr>
        <w:t>:</w:t>
      </w:r>
      <w:r w:rsidR="00E70C51">
        <w:rPr>
          <w:rFonts w:ascii="Times New Roman" w:hAnsi="Times New Roman" w:cs="Times New Roman"/>
        </w:rPr>
        <w:t xml:space="preserve"> </w:t>
      </w:r>
      <w:r w:rsidR="006E4FC1">
        <w:rPr>
          <w:rFonts w:ascii="Times New Roman" w:hAnsi="Times New Roman" w:cs="Times New Roman"/>
        </w:rPr>
        <w:t>L</w:t>
      </w:r>
      <w:r w:rsidRPr="007A2F2A">
        <w:rPr>
          <w:rFonts w:ascii="Times New Roman" w:hAnsi="Times New Roman" w:cs="Times New Roman"/>
        </w:rPr>
        <w:t>abel leaks through metadata, scanner identifiers, or demographic proxies.</w:t>
      </w:r>
    </w:p>
    <w:p w14:paraId="0FA7E063" w14:textId="3F582CD8" w:rsidR="007B0BFD" w:rsidRPr="007A2F2A" w:rsidRDefault="00000000" w:rsidP="009C40DF">
      <w:pPr>
        <w:pStyle w:val="Compact"/>
        <w:numPr>
          <w:ilvl w:val="0"/>
          <w:numId w:val="2"/>
        </w:numPr>
        <w:ind w:left="-90" w:firstLine="0"/>
        <w:jc w:val="both"/>
        <w:rPr>
          <w:rFonts w:ascii="Times New Roman" w:hAnsi="Times New Roman" w:cs="Times New Roman"/>
        </w:rPr>
      </w:pPr>
      <w:r w:rsidRPr="007A2F2A">
        <w:rPr>
          <w:rFonts w:ascii="Times New Roman" w:hAnsi="Times New Roman" w:cs="Times New Roman"/>
          <w:b/>
          <w:bCs/>
        </w:rPr>
        <w:t>Task shortcuts</w:t>
      </w:r>
      <w:r w:rsidR="006E4FC1" w:rsidRPr="006E4FC1">
        <w:rPr>
          <w:rFonts w:ascii="Times New Roman" w:hAnsi="Times New Roman" w:cs="Times New Roman"/>
          <w:b/>
          <w:bCs/>
        </w:rPr>
        <w:t>:</w:t>
      </w:r>
      <w:r w:rsidR="00E70C51" w:rsidRPr="006E4FC1">
        <w:rPr>
          <w:rFonts w:ascii="Times New Roman" w:hAnsi="Times New Roman" w:cs="Times New Roman"/>
          <w:b/>
          <w:bCs/>
        </w:rPr>
        <w:t xml:space="preserve"> </w:t>
      </w:r>
      <w:r w:rsidR="006E4FC1">
        <w:rPr>
          <w:rFonts w:ascii="Times New Roman" w:hAnsi="Times New Roman" w:cs="Times New Roman"/>
        </w:rPr>
        <w:t>A</w:t>
      </w:r>
      <w:r w:rsidRPr="007A2F2A">
        <w:rPr>
          <w:rFonts w:ascii="Times New Roman" w:hAnsi="Times New Roman" w:cs="Times New Roman"/>
        </w:rPr>
        <w:t>n easier proxy task is substituted for the harder true task the model was intended to learn.</w:t>
      </w:r>
    </w:p>
    <w:p w14:paraId="3657EFF6" w14:textId="700022BF" w:rsidR="007B0BFD" w:rsidRPr="007A2F2A" w:rsidRDefault="00000000" w:rsidP="009C40DF">
      <w:pPr>
        <w:pStyle w:val="Compact"/>
        <w:numPr>
          <w:ilvl w:val="0"/>
          <w:numId w:val="2"/>
        </w:numPr>
        <w:ind w:left="-90" w:firstLine="0"/>
        <w:jc w:val="both"/>
        <w:rPr>
          <w:rFonts w:ascii="Times New Roman" w:hAnsi="Times New Roman" w:cs="Times New Roman"/>
        </w:rPr>
      </w:pPr>
      <w:r w:rsidRPr="007A2F2A">
        <w:rPr>
          <w:rFonts w:ascii="Times New Roman" w:hAnsi="Times New Roman" w:cs="Times New Roman"/>
          <w:b/>
          <w:bCs/>
        </w:rPr>
        <w:t>Deployment shortcuts</w:t>
      </w:r>
      <w:r w:rsidR="006E4FC1" w:rsidRPr="006E4FC1">
        <w:rPr>
          <w:rFonts w:ascii="Times New Roman" w:hAnsi="Times New Roman" w:cs="Times New Roman"/>
          <w:b/>
          <w:bCs/>
        </w:rPr>
        <w:t>:</w:t>
      </w:r>
      <w:r w:rsidR="00E70C51">
        <w:rPr>
          <w:rFonts w:ascii="Times New Roman" w:hAnsi="Times New Roman" w:cs="Times New Roman"/>
        </w:rPr>
        <w:t xml:space="preserve"> </w:t>
      </w:r>
      <w:r w:rsidRPr="007A2F2A">
        <w:rPr>
          <w:rFonts w:ascii="Times New Roman" w:hAnsi="Times New Roman" w:cs="Times New Roman"/>
        </w:rPr>
        <w:t>context cues present during training are absent in the target deployment domain.</w:t>
      </w:r>
    </w:p>
    <w:p w14:paraId="669D7A78" w14:textId="42DEB339"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 xml:space="preserve">Standard cross-validation cannot detect shortcuts when train and test share the same confound </w:t>
      </w:r>
      <w:r w:rsidR="00E70C51">
        <w:rPr>
          <w:rFonts w:ascii="Times New Roman" w:hAnsi="Times New Roman" w:cs="Times New Roman"/>
        </w:rPr>
        <w:t xml:space="preserve">- </w:t>
      </w:r>
      <w:r w:rsidRPr="007A2F2A">
        <w:rPr>
          <w:rFonts w:ascii="Times New Roman" w:hAnsi="Times New Roman" w:cs="Times New Roman"/>
        </w:rPr>
        <w:t>the confound appears as signal in both splits. This is why high held-out accuracy is a necessary but not sufficient condition for responsible deployment.</w:t>
      </w:r>
    </w:p>
    <w:p w14:paraId="42704016"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229D316D">
          <v:rect id="_x0000_i1039" alt="" style="width:472.5pt;height:.05pt;mso-width-percent:0;mso-height-percent:0;mso-width-percent:0;mso-height-percent:0" o:hralign="center" o:hrstd="t" o:hr="t"/>
        </w:pict>
      </w:r>
    </w:p>
    <w:p w14:paraId="67575472" w14:textId="77777777" w:rsidR="007B0BFD" w:rsidRPr="007A2F2A" w:rsidRDefault="00000000" w:rsidP="00E70C51">
      <w:pPr>
        <w:pStyle w:val="Heading3"/>
        <w:ind w:left="-90"/>
        <w:rPr>
          <w:rFonts w:ascii="Times New Roman" w:hAnsi="Times New Roman" w:cs="Times New Roman"/>
        </w:rPr>
      </w:pPr>
      <w:bookmarkStart w:id="4" w:name="a.3-spurious-correlations"/>
      <w:bookmarkEnd w:id="3"/>
      <w:r w:rsidRPr="007A2F2A">
        <w:rPr>
          <w:rFonts w:ascii="Times New Roman" w:hAnsi="Times New Roman" w:cs="Times New Roman"/>
        </w:rPr>
        <w:t>A.3 Spurious Correlations</w:t>
      </w:r>
    </w:p>
    <w:p w14:paraId="1C4F8C0F" w14:textId="77777777"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 xml:space="preserve">A spurious correlation is a statistical association in the training data between a feature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7A2F2A">
        <w:rPr>
          <w:rFonts w:ascii="Times New Roman" w:hAnsi="Times New Roman" w:cs="Times New Roman"/>
        </w:rPr>
        <w:t xml:space="preserve"> and the label </w:t>
      </w:r>
      <m:oMath>
        <m:r>
          <w:rPr>
            <w:rFonts w:ascii="Cambria Math" w:hAnsi="Cambria Math" w:cs="Times New Roman"/>
          </w:rPr>
          <m:t>Y</m:t>
        </m:r>
      </m:oMath>
      <w:r w:rsidRPr="007A2F2A">
        <w:rPr>
          <w:rFonts w:ascii="Times New Roman" w:hAnsi="Times New Roman" w:cs="Times New Roman"/>
        </w:rPr>
        <w:t xml:space="preserve"> that does not reflect a causal or stable relationship, but rather a confound specific to the training sample or collection context:</w:t>
      </w:r>
    </w:p>
    <w:p w14:paraId="32BCCB7B" w14:textId="77777777" w:rsidR="007B0BFD" w:rsidRPr="007A2F2A" w:rsidRDefault="00000000" w:rsidP="00E70C51">
      <w:pPr>
        <w:pStyle w:val="BodyText"/>
        <w:ind w:left="-90"/>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Cov</m:t>
              </m:r>
            </m:e>
            <m:sub>
              <m:r>
                <m:rPr>
                  <m:nor/>
                </m:rPr>
                <w:rPr>
                  <w:rFonts w:ascii="Times New Roman" w:hAnsi="Times New Roman" w:cs="Times New Roman"/>
                </w:rPr>
                <m:t>train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0 </m:t>
          </m:r>
          <m:r>
            <m:rPr>
              <m:nor/>
            </m:rPr>
            <w:rPr>
              <w:rFonts w:ascii="Times New Roman" w:hAnsi="Times New Roman" w:cs="Times New Roman"/>
            </w:rPr>
            <m:t>but</m:t>
          </m:r>
          <m:r>
            <w:rPr>
              <w:rFonts w:ascii="Cambria Math" w:hAnsi="Cambria Math" w:cs="Times New Roman"/>
            </w:rPr>
            <m:t> </m:t>
          </m:r>
          <m:sSub>
            <m:sSubPr>
              <m:ctrlPr>
                <w:rPr>
                  <w:rFonts w:ascii="Cambria Math" w:hAnsi="Cambria Math" w:cs="Times New Roman"/>
                </w:rPr>
              </m:ctrlPr>
            </m:sSubPr>
            <m:e>
              <m:r>
                <m:rPr>
                  <m:nor/>
                </m:rPr>
                <w:rPr>
                  <w:rFonts w:ascii="Times New Roman" w:hAnsi="Times New Roman" w:cs="Times New Roman"/>
                </w:rPr>
                <m:t>Cov</m:t>
              </m:r>
            </m:e>
            <m:sub>
              <m:r>
                <m:rPr>
                  <m:nor/>
                </m:rPr>
                <w:rPr>
                  <w:rFonts w:ascii="Times New Roman" w:hAnsi="Times New Roman" w:cs="Times New Roman"/>
                </w:rPr>
                <m:t>deploy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oMath>
      </m:oMathPara>
    </w:p>
    <w:p w14:paraId="0FD6F1B9" w14:textId="77777777"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Classic examples span domains. A chest X-ray model learned to predict pneumonia from scanner manufacturer ID rather than disease signal (Zech et al., 2018). A CNN tested for tank detection learned to distinguish sunny from cloudy skies, not tanks. In natural language processing, a sentiment model relied on the position of the token “not” rather than semantic content.</w:t>
      </w:r>
    </w:p>
    <w:p w14:paraId="4403F6FC" w14:textId="16702F28"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 xml:space="preserve">The credit-scoring analog is direct: a model trained 2015–2019 associates stable employment with creditworthiness during an economic expansion. COVID-19 breaks this association because furloughed workers with excellent credit are suddenly high-risk by traditional scoring logic. The correlation was real in training and absent in deployment </w:t>
      </w:r>
      <w:r w:rsidR="00E70C51">
        <w:rPr>
          <w:rFonts w:ascii="Times New Roman" w:hAnsi="Times New Roman" w:cs="Times New Roman"/>
        </w:rPr>
        <w:t xml:space="preserve">- </w:t>
      </w:r>
      <w:r w:rsidRPr="007A2F2A">
        <w:rPr>
          <w:rFonts w:ascii="Times New Roman" w:hAnsi="Times New Roman" w:cs="Times New Roman"/>
        </w:rPr>
        <w:t>making any credit decision based on it after 2020 both inaccurate and potentially discriminatory.</w:t>
      </w:r>
    </w:p>
    <w:p w14:paraId="672704E6" w14:textId="22E951DF"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b/>
          <w:bCs/>
        </w:rPr>
        <w:t>Why spurious correlations are a governance problem</w:t>
      </w:r>
      <w:r w:rsidR="00971B79">
        <w:rPr>
          <w:rFonts w:ascii="Times New Roman" w:hAnsi="Times New Roman" w:cs="Times New Roman"/>
          <w:b/>
          <w:bCs/>
        </w:rPr>
        <w:t>:</w:t>
      </w:r>
      <w:r w:rsidRPr="007A2F2A">
        <w:rPr>
          <w:rFonts w:ascii="Times New Roman" w:hAnsi="Times New Roman" w:cs="Times New Roman"/>
        </w:rPr>
        <w:t xml:space="preserve"> Standard cross-validation cannot detect them if train and test share the same confound. Spurious correlations can encode protected attributes through proxy discrimination </w:t>
      </w:r>
      <w:r w:rsidR="00E70C51">
        <w:rPr>
          <w:rFonts w:ascii="Times New Roman" w:hAnsi="Times New Roman" w:cs="Times New Roman"/>
        </w:rPr>
        <w:t xml:space="preserve">- </w:t>
      </w:r>
      <w:r w:rsidRPr="007A2F2A">
        <w:rPr>
          <w:rFonts w:ascii="Times New Roman" w:hAnsi="Times New Roman" w:cs="Times New Roman"/>
        </w:rPr>
        <w:t>a model may learn race not from an explicit race field but from features like zip code or prior arrest count that are themselves products of racially discriminatory enforcement patterns. A high-accuracy model may be making correct predictions for entirely wrong reasons, creating legal exposure that aggregate accuracy metrics will not reveal.</w:t>
      </w:r>
    </w:p>
    <w:p w14:paraId="5EF3E636" w14:textId="72A7FC79"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b/>
          <w:bCs/>
        </w:rPr>
        <w:t>Detection strategy</w:t>
      </w:r>
      <w:r w:rsidR="00971B79">
        <w:rPr>
          <w:rFonts w:ascii="Times New Roman" w:hAnsi="Times New Roman" w:cs="Times New Roman"/>
          <w:b/>
          <w:bCs/>
        </w:rPr>
        <w:t>:</w:t>
      </w:r>
      <w:r w:rsidRPr="007A2F2A">
        <w:rPr>
          <w:rFonts w:ascii="Times New Roman" w:hAnsi="Times New Roman" w:cs="Times New Roman"/>
        </w:rPr>
        <w:t xml:space="preserve"> Feature-importance audits using SHAP, combined with domain-expert review of features that should not be causally predictive, are the standard detection approach. Counterfactual perturbation testing </w:t>
      </w:r>
      <w:r w:rsidR="00E70C51">
        <w:rPr>
          <w:rFonts w:ascii="Times New Roman" w:hAnsi="Times New Roman" w:cs="Times New Roman"/>
        </w:rPr>
        <w:t xml:space="preserve">- </w:t>
      </w:r>
      <w:r w:rsidRPr="007A2F2A">
        <w:rPr>
          <w:rFonts w:ascii="Times New Roman" w:hAnsi="Times New Roman" w:cs="Times New Roman"/>
        </w:rPr>
        <w:t xml:space="preserve">swapping the value of a protected attribute while holding all other features constant </w:t>
      </w:r>
      <w:r w:rsidR="00E70C51">
        <w:rPr>
          <w:rFonts w:ascii="Times New Roman" w:hAnsi="Times New Roman" w:cs="Times New Roman"/>
        </w:rPr>
        <w:t xml:space="preserve">- </w:t>
      </w:r>
      <w:r w:rsidRPr="007A2F2A">
        <w:rPr>
          <w:rFonts w:ascii="Times New Roman" w:hAnsi="Times New Roman" w:cs="Times New Roman"/>
        </w:rPr>
        <w:t>provides a direct measurement of residual influence.</w:t>
      </w:r>
    </w:p>
    <w:p w14:paraId="4DD38CB8"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1AE98F4E">
          <v:rect id="_x0000_i1038" alt="" style="width:472.5pt;height:.05pt;mso-width-percent:0;mso-height-percent:0;mso-width-percent:0;mso-height-percent:0" o:hralign="center" o:hrstd="t" o:hr="t"/>
        </w:pict>
      </w:r>
    </w:p>
    <w:p w14:paraId="47CA4649" w14:textId="77777777" w:rsidR="007B0BFD" w:rsidRPr="007A2F2A" w:rsidRDefault="00000000" w:rsidP="00E70C51">
      <w:pPr>
        <w:pStyle w:val="Heading3"/>
        <w:ind w:left="-90"/>
        <w:rPr>
          <w:rFonts w:ascii="Times New Roman" w:hAnsi="Times New Roman" w:cs="Times New Roman"/>
        </w:rPr>
      </w:pPr>
      <w:bookmarkStart w:id="5" w:name="a.4-robustness"/>
      <w:bookmarkEnd w:id="4"/>
      <w:r w:rsidRPr="007A2F2A">
        <w:rPr>
          <w:rFonts w:ascii="Times New Roman" w:hAnsi="Times New Roman" w:cs="Times New Roman"/>
        </w:rPr>
        <w:t>A.4 Robustness</w:t>
      </w:r>
    </w:p>
    <w:p w14:paraId="35F73763" w14:textId="6A6F1DB3"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 xml:space="preserve">A model is </w:t>
      </w:r>
      <w:r w:rsidRPr="007A2F2A">
        <w:rPr>
          <w:rFonts w:ascii="Times New Roman" w:hAnsi="Times New Roman" w:cs="Times New Roman"/>
          <w:b/>
          <w:bCs/>
        </w:rPr>
        <w:t>robust</w:t>
      </w:r>
      <w:r w:rsidRPr="007A2F2A">
        <w:rPr>
          <w:rFonts w:ascii="Times New Roman" w:hAnsi="Times New Roman" w:cs="Times New Roman"/>
        </w:rPr>
        <w:t xml:space="preserve"> if its performance degrades gracefully </w:t>
      </w:r>
      <w:r w:rsidR="00E70C51">
        <w:rPr>
          <w:rFonts w:ascii="Times New Roman" w:hAnsi="Times New Roman" w:cs="Times New Roman"/>
        </w:rPr>
        <w:t xml:space="preserve">- </w:t>
      </w:r>
      <w:r w:rsidRPr="007A2F2A">
        <w:rPr>
          <w:rFonts w:ascii="Times New Roman" w:hAnsi="Times New Roman" w:cs="Times New Roman"/>
        </w:rPr>
        <w:t xml:space="preserve">not catastrophically </w:t>
      </w:r>
      <w:r w:rsidR="00E70C51">
        <w:rPr>
          <w:rFonts w:ascii="Times New Roman" w:hAnsi="Times New Roman" w:cs="Times New Roman"/>
        </w:rPr>
        <w:t xml:space="preserve">- </w:t>
      </w:r>
      <w:r w:rsidRPr="007A2F2A">
        <w:rPr>
          <w:rFonts w:ascii="Times New Roman" w:hAnsi="Times New Roman" w:cs="Times New Roman"/>
        </w:rPr>
        <w:t>when inputs deviate from the training distribution, whether through noise, realistic perturbation, distribution shift, or adversarial manipulation. Robustness and generalization are related but distinct: a model can generalize well on a held-out test set drawn from the same distribution as training, and still fail catastrophically when the deployment population shifts in composition or behavior. Responsible ML requires evidence of both properties.</w:t>
      </w:r>
    </w:p>
    <w:p w14:paraId="681494C6" w14:textId="77777777"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Standard holdout and cross-validation evaluate average performance on the training distribution. They do not measure:</w:t>
      </w:r>
    </w:p>
    <w:p w14:paraId="789C5887" w14:textId="77777777" w:rsidR="007B0BFD" w:rsidRPr="007A2F2A" w:rsidRDefault="00000000" w:rsidP="00E70C51">
      <w:pPr>
        <w:pStyle w:val="Compact"/>
        <w:numPr>
          <w:ilvl w:val="0"/>
          <w:numId w:val="8"/>
        </w:numPr>
        <w:jc w:val="both"/>
        <w:rPr>
          <w:rFonts w:ascii="Times New Roman" w:hAnsi="Times New Roman" w:cs="Times New Roman"/>
        </w:rPr>
      </w:pPr>
      <w:r w:rsidRPr="007A2F2A">
        <w:rPr>
          <w:rFonts w:ascii="Times New Roman" w:hAnsi="Times New Roman" w:cs="Times New Roman"/>
        </w:rPr>
        <w:t>Behavior under worst-case subpopulations (slice-level failure)</w:t>
      </w:r>
    </w:p>
    <w:p w14:paraId="20FD22C3" w14:textId="77777777" w:rsidR="007B0BFD" w:rsidRPr="007A2F2A" w:rsidRDefault="00000000" w:rsidP="00E70C51">
      <w:pPr>
        <w:pStyle w:val="Compact"/>
        <w:numPr>
          <w:ilvl w:val="0"/>
          <w:numId w:val="8"/>
        </w:numPr>
        <w:jc w:val="both"/>
        <w:rPr>
          <w:rFonts w:ascii="Times New Roman" w:hAnsi="Times New Roman" w:cs="Times New Roman"/>
        </w:rPr>
      </w:pPr>
      <w:r w:rsidRPr="007A2F2A">
        <w:rPr>
          <w:rFonts w:ascii="Times New Roman" w:hAnsi="Times New Roman" w:cs="Times New Roman"/>
        </w:rPr>
        <w:t>Sensitivity to small but realistic perturbations (stress testing)</w:t>
      </w:r>
    </w:p>
    <w:p w14:paraId="2A2B6616" w14:textId="77777777" w:rsidR="007B0BFD" w:rsidRPr="007A2F2A" w:rsidRDefault="00000000" w:rsidP="00E70C51">
      <w:pPr>
        <w:pStyle w:val="Compact"/>
        <w:numPr>
          <w:ilvl w:val="0"/>
          <w:numId w:val="8"/>
        </w:numPr>
        <w:jc w:val="both"/>
        <w:rPr>
          <w:rFonts w:ascii="Times New Roman" w:hAnsi="Times New Roman" w:cs="Times New Roman"/>
        </w:rPr>
      </w:pPr>
      <w:r w:rsidRPr="007A2F2A">
        <w:rPr>
          <w:rFonts w:ascii="Times New Roman" w:hAnsi="Times New Roman" w:cs="Times New Roman"/>
        </w:rPr>
        <w:t>Performance under conditions not represented in training (out-of-distribution inputs)</w:t>
      </w:r>
    </w:p>
    <w:p w14:paraId="5DF82C43" w14:textId="77777777" w:rsidR="007B0BFD" w:rsidRPr="007A2F2A" w:rsidRDefault="00000000" w:rsidP="00E70C51">
      <w:pPr>
        <w:pStyle w:val="Compact"/>
        <w:numPr>
          <w:ilvl w:val="0"/>
          <w:numId w:val="8"/>
        </w:numPr>
        <w:jc w:val="both"/>
        <w:rPr>
          <w:rFonts w:ascii="Times New Roman" w:hAnsi="Times New Roman" w:cs="Times New Roman"/>
        </w:rPr>
      </w:pPr>
      <w:r w:rsidRPr="007A2F2A">
        <w:rPr>
          <w:rFonts w:ascii="Times New Roman" w:hAnsi="Times New Roman" w:cs="Times New Roman"/>
        </w:rPr>
        <w:t>Failure modes at deployment boundaries</w:t>
      </w:r>
    </w:p>
    <w:p w14:paraId="14C6F11E" w14:textId="77777777"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Four robustness evaluation techniques are relevant to the audit:</w:t>
      </w:r>
    </w:p>
    <w:p w14:paraId="2F1CB928" w14:textId="1C303B79" w:rsidR="007B0BFD" w:rsidRPr="007A2F2A" w:rsidRDefault="00000000" w:rsidP="00E70C51">
      <w:pPr>
        <w:pStyle w:val="Compact"/>
        <w:numPr>
          <w:ilvl w:val="0"/>
          <w:numId w:val="4"/>
        </w:numPr>
        <w:ind w:left="-90" w:firstLine="0"/>
        <w:jc w:val="both"/>
        <w:rPr>
          <w:rFonts w:ascii="Times New Roman" w:hAnsi="Times New Roman" w:cs="Times New Roman"/>
        </w:rPr>
      </w:pPr>
      <w:r w:rsidRPr="007A2F2A">
        <w:rPr>
          <w:rFonts w:ascii="Times New Roman" w:hAnsi="Times New Roman" w:cs="Times New Roman"/>
          <w:b/>
          <w:bCs/>
        </w:rPr>
        <w:lastRenderedPageBreak/>
        <w:t>Slice-based evaluation</w:t>
      </w:r>
      <w:r w:rsidRPr="007A2F2A">
        <w:rPr>
          <w:rFonts w:ascii="Times New Roman" w:hAnsi="Times New Roman" w:cs="Times New Roman"/>
        </w:rPr>
        <w:t xml:space="preserve"> </w:t>
      </w:r>
      <w:r w:rsidR="00E70C51">
        <w:rPr>
          <w:rFonts w:ascii="Times New Roman" w:hAnsi="Times New Roman" w:cs="Times New Roman"/>
        </w:rPr>
        <w:t xml:space="preserve">- </w:t>
      </w:r>
      <w:r w:rsidRPr="007A2F2A">
        <w:rPr>
          <w:rFonts w:ascii="Times New Roman" w:hAnsi="Times New Roman" w:cs="Times New Roman"/>
        </w:rPr>
        <w:t xml:space="preserve">compute performance metrics separately for meaningful subsets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eval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A2F2A">
        <w:rPr>
          <w:rFonts w:ascii="Times New Roman" w:hAnsi="Times New Roman" w:cs="Times New Roman"/>
        </w:rPr>
        <w:t>. Failure on a slice is a failure mode even if aggregate performance is strong.</w:t>
      </w:r>
    </w:p>
    <w:p w14:paraId="7BF80247" w14:textId="4C113FD9" w:rsidR="007B0BFD" w:rsidRPr="007A2F2A" w:rsidRDefault="00000000" w:rsidP="00E70C51">
      <w:pPr>
        <w:pStyle w:val="Compact"/>
        <w:numPr>
          <w:ilvl w:val="0"/>
          <w:numId w:val="4"/>
        </w:numPr>
        <w:ind w:left="-90" w:firstLine="0"/>
        <w:jc w:val="both"/>
        <w:rPr>
          <w:rFonts w:ascii="Times New Roman" w:hAnsi="Times New Roman" w:cs="Times New Roman"/>
        </w:rPr>
      </w:pPr>
      <w:r w:rsidRPr="007A2F2A">
        <w:rPr>
          <w:rFonts w:ascii="Times New Roman" w:hAnsi="Times New Roman" w:cs="Times New Roman"/>
          <w:b/>
          <w:bCs/>
        </w:rPr>
        <w:t>Scenario stress testing</w:t>
      </w:r>
      <w:r w:rsidRPr="007A2F2A">
        <w:rPr>
          <w:rFonts w:ascii="Times New Roman" w:hAnsi="Times New Roman" w:cs="Times New Roman"/>
        </w:rPr>
        <w:t xml:space="preserve"> </w:t>
      </w:r>
      <w:r w:rsidR="00E70C51">
        <w:rPr>
          <w:rFonts w:ascii="Times New Roman" w:hAnsi="Times New Roman" w:cs="Times New Roman"/>
        </w:rPr>
        <w:t xml:space="preserve">- </w:t>
      </w:r>
      <w:r w:rsidRPr="007A2F2A">
        <w:rPr>
          <w:rFonts w:ascii="Times New Roman" w:hAnsi="Times New Roman" w:cs="Times New Roman"/>
        </w:rPr>
        <w:t>define macroeconomic or operational scenarios (e.g., unemployment rises 3 pp, property values fall 20%) and perturb model inputs accordingly.</w:t>
      </w:r>
    </w:p>
    <w:p w14:paraId="747C5A52" w14:textId="2DE81202" w:rsidR="007B0BFD" w:rsidRPr="007A2F2A" w:rsidRDefault="00000000" w:rsidP="00E70C51">
      <w:pPr>
        <w:pStyle w:val="Compact"/>
        <w:numPr>
          <w:ilvl w:val="0"/>
          <w:numId w:val="4"/>
        </w:numPr>
        <w:ind w:left="-90" w:firstLine="0"/>
        <w:jc w:val="both"/>
        <w:rPr>
          <w:rFonts w:ascii="Times New Roman" w:hAnsi="Times New Roman" w:cs="Times New Roman"/>
        </w:rPr>
      </w:pPr>
      <w:r w:rsidRPr="007A2F2A">
        <w:rPr>
          <w:rFonts w:ascii="Times New Roman" w:hAnsi="Times New Roman" w:cs="Times New Roman"/>
          <w:b/>
          <w:bCs/>
        </w:rPr>
        <w:t>Individual Conditional Expectation (ICE) curves</w:t>
      </w:r>
      <w:r w:rsidRPr="007A2F2A">
        <w:rPr>
          <w:rFonts w:ascii="Times New Roman" w:hAnsi="Times New Roman" w:cs="Times New Roman"/>
        </w:rPr>
        <w:t xml:space="preserve"> </w:t>
      </w:r>
      <w:r w:rsidR="00E70C51">
        <w:rPr>
          <w:rFonts w:ascii="Times New Roman" w:hAnsi="Times New Roman" w:cs="Times New Roman"/>
        </w:rPr>
        <w:t xml:space="preserve">- </w:t>
      </w:r>
      <w:r w:rsidRPr="007A2F2A">
        <w:rPr>
          <w:rFonts w:ascii="Times New Roman" w:hAnsi="Times New Roman" w:cs="Times New Roman"/>
        </w:rPr>
        <w:t xml:space="preserve">plot </w:t>
      </w:r>
      <m:oMath>
        <m:acc>
          <m:accPr>
            <m:ctrlPr>
              <w:rPr>
                <w:rFonts w:ascii="Cambria Math" w:hAnsi="Cambria Math" w:cs="Times New Roman"/>
              </w:rPr>
            </m:ctrlPr>
          </m:accPr>
          <m:e>
            <m:r>
              <w:rPr>
                <w:rFonts w:ascii="Cambria Math" w:hAnsi="Cambria Math" w:cs="Times New Roman"/>
              </w:rPr>
              <m:t>f</m:t>
            </m:r>
          </m:e>
        </m:acc>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m:rPr>
                <m:sty m:val="p"/>
              </m:rPr>
              <w:rPr>
                <w:rFonts w:ascii="Cambria Math" w:hAnsi="Cambria Math" w:cs="Times New Roman"/>
              </w:rPr>
              <m:t>-</m:t>
            </m:r>
            <m:r>
              <w:rPr>
                <w:rFonts w:ascii="Cambria Math" w:hAnsi="Cambria Math" w:cs="Times New Roman"/>
              </w:rPr>
              <m:t>j</m:t>
            </m:r>
          </m:sub>
          <m:sup>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oMath>
      <w:r w:rsidRPr="007A2F2A">
        <w:rPr>
          <w:rFonts w:ascii="Times New Roman" w:hAnsi="Times New Roman" w:cs="Times New Roman"/>
        </w:rPr>
        <w:t xml:space="preserve"> as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7A2F2A">
        <w:rPr>
          <w:rFonts w:ascii="Times New Roman" w:hAnsi="Times New Roman" w:cs="Times New Roman"/>
        </w:rPr>
        <w:t xml:space="preserve"> varies across its range while all other features are held fixed, revealing heterogeneous response patterns across individuals.</w:t>
      </w:r>
    </w:p>
    <w:p w14:paraId="61A1F7CB" w14:textId="2EFC9425" w:rsidR="007B0BFD" w:rsidRPr="007A2F2A" w:rsidRDefault="00000000" w:rsidP="00E70C51">
      <w:pPr>
        <w:pStyle w:val="Compact"/>
        <w:numPr>
          <w:ilvl w:val="0"/>
          <w:numId w:val="4"/>
        </w:numPr>
        <w:ind w:left="-90" w:firstLine="0"/>
        <w:jc w:val="both"/>
        <w:rPr>
          <w:rFonts w:ascii="Times New Roman" w:hAnsi="Times New Roman" w:cs="Times New Roman"/>
        </w:rPr>
      </w:pPr>
      <w:r w:rsidRPr="007A2F2A">
        <w:rPr>
          <w:rFonts w:ascii="Times New Roman" w:hAnsi="Times New Roman" w:cs="Times New Roman"/>
          <w:b/>
          <w:bCs/>
        </w:rPr>
        <w:t>Sensitivity analysis</w:t>
      </w:r>
      <w:r w:rsidRPr="007A2F2A">
        <w:rPr>
          <w:rFonts w:ascii="Times New Roman" w:hAnsi="Times New Roman" w:cs="Times New Roman"/>
        </w:rPr>
        <w:t xml:space="preserve"> </w:t>
      </w:r>
      <w:r w:rsidR="00E70C51">
        <w:rPr>
          <w:rFonts w:ascii="Times New Roman" w:hAnsi="Times New Roman" w:cs="Times New Roman"/>
        </w:rPr>
        <w:t xml:space="preserve">- </w:t>
      </w:r>
      <w:r w:rsidRPr="007A2F2A">
        <w:rPr>
          <w:rFonts w:ascii="Times New Roman" w:hAnsi="Times New Roman" w:cs="Times New Roman"/>
        </w:rPr>
        <w:t xml:space="preserve">compute the variance of predictions as a function of each feature: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Var</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sub>
        </m:sSub>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m:t>
                </m:r>
                <m:r>
                  <w:rPr>
                    <w:rFonts w:ascii="Cambria Math" w:hAnsi="Cambria Math" w:cs="Times New Roman"/>
                  </w:rPr>
                  <m:t>j</m:t>
                </m:r>
              </m:sub>
            </m:sSub>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f</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A2F2A">
        <w:rPr>
          <w:rFonts w:ascii="Times New Roman" w:hAnsi="Times New Roman" w:cs="Times New Roman"/>
        </w:rPr>
        <w:t xml:space="preserve">. A high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oMath>
      <w:r w:rsidRPr="007A2F2A">
        <w:rPr>
          <w:rFonts w:ascii="Times New Roman" w:hAnsi="Times New Roman" w:cs="Times New Roman"/>
        </w:rPr>
        <w:t xml:space="preserve"> with low domain justification signals spurious reliance.</w:t>
      </w:r>
    </w:p>
    <w:p w14:paraId="1DAC1844" w14:textId="77777777"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In regulated industries, robustness testing takes a formal regulatory form: the Federal Reserve’s Dodd-Frank Act Stress Test (DFAST) requires banks to demonstrate model stability under macroeconomic shock scenarios. The FDA requires AI/ML software device developers to document performance under distribution shift. These requirements reflect the same principle: a model that performs well on average is not defensibly deployable in high-stakes settings without evidence of stability under stress.</w:t>
      </w:r>
    </w:p>
    <w:p w14:paraId="6E2BA34B"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35F66815">
          <v:rect id="_x0000_i1037" alt="" style="width:472.5pt;height:.05pt;mso-width-percent:0;mso-height-percent:0;mso-width-percent:0;mso-height-percent:0" o:hralign="center" o:hrstd="t" o:hr="t"/>
        </w:pict>
      </w:r>
    </w:p>
    <w:p w14:paraId="1B247619" w14:textId="77777777" w:rsidR="007B0BFD" w:rsidRPr="007A2F2A" w:rsidRDefault="00000000" w:rsidP="00E70C51">
      <w:pPr>
        <w:pStyle w:val="Heading2"/>
        <w:ind w:left="-90"/>
        <w:rPr>
          <w:rFonts w:ascii="Times New Roman" w:hAnsi="Times New Roman" w:cs="Times New Roman"/>
        </w:rPr>
      </w:pPr>
      <w:bookmarkStart w:id="6" w:name="part-b-measurement-governance-mapping"/>
      <w:bookmarkEnd w:id="1"/>
      <w:bookmarkEnd w:id="5"/>
      <w:r w:rsidRPr="007A2F2A">
        <w:rPr>
          <w:rFonts w:ascii="Times New Roman" w:hAnsi="Times New Roman" w:cs="Times New Roman"/>
        </w:rPr>
        <w:t>Part B: Measurement → Governance Mapping</w:t>
      </w:r>
    </w:p>
    <w:p w14:paraId="60D36EAD" w14:textId="77777777"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The following table operationalizes the conceptual framework from Part A. Each row links a quantifiable risk type to the specific metric that detects it, the failure mode the metric reveals when triggered, and the governance policy action the detected failure requires. The numeric thresholds are derived from established industry practice (PSI conventions) and the Lecture 04 framework.</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87"/>
        <w:gridCol w:w="1738"/>
        <w:gridCol w:w="1928"/>
        <w:gridCol w:w="1903"/>
        <w:gridCol w:w="2194"/>
      </w:tblGrid>
      <w:tr w:rsidR="007B0BFD" w:rsidRPr="007A2F2A" w14:paraId="4357A815" w14:textId="77777777" w:rsidTr="009C40DF">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14:paraId="2A49DBA2"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Risk Type</w:t>
            </w:r>
          </w:p>
        </w:tc>
        <w:tc>
          <w:tcPr>
            <w:tcW w:w="0" w:type="auto"/>
            <w:tcBorders>
              <w:bottom w:val="none" w:sz="0" w:space="0" w:color="auto"/>
            </w:tcBorders>
          </w:tcPr>
          <w:p w14:paraId="6E7BA832"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Metric</w:t>
            </w:r>
          </w:p>
        </w:tc>
        <w:tc>
          <w:tcPr>
            <w:tcW w:w="0" w:type="auto"/>
            <w:tcBorders>
              <w:bottom w:val="none" w:sz="0" w:space="0" w:color="auto"/>
            </w:tcBorders>
          </w:tcPr>
          <w:p w14:paraId="18F077E8"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What It Detects</w:t>
            </w:r>
          </w:p>
        </w:tc>
        <w:tc>
          <w:tcPr>
            <w:tcW w:w="0" w:type="auto"/>
            <w:tcBorders>
              <w:bottom w:val="none" w:sz="0" w:space="0" w:color="auto"/>
            </w:tcBorders>
          </w:tcPr>
          <w:p w14:paraId="5C34CEEE"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Failure Mode</w:t>
            </w:r>
          </w:p>
        </w:tc>
        <w:tc>
          <w:tcPr>
            <w:tcW w:w="0" w:type="auto"/>
            <w:tcBorders>
              <w:bottom w:val="none" w:sz="0" w:space="0" w:color="auto"/>
            </w:tcBorders>
          </w:tcPr>
          <w:p w14:paraId="70F35D85"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Policy Implication</w:t>
            </w:r>
          </w:p>
        </w:tc>
      </w:tr>
      <w:tr w:rsidR="007B0BFD" w:rsidRPr="007A2F2A" w14:paraId="16526711" w14:textId="77777777" w:rsidTr="009C40DF">
        <w:tc>
          <w:tcPr>
            <w:tcW w:w="0" w:type="auto"/>
          </w:tcPr>
          <w:p w14:paraId="14D815B5"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Covariate shift</w:t>
            </w:r>
          </w:p>
        </w:tc>
        <w:tc>
          <w:tcPr>
            <w:tcW w:w="0" w:type="auto"/>
          </w:tcPr>
          <w:p w14:paraId="40C57FB2"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Population Stability Index (PSI) on input features</w:t>
            </w:r>
          </w:p>
        </w:tc>
        <w:tc>
          <w:tcPr>
            <w:tcW w:w="0" w:type="auto"/>
          </w:tcPr>
          <w:p w14:paraId="73C0995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Whether the marginal distribution of each input feature has shifted between training and deployment</w:t>
            </w:r>
          </w:p>
        </w:tc>
        <w:tc>
          <w:tcPr>
            <w:tcW w:w="0" w:type="auto"/>
          </w:tcPr>
          <w:p w14:paraId="3EC6A778"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Model is being applied to a population it was not validated on</w:t>
            </w:r>
          </w:p>
        </w:tc>
        <w:tc>
          <w:tcPr>
            <w:tcW w:w="0" w:type="auto"/>
          </w:tcPr>
          <w:p w14:paraId="661387EC"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PSI &lt; 0.10: stable, no action required. PSI 0.10–0.25: flag for enhanced monitoring and document in MRM log. PSI &gt; 0.25: mandatory model review; suspend automated decisions pending validation.</w:t>
            </w:r>
          </w:p>
        </w:tc>
      </w:tr>
      <w:tr w:rsidR="007B0BFD" w:rsidRPr="007A2F2A" w14:paraId="0ECB83E6" w14:textId="77777777" w:rsidTr="009C40DF">
        <w:tc>
          <w:tcPr>
            <w:tcW w:w="0" w:type="auto"/>
          </w:tcPr>
          <w:p w14:paraId="7248B417"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Covariate shift</w:t>
            </w:r>
          </w:p>
        </w:tc>
        <w:tc>
          <w:tcPr>
            <w:tcW w:w="0" w:type="auto"/>
          </w:tcPr>
          <w:p w14:paraId="6A31CA0B"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Kolmogorov–Smirnov (KS) two-sample test on input features</w:t>
            </w:r>
          </w:p>
        </w:tc>
        <w:tc>
          <w:tcPr>
            <w:tcW w:w="0" w:type="auto"/>
          </w:tcPr>
          <w:p w14:paraId="1320F339"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Nonparametric test of whether two univariate distributions are statistically distinguishable</w:t>
            </w:r>
          </w:p>
        </w:tc>
        <w:tc>
          <w:tcPr>
            <w:tcW w:w="0" w:type="auto"/>
          </w:tcPr>
          <w:p w14:paraId="721F8268"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Input distribution shifted in ways PSI may underweight in the tails</w:t>
            </w:r>
          </w:p>
        </w:tc>
        <w:tc>
          <w:tcPr>
            <w:tcW w:w="0" w:type="auto"/>
          </w:tcPr>
          <w:p w14:paraId="3DDAD288" w14:textId="77777777" w:rsidR="007B0BFD" w:rsidRPr="007A2F2A" w:rsidRDefault="00000000" w:rsidP="00E70C51">
            <w:pPr>
              <w:pStyle w:val="Compact"/>
              <w:ind w:left="-90"/>
              <w:rPr>
                <w:rFonts w:ascii="Times New Roman" w:hAnsi="Times New Roman" w:cs="Times New Roman"/>
              </w:rPr>
            </w:pP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0.05</m:t>
              </m:r>
            </m:oMath>
            <w:r w:rsidRPr="007A2F2A">
              <w:rPr>
                <w:rFonts w:ascii="Times New Roman" w:hAnsi="Times New Roman" w:cs="Times New Roman"/>
              </w:rPr>
              <w:t xml:space="preserve">: escalate to model validation team; retain audit record of test date, feature, and </w:t>
            </w:r>
            <m:oMath>
              <m:r>
                <w:rPr>
                  <w:rFonts w:ascii="Cambria Math" w:hAnsi="Cambria Math" w:cs="Times New Roman"/>
                </w:rPr>
                <m:t>D</m:t>
              </m:r>
            </m:oMath>
            <w:r w:rsidRPr="007A2F2A">
              <w:rPr>
                <w:rFonts w:ascii="Times New Roman" w:hAnsi="Times New Roman" w:cs="Times New Roman"/>
              </w:rPr>
              <w:t>-statistic.</w:t>
            </w:r>
          </w:p>
        </w:tc>
      </w:tr>
      <w:tr w:rsidR="007B0BFD" w:rsidRPr="007A2F2A" w14:paraId="403BB89E" w14:textId="77777777" w:rsidTr="009C40DF">
        <w:tc>
          <w:tcPr>
            <w:tcW w:w="0" w:type="auto"/>
          </w:tcPr>
          <w:p w14:paraId="308FD5E3"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 xml:space="preserve">Covariate shift </w:t>
            </w:r>
            <w:r w:rsidRPr="007A2F2A">
              <w:rPr>
                <w:rFonts w:ascii="Times New Roman" w:hAnsi="Times New Roman" w:cs="Times New Roman"/>
              </w:rPr>
              <w:lastRenderedPageBreak/>
              <w:t>(multivariate)</w:t>
            </w:r>
          </w:p>
        </w:tc>
        <w:tc>
          <w:tcPr>
            <w:tcW w:w="0" w:type="auto"/>
          </w:tcPr>
          <w:p w14:paraId="190D3C4F"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lastRenderedPageBreak/>
              <w:t xml:space="preserve">Maximum Mean </w:t>
            </w:r>
            <w:r w:rsidRPr="007A2F2A">
              <w:rPr>
                <w:rFonts w:ascii="Times New Roman" w:hAnsi="Times New Roman" w:cs="Times New Roman"/>
              </w:rPr>
              <w:lastRenderedPageBreak/>
              <w:t>Discrepancy (MMD²) in encoded feature space</w:t>
            </w:r>
          </w:p>
        </w:tc>
        <w:tc>
          <w:tcPr>
            <w:tcW w:w="0" w:type="auto"/>
          </w:tcPr>
          <w:p w14:paraId="2BCF6A2F"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lastRenderedPageBreak/>
              <w:t xml:space="preserve">Joint shift in the </w:t>
            </w:r>
            <w:r w:rsidRPr="007A2F2A">
              <w:rPr>
                <w:rFonts w:ascii="Times New Roman" w:hAnsi="Times New Roman" w:cs="Times New Roman"/>
              </w:rPr>
              <w:lastRenderedPageBreak/>
              <w:t>full feature representation including interaction structure</w:t>
            </w:r>
          </w:p>
        </w:tc>
        <w:tc>
          <w:tcPr>
            <w:tcW w:w="0" w:type="auto"/>
          </w:tcPr>
          <w:p w14:paraId="4F294B7D" w14:textId="73EE511F"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lastRenderedPageBreak/>
              <w:t xml:space="preserve">Marginal PSI and </w:t>
            </w:r>
            <w:r w:rsidRPr="007A2F2A">
              <w:rPr>
                <w:rFonts w:ascii="Times New Roman" w:hAnsi="Times New Roman" w:cs="Times New Roman"/>
              </w:rPr>
              <w:lastRenderedPageBreak/>
              <w:t xml:space="preserve">KS both pass, but the joint feature space has drifted </w:t>
            </w:r>
            <w:r w:rsidR="00E70C51">
              <w:rPr>
                <w:rFonts w:ascii="Times New Roman" w:hAnsi="Times New Roman" w:cs="Times New Roman"/>
              </w:rPr>
              <w:t xml:space="preserve">- </w:t>
            </w:r>
            <w:r w:rsidRPr="007A2F2A">
              <w:rPr>
                <w:rFonts w:ascii="Times New Roman" w:hAnsi="Times New Roman" w:cs="Times New Roman"/>
              </w:rPr>
              <w:t>univariate tests are insufficient</w:t>
            </w:r>
          </w:p>
        </w:tc>
        <w:tc>
          <w:tcPr>
            <w:tcW w:w="0" w:type="auto"/>
          </w:tcPr>
          <w:p w14:paraId="7E41E002"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lastRenderedPageBreak/>
              <w:t xml:space="preserve">MMD² significantly </w:t>
            </w:r>
            <w:r w:rsidRPr="007A2F2A">
              <w:rPr>
                <w:rFonts w:ascii="Times New Roman" w:hAnsi="Times New Roman" w:cs="Times New Roman"/>
              </w:rPr>
              <w:lastRenderedPageBreak/>
              <w:t>above zero: trigger multivariate review; do not rely on marginal tests alone when feature correlations are high.</w:t>
            </w:r>
          </w:p>
        </w:tc>
      </w:tr>
      <w:tr w:rsidR="007B0BFD" w:rsidRPr="007A2F2A" w14:paraId="36D9A67E" w14:textId="77777777" w:rsidTr="009C40DF">
        <w:tc>
          <w:tcPr>
            <w:tcW w:w="0" w:type="auto"/>
          </w:tcPr>
          <w:p w14:paraId="4E266408"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lastRenderedPageBreak/>
              <w:t>Score distribution drift</w:t>
            </w:r>
          </w:p>
        </w:tc>
        <w:tc>
          <w:tcPr>
            <w:tcW w:w="0" w:type="auto"/>
          </w:tcPr>
          <w:p w14:paraId="31D8708E"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PSI and KS on model output scores</w:t>
            </w:r>
          </w:p>
        </w:tc>
        <w:tc>
          <w:tcPr>
            <w:tcW w:w="0" w:type="auto"/>
          </w:tcPr>
          <w:p w14:paraId="5762D5C5"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Whether the model’s predicted-probability distribution has shifted, independent of input drift</w:t>
            </w:r>
          </w:p>
        </w:tc>
        <w:tc>
          <w:tcPr>
            <w:tcW w:w="0" w:type="auto"/>
          </w:tcPr>
          <w:p w14:paraId="05AFCCC6" w14:textId="7332D088"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 xml:space="preserve">Model outputs are drifting despite stable inputs </w:t>
            </w:r>
            <w:r w:rsidR="00E70C51">
              <w:rPr>
                <w:rFonts w:ascii="Times New Roman" w:hAnsi="Times New Roman" w:cs="Times New Roman"/>
              </w:rPr>
              <w:t xml:space="preserve">- </w:t>
            </w:r>
            <w:r w:rsidRPr="007A2F2A">
              <w:rPr>
                <w:rFonts w:ascii="Times New Roman" w:hAnsi="Times New Roman" w:cs="Times New Roman"/>
              </w:rPr>
              <w:t>signals possible concept drift or score miscalibration</w:t>
            </w:r>
          </w:p>
        </w:tc>
        <w:tc>
          <w:tcPr>
            <w:tcW w:w="0" w:type="auto"/>
          </w:tcPr>
          <w:p w14:paraId="444F721D"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Score PSI &gt; 0.10: recalibrate decision thresholds. Score PSI &gt; 0.25: initiate full retraining evaluation.</w:t>
            </w:r>
          </w:p>
        </w:tc>
      </w:tr>
      <w:tr w:rsidR="007B0BFD" w:rsidRPr="007A2F2A" w14:paraId="7BF2A278" w14:textId="77777777" w:rsidTr="009C40DF">
        <w:tc>
          <w:tcPr>
            <w:tcW w:w="0" w:type="auto"/>
          </w:tcPr>
          <w:p w14:paraId="56D4EF16"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Generalization failure</w:t>
            </w:r>
          </w:p>
        </w:tc>
        <w:tc>
          <w:tcPr>
            <w:tcW w:w="0" w:type="auto"/>
          </w:tcPr>
          <w:p w14:paraId="41E50B7D"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Train vs. test AUC gap</w:t>
            </w:r>
          </w:p>
        </w:tc>
        <w:tc>
          <w:tcPr>
            <w:tcW w:w="0" w:type="auto"/>
          </w:tcPr>
          <w:p w14:paraId="0AF694DA"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Overfitting: model has memorized training-specific patterns rather than learning stable signal</w:t>
            </w:r>
          </w:p>
        </w:tc>
        <w:tc>
          <w:tcPr>
            <w:tcW w:w="0" w:type="auto"/>
          </w:tcPr>
          <w:p w14:paraId="30B92BE3"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Held-out performance is an unreliable predictor of deployment performance</w:t>
            </w:r>
          </w:p>
        </w:tc>
        <w:tc>
          <w:tcPr>
            <w:tcW w:w="0" w:type="auto"/>
          </w:tcPr>
          <w:p w14:paraId="4AD58240"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AUC gap &gt; 0.02: flag in MRM; restrict to lower-stakes decisions. Gap &gt; 0.05: prohibit high-stakes deployment; require regularization audit or simpler model.</w:t>
            </w:r>
          </w:p>
        </w:tc>
      </w:tr>
      <w:tr w:rsidR="007B0BFD" w:rsidRPr="007A2F2A" w14:paraId="64CCD30B" w14:textId="77777777" w:rsidTr="009C40DF">
        <w:tc>
          <w:tcPr>
            <w:tcW w:w="0" w:type="auto"/>
          </w:tcPr>
          <w:p w14:paraId="264FD1E7"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Generalization failure</w:t>
            </w:r>
          </w:p>
        </w:tc>
        <w:tc>
          <w:tcPr>
            <w:tcW w:w="0" w:type="auto"/>
          </w:tcPr>
          <w:p w14:paraId="5F344B94"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Train vs. test log loss and Brier score gaps</w:t>
            </w:r>
          </w:p>
        </w:tc>
        <w:tc>
          <w:tcPr>
            <w:tcW w:w="0" w:type="auto"/>
          </w:tcPr>
          <w:p w14:paraId="74446399"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Calibration degradation under train-test shift</w:t>
            </w:r>
          </w:p>
        </w:tc>
        <w:tc>
          <w:tcPr>
            <w:tcW w:w="0" w:type="auto"/>
          </w:tcPr>
          <w:p w14:paraId="7EADE7EE"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Predicted probabilities are systematically biased in deployment</w:t>
            </w:r>
          </w:p>
        </w:tc>
        <w:tc>
          <w:tcPr>
            <w:tcW w:w="0" w:type="auto"/>
          </w:tcPr>
          <w:p w14:paraId="70A77F55"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Document in MRM file; require recalibration on a fresh holdout window before next deployment refresh.</w:t>
            </w:r>
          </w:p>
        </w:tc>
      </w:tr>
      <w:tr w:rsidR="007B0BFD" w:rsidRPr="007A2F2A" w14:paraId="411AA254" w14:textId="77777777" w:rsidTr="009C40DF">
        <w:tc>
          <w:tcPr>
            <w:tcW w:w="0" w:type="auto"/>
          </w:tcPr>
          <w:p w14:paraId="20C92DE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Spurious correlation</w:t>
            </w:r>
          </w:p>
        </w:tc>
        <w:tc>
          <w:tcPr>
            <w:tcW w:w="0" w:type="auto"/>
          </w:tcPr>
          <w:p w14:paraId="60F1E54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Permutation importance stability (train vs. test split)</w:t>
            </w:r>
          </w:p>
        </w:tc>
        <w:tc>
          <w:tcPr>
            <w:tcW w:w="0" w:type="auto"/>
          </w:tcPr>
          <w:p w14:paraId="3AF4EA9F"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Whether feature importance rankings are consistent across the train-test split</w:t>
            </w:r>
          </w:p>
        </w:tc>
        <w:tc>
          <w:tcPr>
            <w:tcW w:w="0" w:type="auto"/>
          </w:tcPr>
          <w:p w14:paraId="60D9A0D7" w14:textId="0D908858"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 xml:space="preserve">Model relies on features that lose explanatory power out of sample </w:t>
            </w:r>
            <w:r w:rsidR="00E70C51">
              <w:rPr>
                <w:rFonts w:ascii="Times New Roman" w:hAnsi="Times New Roman" w:cs="Times New Roman"/>
              </w:rPr>
              <w:t xml:space="preserve">- </w:t>
            </w:r>
            <w:r w:rsidRPr="007A2F2A">
              <w:rPr>
                <w:rFonts w:ascii="Times New Roman" w:hAnsi="Times New Roman" w:cs="Times New Roman"/>
              </w:rPr>
              <w:t>shortcut learning signal</w:t>
            </w:r>
          </w:p>
        </w:tc>
        <w:tc>
          <w:tcPr>
            <w:tcW w:w="0" w:type="auto"/>
          </w:tcPr>
          <w:p w14:paraId="17FC3219"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Top-5 feature rank changes &gt; 2 positions between train and test splits: mandatory domain-expert review before deployment approval.</w:t>
            </w:r>
          </w:p>
        </w:tc>
      </w:tr>
      <w:tr w:rsidR="007B0BFD" w:rsidRPr="007A2F2A" w14:paraId="76294E1A" w14:textId="77777777" w:rsidTr="009C40DF">
        <w:tc>
          <w:tcPr>
            <w:tcW w:w="0" w:type="auto"/>
          </w:tcPr>
          <w:p w14:paraId="35D241AA"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Spurious correlation</w:t>
            </w:r>
          </w:p>
        </w:tc>
        <w:tc>
          <w:tcPr>
            <w:tcW w:w="0" w:type="auto"/>
          </w:tcPr>
          <w:p w14:paraId="5E2DE5BB"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Counterfactual swap shift on protected attributes</w:t>
            </w:r>
          </w:p>
        </w:tc>
        <w:tc>
          <w:tcPr>
            <w:tcW w:w="0" w:type="auto"/>
          </w:tcPr>
          <w:p w14:paraId="21D32202"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Residual predictive signal carried by race, gender, or other legally sensitive attributes after controlling for all permitted features</w:t>
            </w:r>
          </w:p>
        </w:tc>
        <w:tc>
          <w:tcPr>
            <w:tcW w:w="0" w:type="auto"/>
          </w:tcPr>
          <w:p w14:paraId="3BCC6FDB" w14:textId="1E59633E"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 xml:space="preserve">Protected attribute is functioning as a predictive proxy </w:t>
            </w:r>
            <w:r w:rsidR="00E70C51">
              <w:rPr>
                <w:rFonts w:ascii="Times New Roman" w:hAnsi="Times New Roman" w:cs="Times New Roman"/>
              </w:rPr>
              <w:t xml:space="preserve">- </w:t>
            </w:r>
            <w:r w:rsidRPr="007A2F2A">
              <w:rPr>
                <w:rFonts w:ascii="Times New Roman" w:hAnsi="Times New Roman" w:cs="Times New Roman"/>
              </w:rPr>
              <w:t>potential disparate impact liability</w:t>
            </w:r>
          </w:p>
        </w:tc>
        <w:tc>
          <w:tcPr>
            <w:tcW w:w="0" w:type="auto"/>
          </w:tcPr>
          <w:p w14:paraId="2CEC0930"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Mean absolute swap shift &gt; 0.05 on any protected attribute: initiate LDA (Less Discriminatory Alternative) analysis before deployment approval.</w:t>
            </w:r>
          </w:p>
        </w:tc>
      </w:tr>
      <w:tr w:rsidR="007B0BFD" w:rsidRPr="007A2F2A" w14:paraId="253FA212" w14:textId="77777777" w:rsidTr="009C40DF">
        <w:tc>
          <w:tcPr>
            <w:tcW w:w="0" w:type="auto"/>
          </w:tcPr>
          <w:p w14:paraId="29A62938" w14:textId="689BA949"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 xml:space="preserve">Robustness </w:t>
            </w:r>
            <w:r w:rsidR="00E70C51">
              <w:rPr>
                <w:rFonts w:ascii="Times New Roman" w:hAnsi="Times New Roman" w:cs="Times New Roman"/>
              </w:rPr>
              <w:t xml:space="preserve">- </w:t>
            </w:r>
            <w:r w:rsidRPr="007A2F2A">
              <w:rPr>
                <w:rFonts w:ascii="Times New Roman" w:hAnsi="Times New Roman" w:cs="Times New Roman"/>
              </w:rPr>
              <w:t>sensitivity</w:t>
            </w:r>
          </w:p>
        </w:tc>
        <w:tc>
          <w:tcPr>
            <w:tcW w:w="0" w:type="auto"/>
          </w:tcPr>
          <w:p w14:paraId="668800DD"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 xml:space="preserve">ICE curve range and global sensitivity index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oMath>
          </w:p>
        </w:tc>
        <w:tc>
          <w:tcPr>
            <w:tcW w:w="0" w:type="auto"/>
          </w:tcPr>
          <w:p w14:paraId="0A960EFB"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lastRenderedPageBreak/>
              <w:t xml:space="preserve">How strongly predicted probability </w:t>
            </w:r>
            <w:r w:rsidRPr="007A2F2A">
              <w:rPr>
                <w:rFonts w:ascii="Times New Roman" w:hAnsi="Times New Roman" w:cs="Times New Roman"/>
              </w:rPr>
              <w:lastRenderedPageBreak/>
              <w:t>responds to variation in a single feature across its full observed range</w:t>
            </w:r>
          </w:p>
        </w:tc>
        <w:tc>
          <w:tcPr>
            <w:tcW w:w="0" w:type="auto"/>
          </w:tcPr>
          <w:p w14:paraId="39C96DDA"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lastRenderedPageBreak/>
              <w:t>Model is over-reliant on one feature; small real-</w:t>
            </w:r>
            <w:r w:rsidRPr="007A2F2A">
              <w:rPr>
                <w:rFonts w:ascii="Times New Roman" w:hAnsi="Times New Roman" w:cs="Times New Roman"/>
              </w:rPr>
              <w:lastRenderedPageBreak/>
              <w:t>world changes in that feature produce large individual decision changes</w:t>
            </w:r>
          </w:p>
        </w:tc>
        <w:tc>
          <w:tcPr>
            <w:tcW w:w="0" w:type="auto"/>
          </w:tcPr>
          <w:p w14:paraId="7F8826A6" w14:textId="77777777" w:rsidR="007B0BFD" w:rsidRPr="007A2F2A" w:rsidRDefault="00000000" w:rsidP="00E70C51">
            <w:pPr>
              <w:pStyle w:val="Compact"/>
              <w:ind w:left="-9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oMath>
            <w:r w:rsidRPr="007A2F2A">
              <w:rPr>
                <w:rFonts w:ascii="Times New Roman" w:hAnsi="Times New Roman" w:cs="Times New Roman"/>
              </w:rPr>
              <w:t xml:space="preserve"> high with low domain justification: </w:t>
            </w:r>
            <w:r w:rsidRPr="007A2F2A">
              <w:rPr>
                <w:rFonts w:ascii="Times New Roman" w:hAnsi="Times New Roman" w:cs="Times New Roman"/>
              </w:rPr>
              <w:lastRenderedPageBreak/>
              <w:t>document in MRM with explicit business justification. Range of mean score &gt; 0.50 across feature range: require human review when that feature value is near inflection points.</w:t>
            </w:r>
          </w:p>
        </w:tc>
      </w:tr>
      <w:tr w:rsidR="007B0BFD" w:rsidRPr="007A2F2A" w14:paraId="47505C35" w14:textId="77777777" w:rsidTr="009C40DF">
        <w:tc>
          <w:tcPr>
            <w:tcW w:w="0" w:type="auto"/>
          </w:tcPr>
          <w:p w14:paraId="15395872" w14:textId="233E457D"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lastRenderedPageBreak/>
              <w:t xml:space="preserve">Robustness </w:t>
            </w:r>
            <w:r w:rsidR="00E70C51">
              <w:rPr>
                <w:rFonts w:ascii="Times New Roman" w:hAnsi="Times New Roman" w:cs="Times New Roman"/>
              </w:rPr>
              <w:t xml:space="preserve">- </w:t>
            </w:r>
            <w:r w:rsidRPr="007A2F2A">
              <w:rPr>
                <w:rFonts w:ascii="Times New Roman" w:hAnsi="Times New Roman" w:cs="Times New Roman"/>
              </w:rPr>
              <w:t>stress testing</w:t>
            </w:r>
          </w:p>
        </w:tc>
        <w:tc>
          <w:tcPr>
            <w:tcW w:w="0" w:type="auto"/>
          </w:tcPr>
          <w:p w14:paraId="5402C0F7"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Scenario stress on key features (perturb priors count by +2, +5, +10 units)</w:t>
            </w:r>
          </w:p>
        </w:tc>
        <w:tc>
          <w:tcPr>
            <w:tcW w:w="0" w:type="auto"/>
          </w:tcPr>
          <w:p w14:paraId="08B19C60"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How many individuals flip from low-risk to high-risk classification under plausible operational perturbations</w:t>
            </w:r>
          </w:p>
        </w:tc>
        <w:tc>
          <w:tcPr>
            <w:tcW w:w="0" w:type="auto"/>
          </w:tcPr>
          <w:p w14:paraId="20C8BDC8"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Model is fragile; small realistic changes produce large reclassification cascades</w:t>
            </w:r>
          </w:p>
        </w:tc>
        <w:tc>
          <w:tcPr>
            <w:tcW w:w="0" w:type="auto"/>
          </w:tcPr>
          <w:p w14:paraId="5025704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Share reclassified &gt; 20% under a single-feature +2 perturbation: governance escalation; cap feature influence via regularization or decision ceiling.</w:t>
            </w:r>
          </w:p>
        </w:tc>
      </w:tr>
      <w:tr w:rsidR="007B0BFD" w:rsidRPr="007A2F2A" w14:paraId="0E4F37A8" w14:textId="77777777" w:rsidTr="009C40DF">
        <w:tc>
          <w:tcPr>
            <w:tcW w:w="0" w:type="auto"/>
          </w:tcPr>
          <w:p w14:paraId="70EE3AFD"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Subgroup fairness</w:t>
            </w:r>
          </w:p>
        </w:tc>
        <w:tc>
          <w:tcPr>
            <w:tcW w:w="0" w:type="auto"/>
          </w:tcPr>
          <w:p w14:paraId="7E59DEAA"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Slice-level FPR and FNR by race, gender, age</w:t>
            </w:r>
          </w:p>
        </w:tc>
        <w:tc>
          <w:tcPr>
            <w:tcW w:w="0" w:type="auto"/>
          </w:tcPr>
          <w:p w14:paraId="58C0092E"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Differential error rates across protected-attribute subgroups</w:t>
            </w:r>
          </w:p>
        </w:tc>
        <w:tc>
          <w:tcPr>
            <w:tcW w:w="0" w:type="auto"/>
          </w:tcPr>
          <w:p w14:paraId="5A2D196E"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Model imposes systematically higher false-positive or false-negative rates on historically disadvantaged groups</w:t>
            </w:r>
          </w:p>
        </w:tc>
        <w:tc>
          <w:tcPr>
            <w:tcW w:w="0" w:type="auto"/>
          </w:tcPr>
          <w:p w14:paraId="0F356422"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FPR or FNR disparity ratio &gt; 1.5× across groups: mandatory threshold audit per subgroup. Ratio &gt; 3×: deployment requires independent external audit before proceeding.</w:t>
            </w:r>
          </w:p>
        </w:tc>
      </w:tr>
      <w:tr w:rsidR="007B0BFD" w:rsidRPr="007A2F2A" w14:paraId="38541511" w14:textId="77777777" w:rsidTr="009C40DF">
        <w:tc>
          <w:tcPr>
            <w:tcW w:w="0" w:type="auto"/>
          </w:tcPr>
          <w:p w14:paraId="1016F09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Subgroup fairness</w:t>
            </w:r>
          </w:p>
        </w:tc>
        <w:tc>
          <w:tcPr>
            <w:tcW w:w="0" w:type="auto"/>
          </w:tcPr>
          <w:p w14:paraId="5B17978E"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Slice-level AUC and Brier score</w:t>
            </w:r>
          </w:p>
        </w:tc>
        <w:tc>
          <w:tcPr>
            <w:tcW w:w="0" w:type="auto"/>
          </w:tcPr>
          <w:p w14:paraId="331E1B39"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Differential predictive accuracy across subgroups, beyond error rates</w:t>
            </w:r>
          </w:p>
        </w:tc>
        <w:tc>
          <w:tcPr>
            <w:tcW w:w="0" w:type="auto"/>
          </w:tcPr>
          <w:p w14:paraId="25071E1E"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Model is less accurate for some groups than others even when aggregate AUC is acceptable</w:t>
            </w:r>
          </w:p>
        </w:tc>
        <w:tc>
          <w:tcPr>
            <w:tcW w:w="0" w:type="auto"/>
          </w:tcPr>
          <w:p w14:paraId="1D1B3885"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Worst-slice AUC more than 0.05 below aggregate AUC: document as a known limitation; require a human override option for decisions affecting that subgroup.</w:t>
            </w:r>
          </w:p>
        </w:tc>
      </w:tr>
    </w:tbl>
    <w:p w14:paraId="0CB90359"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07F7D860">
          <v:rect id="_x0000_i1036" alt="" style="width:472.5pt;height:.05pt;mso-width-percent:0;mso-height-percent:0;mso-width-percent:0;mso-height-percent:0" o:hralign="center" o:hrstd="t" o:hr="t"/>
        </w:pict>
      </w:r>
    </w:p>
    <w:p w14:paraId="30C21C77" w14:textId="77777777" w:rsidR="007B0BFD" w:rsidRPr="007A2F2A" w:rsidRDefault="00000000" w:rsidP="00E70C51">
      <w:pPr>
        <w:pStyle w:val="Heading2"/>
        <w:ind w:left="-90"/>
        <w:rPr>
          <w:rFonts w:ascii="Times New Roman" w:hAnsi="Times New Roman" w:cs="Times New Roman"/>
        </w:rPr>
      </w:pPr>
      <w:bookmarkStart w:id="7" w:name="part-c-failure-scenario-analysis"/>
      <w:bookmarkEnd w:id="6"/>
      <w:r w:rsidRPr="007A2F2A">
        <w:rPr>
          <w:rFonts w:ascii="Times New Roman" w:hAnsi="Times New Roman" w:cs="Times New Roman"/>
        </w:rPr>
        <w:t>Part C: Failure Scenario Analysis</w:t>
      </w:r>
    </w:p>
    <w:p w14:paraId="21CABE60" w14:textId="77777777" w:rsidR="007B0BFD" w:rsidRPr="007A2F2A" w:rsidRDefault="00000000" w:rsidP="00E70C51">
      <w:pPr>
        <w:pStyle w:val="Heading3"/>
        <w:ind w:left="-90"/>
        <w:rPr>
          <w:rFonts w:ascii="Times New Roman" w:hAnsi="Times New Roman" w:cs="Times New Roman"/>
        </w:rPr>
      </w:pPr>
      <w:bookmarkStart w:id="8" w:name="X934e7dcf3b46ea81a59e24db14d5010393d9ac0"/>
      <w:r w:rsidRPr="007A2F2A">
        <w:rPr>
          <w:rFonts w:ascii="Times New Roman" w:hAnsi="Times New Roman" w:cs="Times New Roman"/>
        </w:rPr>
        <w:t>C.1 Case Study: The COMPAS Recidivism Prediction System</w:t>
      </w:r>
    </w:p>
    <w:p w14:paraId="79F624BD" w14:textId="4D9A532E"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 xml:space="preserve">The COMPAS (Correctional Offender Management Profiling for Alternative Sanctions) risk-assessment tool presents the canonical illustration of a model with strong average performance concealing large subgroup error disparities. The audit numbers below are drawn from a full end-to-end implementation of the Lecture 04 reliability audit pipeline applied to the ProPublica </w:t>
      </w:r>
      <w:r w:rsidRPr="007A2F2A">
        <w:rPr>
          <w:rFonts w:ascii="Times New Roman" w:hAnsi="Times New Roman" w:cs="Times New Roman"/>
        </w:rPr>
        <w:lastRenderedPageBreak/>
        <w:t>Broward County dataset, using Logistic Regression (LR) and Gradient-Boosted Tree (GBT) models trained on the same pipeline as in Lectures 01</w:t>
      </w:r>
      <w:r w:rsidR="00FE2049">
        <w:rPr>
          <w:rFonts w:ascii="Times New Roman" w:hAnsi="Times New Roman" w:cs="Times New Roman"/>
        </w:rPr>
        <w:t xml:space="preserve">- </w:t>
      </w:r>
      <w:r w:rsidRPr="007A2F2A">
        <w:rPr>
          <w:rFonts w:ascii="Times New Roman" w:hAnsi="Times New Roman" w:cs="Times New Roman"/>
        </w:rPr>
        <w:t>03.</w:t>
      </w:r>
    </w:p>
    <w:p w14:paraId="72EC6BE1" w14:textId="77777777" w:rsidR="007B0BFD" w:rsidRPr="007A2F2A" w:rsidRDefault="00000000" w:rsidP="00E70C51">
      <w:pPr>
        <w:pStyle w:val="BodyText"/>
        <w:ind w:left="-90"/>
        <w:rPr>
          <w:rFonts w:ascii="Times New Roman" w:hAnsi="Times New Roman" w:cs="Times New Roman"/>
        </w:rPr>
      </w:pPr>
      <w:r w:rsidRPr="007A2F2A">
        <w:rPr>
          <w:rFonts w:ascii="Times New Roman" w:hAnsi="Times New Roman" w:cs="Times New Roman"/>
          <w:b/>
          <w:bCs/>
        </w:rPr>
        <w:t>Aggregate performance (test set):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02"/>
        <w:gridCol w:w="1167"/>
        <w:gridCol w:w="1604"/>
        <w:gridCol w:w="1584"/>
        <w:gridCol w:w="1793"/>
      </w:tblGrid>
      <w:tr w:rsidR="007B0BFD" w:rsidRPr="007A2F2A" w14:paraId="56759B8F" w14:textId="77777777" w:rsidTr="009C40DF">
        <w:trPr>
          <w:cnfStyle w:val="100000000000" w:firstRow="1" w:lastRow="0" w:firstColumn="0" w:lastColumn="0" w:oddVBand="0" w:evenVBand="0" w:oddHBand="0" w:evenHBand="0" w:firstRowFirstColumn="0" w:firstRowLastColumn="0" w:lastRowFirstColumn="0" w:lastRowLastColumn="0"/>
        </w:trPr>
        <w:tc>
          <w:tcPr>
            <w:tcW w:w="1712" w:type="pct"/>
            <w:tcBorders>
              <w:bottom w:val="none" w:sz="0" w:space="0" w:color="auto"/>
            </w:tcBorders>
          </w:tcPr>
          <w:p w14:paraId="72F39570"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Model</w:t>
            </w:r>
          </w:p>
        </w:tc>
        <w:tc>
          <w:tcPr>
            <w:tcW w:w="624" w:type="pct"/>
            <w:tcBorders>
              <w:bottom w:val="none" w:sz="0" w:space="0" w:color="auto"/>
            </w:tcBorders>
          </w:tcPr>
          <w:p w14:paraId="05B8EFE3"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Test AUC</w:t>
            </w:r>
          </w:p>
        </w:tc>
        <w:tc>
          <w:tcPr>
            <w:tcW w:w="858" w:type="pct"/>
            <w:tcBorders>
              <w:bottom w:val="none" w:sz="0" w:space="0" w:color="auto"/>
            </w:tcBorders>
          </w:tcPr>
          <w:p w14:paraId="22D7973B"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Test Accuracy</w:t>
            </w:r>
          </w:p>
        </w:tc>
        <w:tc>
          <w:tcPr>
            <w:tcW w:w="847" w:type="pct"/>
            <w:tcBorders>
              <w:bottom w:val="none" w:sz="0" w:space="0" w:color="auto"/>
            </w:tcBorders>
          </w:tcPr>
          <w:p w14:paraId="43D17C03"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Test Log Loss</w:t>
            </w:r>
          </w:p>
        </w:tc>
        <w:tc>
          <w:tcPr>
            <w:tcW w:w="959" w:type="pct"/>
            <w:tcBorders>
              <w:bottom w:val="none" w:sz="0" w:space="0" w:color="auto"/>
            </w:tcBorders>
          </w:tcPr>
          <w:p w14:paraId="568F672A"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Test Brier Score</w:t>
            </w:r>
          </w:p>
        </w:tc>
      </w:tr>
      <w:tr w:rsidR="007B0BFD" w:rsidRPr="007A2F2A" w14:paraId="6FA54C9D" w14:textId="77777777" w:rsidTr="009C40DF">
        <w:tc>
          <w:tcPr>
            <w:tcW w:w="1712" w:type="pct"/>
          </w:tcPr>
          <w:p w14:paraId="78DDACF7" w14:textId="77777777" w:rsidR="007B0BFD" w:rsidRPr="00FE2049" w:rsidRDefault="00000000" w:rsidP="00E70C51">
            <w:pPr>
              <w:pStyle w:val="Compact"/>
              <w:ind w:left="-90"/>
              <w:rPr>
                <w:rFonts w:ascii="Times New Roman" w:hAnsi="Times New Roman" w:cs="Times New Roman"/>
                <w:b/>
                <w:bCs/>
              </w:rPr>
            </w:pPr>
            <w:r w:rsidRPr="00FE2049">
              <w:rPr>
                <w:rFonts w:ascii="Times New Roman" w:hAnsi="Times New Roman" w:cs="Times New Roman"/>
                <w:b/>
                <w:bCs/>
              </w:rPr>
              <w:t>Logistic Regression (LR)</w:t>
            </w:r>
          </w:p>
        </w:tc>
        <w:tc>
          <w:tcPr>
            <w:tcW w:w="624" w:type="pct"/>
          </w:tcPr>
          <w:p w14:paraId="6B416EC6"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0.8329</w:t>
            </w:r>
          </w:p>
        </w:tc>
        <w:tc>
          <w:tcPr>
            <w:tcW w:w="858" w:type="pct"/>
          </w:tcPr>
          <w:p w14:paraId="48438343"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0.7522</w:t>
            </w:r>
          </w:p>
        </w:tc>
        <w:tc>
          <w:tcPr>
            <w:tcW w:w="847" w:type="pct"/>
          </w:tcPr>
          <w:p w14:paraId="610F796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0.4934</w:t>
            </w:r>
          </w:p>
        </w:tc>
        <w:tc>
          <w:tcPr>
            <w:tcW w:w="959" w:type="pct"/>
          </w:tcPr>
          <w:p w14:paraId="29B0687D"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0.1642</w:t>
            </w:r>
          </w:p>
        </w:tc>
      </w:tr>
      <w:tr w:rsidR="007B0BFD" w:rsidRPr="007A2F2A" w14:paraId="24FE8135" w14:textId="77777777" w:rsidTr="009C40DF">
        <w:tc>
          <w:tcPr>
            <w:tcW w:w="1712" w:type="pct"/>
          </w:tcPr>
          <w:p w14:paraId="33790EA2" w14:textId="77777777" w:rsidR="007B0BFD" w:rsidRPr="00FE2049" w:rsidRDefault="00000000" w:rsidP="00E70C51">
            <w:pPr>
              <w:pStyle w:val="Compact"/>
              <w:ind w:left="-90"/>
              <w:rPr>
                <w:rFonts w:ascii="Times New Roman" w:hAnsi="Times New Roman" w:cs="Times New Roman"/>
                <w:b/>
                <w:bCs/>
              </w:rPr>
            </w:pPr>
            <w:r w:rsidRPr="00FE2049">
              <w:rPr>
                <w:rFonts w:ascii="Times New Roman" w:hAnsi="Times New Roman" w:cs="Times New Roman"/>
                <w:b/>
                <w:bCs/>
              </w:rPr>
              <w:t>Gradient-Boosted Tree (GBT)</w:t>
            </w:r>
          </w:p>
        </w:tc>
        <w:tc>
          <w:tcPr>
            <w:tcW w:w="624" w:type="pct"/>
          </w:tcPr>
          <w:p w14:paraId="46333066"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0.8309</w:t>
            </w:r>
          </w:p>
        </w:tc>
        <w:tc>
          <w:tcPr>
            <w:tcW w:w="858" w:type="pct"/>
          </w:tcPr>
          <w:p w14:paraId="34D480D6"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0.7498</w:t>
            </w:r>
          </w:p>
        </w:tc>
        <w:tc>
          <w:tcPr>
            <w:tcW w:w="847" w:type="pct"/>
          </w:tcPr>
          <w:p w14:paraId="575F6C08"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0.4993</w:t>
            </w:r>
          </w:p>
        </w:tc>
        <w:tc>
          <w:tcPr>
            <w:tcW w:w="959" w:type="pct"/>
          </w:tcPr>
          <w:p w14:paraId="02C04407"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0.1659</w:t>
            </w:r>
          </w:p>
        </w:tc>
      </w:tr>
    </w:tbl>
    <w:p w14:paraId="52AF9EBA" w14:textId="77777777"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Examined at the aggregate level, both models exhibit respectable discriminative performance: AUC above 0.83, accuracy above 0.75. An analyst reviewing only these numbers might conclude the system is performing reliably and is ready for high-stakes deployment. The remainder of this section documents why that conclusion would be wrong.</w:t>
      </w:r>
    </w:p>
    <w:p w14:paraId="3669398F"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386451DB">
          <v:rect id="_x0000_i1035" alt="" style="width:472.5pt;height:.05pt;mso-width-percent:0;mso-height-percent:0;mso-width-percent:0;mso-height-percent:0" o:hralign="center" o:hrstd="t" o:hr="t"/>
        </w:pict>
      </w:r>
    </w:p>
    <w:p w14:paraId="7DD203AE" w14:textId="77777777" w:rsidR="007B0BFD" w:rsidRPr="007A2F2A" w:rsidRDefault="00000000" w:rsidP="00E70C51">
      <w:pPr>
        <w:pStyle w:val="Heading3"/>
        <w:ind w:left="-90"/>
        <w:rPr>
          <w:rFonts w:ascii="Times New Roman" w:hAnsi="Times New Roman" w:cs="Times New Roman"/>
        </w:rPr>
      </w:pPr>
      <w:bookmarkStart w:id="9" w:name="X0b583b6977a0b3edde684225b292d5e951249c3"/>
      <w:bookmarkEnd w:id="8"/>
      <w:r w:rsidRPr="007A2F2A">
        <w:rPr>
          <w:rFonts w:ascii="Times New Roman" w:hAnsi="Times New Roman" w:cs="Times New Roman"/>
        </w:rPr>
        <w:t>C.2 Generalization Failure: GBT Overfitting</w:t>
      </w:r>
    </w:p>
    <w:p w14:paraId="7CE41727" w14:textId="77777777"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A train-versus-test performance comparison reveals that the GBT model shows modest but substantively important overfitting: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80"/>
        <w:gridCol w:w="821"/>
        <w:gridCol w:w="806"/>
        <w:gridCol w:w="922"/>
        <w:gridCol w:w="1099"/>
        <w:gridCol w:w="1099"/>
        <w:gridCol w:w="1099"/>
        <w:gridCol w:w="880"/>
        <w:gridCol w:w="867"/>
        <w:gridCol w:w="977"/>
      </w:tblGrid>
      <w:tr w:rsidR="007B0BFD" w:rsidRPr="007A2F2A" w14:paraId="7D20EAC4" w14:textId="77777777" w:rsidTr="009C40DF">
        <w:trPr>
          <w:cnfStyle w:val="100000000000" w:firstRow="1" w:lastRow="0" w:firstColumn="0" w:lastColumn="0" w:oddVBand="0" w:evenVBand="0" w:oddHBand="0" w:evenHBand="0" w:firstRowFirstColumn="0" w:firstRowLastColumn="0" w:lastRowFirstColumn="0" w:lastRowLastColumn="0"/>
        </w:trPr>
        <w:tc>
          <w:tcPr>
            <w:tcW w:w="393" w:type="pct"/>
            <w:tcBorders>
              <w:bottom w:val="none" w:sz="0" w:space="0" w:color="auto"/>
            </w:tcBorders>
          </w:tcPr>
          <w:p w14:paraId="55593791"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Model</w:t>
            </w:r>
          </w:p>
        </w:tc>
        <w:tc>
          <w:tcPr>
            <w:tcW w:w="444" w:type="pct"/>
            <w:tcBorders>
              <w:bottom w:val="none" w:sz="0" w:space="0" w:color="auto"/>
            </w:tcBorders>
          </w:tcPr>
          <w:p w14:paraId="5AB58E04"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Train AUC</w:t>
            </w:r>
          </w:p>
        </w:tc>
        <w:tc>
          <w:tcPr>
            <w:tcW w:w="436" w:type="pct"/>
            <w:tcBorders>
              <w:bottom w:val="none" w:sz="0" w:space="0" w:color="auto"/>
            </w:tcBorders>
          </w:tcPr>
          <w:p w14:paraId="02160F37"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Test AUC</w:t>
            </w:r>
          </w:p>
        </w:tc>
        <w:tc>
          <w:tcPr>
            <w:tcW w:w="495" w:type="pct"/>
            <w:tcBorders>
              <w:bottom w:val="none" w:sz="0" w:space="0" w:color="auto"/>
            </w:tcBorders>
          </w:tcPr>
          <w:p w14:paraId="235269B4"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AUC Gap</w:t>
            </w:r>
          </w:p>
        </w:tc>
        <w:tc>
          <w:tcPr>
            <w:tcW w:w="593" w:type="pct"/>
            <w:tcBorders>
              <w:bottom w:val="none" w:sz="0" w:space="0" w:color="auto"/>
            </w:tcBorders>
          </w:tcPr>
          <w:p w14:paraId="2BADE520"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Train Accuracy</w:t>
            </w:r>
          </w:p>
        </w:tc>
        <w:tc>
          <w:tcPr>
            <w:tcW w:w="584" w:type="pct"/>
            <w:tcBorders>
              <w:bottom w:val="none" w:sz="0" w:space="0" w:color="auto"/>
            </w:tcBorders>
          </w:tcPr>
          <w:p w14:paraId="493BD916"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Test Accuracy</w:t>
            </w:r>
          </w:p>
        </w:tc>
        <w:tc>
          <w:tcPr>
            <w:tcW w:w="583" w:type="pct"/>
            <w:tcBorders>
              <w:bottom w:val="none" w:sz="0" w:space="0" w:color="auto"/>
            </w:tcBorders>
          </w:tcPr>
          <w:p w14:paraId="18040061"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Accuracy Gap</w:t>
            </w:r>
          </w:p>
        </w:tc>
        <w:tc>
          <w:tcPr>
            <w:tcW w:w="476" w:type="pct"/>
            <w:tcBorders>
              <w:bottom w:val="none" w:sz="0" w:space="0" w:color="auto"/>
            </w:tcBorders>
          </w:tcPr>
          <w:p w14:paraId="6C8F457A"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Train Log Loss</w:t>
            </w:r>
          </w:p>
        </w:tc>
        <w:tc>
          <w:tcPr>
            <w:tcW w:w="468" w:type="pct"/>
            <w:tcBorders>
              <w:bottom w:val="none" w:sz="0" w:space="0" w:color="auto"/>
            </w:tcBorders>
          </w:tcPr>
          <w:p w14:paraId="4F695B05"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Test Log Loss</w:t>
            </w:r>
          </w:p>
        </w:tc>
        <w:tc>
          <w:tcPr>
            <w:tcW w:w="527" w:type="pct"/>
            <w:tcBorders>
              <w:bottom w:val="none" w:sz="0" w:space="0" w:color="auto"/>
            </w:tcBorders>
          </w:tcPr>
          <w:p w14:paraId="17D5B8D8"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Log Loss Gap</w:t>
            </w:r>
          </w:p>
        </w:tc>
      </w:tr>
      <w:tr w:rsidR="007B0BFD" w:rsidRPr="007A2F2A" w14:paraId="47FC6A17" w14:textId="77777777" w:rsidTr="009C40DF">
        <w:tc>
          <w:tcPr>
            <w:tcW w:w="393" w:type="pct"/>
          </w:tcPr>
          <w:p w14:paraId="72DB5929" w14:textId="77777777" w:rsidR="007B0BFD" w:rsidRPr="00FE2049" w:rsidRDefault="00000000" w:rsidP="00E70C51">
            <w:pPr>
              <w:pStyle w:val="Compact"/>
              <w:ind w:left="-90"/>
              <w:rPr>
                <w:rFonts w:ascii="Times New Roman" w:hAnsi="Times New Roman" w:cs="Times New Roman"/>
                <w:b/>
                <w:bCs/>
              </w:rPr>
            </w:pPr>
            <w:r w:rsidRPr="00FE2049">
              <w:rPr>
                <w:rFonts w:ascii="Times New Roman" w:hAnsi="Times New Roman" w:cs="Times New Roman"/>
                <w:b/>
                <w:bCs/>
              </w:rPr>
              <w:t>LR</w:t>
            </w:r>
          </w:p>
        </w:tc>
        <w:tc>
          <w:tcPr>
            <w:tcW w:w="444" w:type="pct"/>
          </w:tcPr>
          <w:p w14:paraId="63F872C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0.8292</w:t>
            </w:r>
          </w:p>
        </w:tc>
        <w:tc>
          <w:tcPr>
            <w:tcW w:w="436" w:type="pct"/>
          </w:tcPr>
          <w:p w14:paraId="4D572F8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0.8329</w:t>
            </w:r>
          </w:p>
        </w:tc>
        <w:tc>
          <w:tcPr>
            <w:tcW w:w="495" w:type="pct"/>
          </w:tcPr>
          <w:p w14:paraId="24C63617"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−0.0037</w:t>
            </w:r>
          </w:p>
        </w:tc>
        <w:tc>
          <w:tcPr>
            <w:tcW w:w="593" w:type="pct"/>
          </w:tcPr>
          <w:p w14:paraId="6315DC1B"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0.7539</w:t>
            </w:r>
          </w:p>
        </w:tc>
        <w:tc>
          <w:tcPr>
            <w:tcW w:w="584" w:type="pct"/>
          </w:tcPr>
          <w:p w14:paraId="58A9EA26"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0.7522</w:t>
            </w:r>
          </w:p>
        </w:tc>
        <w:tc>
          <w:tcPr>
            <w:tcW w:w="583" w:type="pct"/>
          </w:tcPr>
          <w:p w14:paraId="098894B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+0.0017</w:t>
            </w:r>
          </w:p>
        </w:tc>
        <w:tc>
          <w:tcPr>
            <w:tcW w:w="476" w:type="pct"/>
          </w:tcPr>
          <w:p w14:paraId="57BCF875"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0.5016</w:t>
            </w:r>
          </w:p>
        </w:tc>
        <w:tc>
          <w:tcPr>
            <w:tcW w:w="468" w:type="pct"/>
          </w:tcPr>
          <w:p w14:paraId="07947627"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0.4934</w:t>
            </w:r>
          </w:p>
        </w:tc>
        <w:tc>
          <w:tcPr>
            <w:tcW w:w="527" w:type="pct"/>
          </w:tcPr>
          <w:p w14:paraId="65855AE2"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−0.0082</w:t>
            </w:r>
          </w:p>
        </w:tc>
      </w:tr>
      <w:tr w:rsidR="007B0BFD" w:rsidRPr="007A2F2A" w14:paraId="458118D1" w14:textId="77777777" w:rsidTr="009C40DF">
        <w:tc>
          <w:tcPr>
            <w:tcW w:w="393" w:type="pct"/>
          </w:tcPr>
          <w:p w14:paraId="397ED3F7" w14:textId="77777777" w:rsidR="007B0BFD" w:rsidRPr="00FE2049" w:rsidRDefault="00000000" w:rsidP="00E70C51">
            <w:pPr>
              <w:pStyle w:val="Compact"/>
              <w:ind w:left="-90"/>
              <w:rPr>
                <w:rFonts w:ascii="Times New Roman" w:hAnsi="Times New Roman" w:cs="Times New Roman"/>
                <w:b/>
                <w:bCs/>
              </w:rPr>
            </w:pPr>
            <w:r w:rsidRPr="00FE2049">
              <w:rPr>
                <w:rFonts w:ascii="Times New Roman" w:hAnsi="Times New Roman" w:cs="Times New Roman"/>
                <w:b/>
                <w:bCs/>
              </w:rPr>
              <w:t>GBT</w:t>
            </w:r>
          </w:p>
        </w:tc>
        <w:tc>
          <w:tcPr>
            <w:tcW w:w="444" w:type="pct"/>
          </w:tcPr>
          <w:p w14:paraId="51967BE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0.8553</w:t>
            </w:r>
          </w:p>
        </w:tc>
        <w:tc>
          <w:tcPr>
            <w:tcW w:w="436" w:type="pct"/>
          </w:tcPr>
          <w:p w14:paraId="151B35B7"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0.8309</w:t>
            </w:r>
          </w:p>
        </w:tc>
        <w:tc>
          <w:tcPr>
            <w:tcW w:w="495" w:type="pct"/>
          </w:tcPr>
          <w:p w14:paraId="4FE87230"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+0.0245</w:t>
            </w:r>
          </w:p>
        </w:tc>
        <w:tc>
          <w:tcPr>
            <w:tcW w:w="593" w:type="pct"/>
          </w:tcPr>
          <w:p w14:paraId="23718AEF"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0.7748</w:t>
            </w:r>
          </w:p>
        </w:tc>
        <w:tc>
          <w:tcPr>
            <w:tcW w:w="584" w:type="pct"/>
          </w:tcPr>
          <w:p w14:paraId="55EBB117"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0.7498</w:t>
            </w:r>
          </w:p>
        </w:tc>
        <w:tc>
          <w:tcPr>
            <w:tcW w:w="583" w:type="pct"/>
          </w:tcPr>
          <w:p w14:paraId="4DF59705"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+0.0250</w:t>
            </w:r>
          </w:p>
        </w:tc>
        <w:tc>
          <w:tcPr>
            <w:tcW w:w="476" w:type="pct"/>
          </w:tcPr>
          <w:p w14:paraId="61AF8896"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0.4612</w:t>
            </w:r>
          </w:p>
        </w:tc>
        <w:tc>
          <w:tcPr>
            <w:tcW w:w="468" w:type="pct"/>
          </w:tcPr>
          <w:p w14:paraId="2617C04E"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0.4993</w:t>
            </w:r>
          </w:p>
        </w:tc>
        <w:tc>
          <w:tcPr>
            <w:tcW w:w="527" w:type="pct"/>
          </w:tcPr>
          <w:p w14:paraId="783933B2"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+0.0381</w:t>
            </w:r>
          </w:p>
        </w:tc>
      </w:tr>
    </w:tbl>
    <w:p w14:paraId="04A1EC29" w14:textId="413E6811"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 xml:space="preserve">The LR model generalizes near-perfectly </w:t>
      </w:r>
      <w:r w:rsidR="00E70C51">
        <w:rPr>
          <w:rFonts w:ascii="Times New Roman" w:hAnsi="Times New Roman" w:cs="Times New Roman"/>
        </w:rPr>
        <w:t xml:space="preserve">- </w:t>
      </w:r>
      <w:r w:rsidRPr="007A2F2A">
        <w:rPr>
          <w:rFonts w:ascii="Times New Roman" w:hAnsi="Times New Roman" w:cs="Times New Roman"/>
        </w:rPr>
        <w:t>its test performance is essentially identical to training performance, indicating that the model has extracted stable signal rather than training-specific noise. The GBT’s AUC gap of 0.024 and accuracy gap of 0.025 indicate that 200 estimators have begun to memorize training-specific patterns. This is not yet catastrophic, but it signals a model that is more fragile to distribution shift than its test-set metrics suggest. In a high-stakes deployment context with a shifting population, GBT’s training-time advantage would be expected to erode more rapidly than LR’s.</w:t>
      </w:r>
    </w:p>
    <w:p w14:paraId="52ED9964" w14:textId="470D8DCF"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 xml:space="preserve">What the generalization gap misses: the average train-test gap does not reveal whether specific subgroups </w:t>
      </w:r>
      <w:r w:rsidR="00E70C51">
        <w:rPr>
          <w:rFonts w:ascii="Times New Roman" w:hAnsi="Times New Roman" w:cs="Times New Roman"/>
        </w:rPr>
        <w:t xml:space="preserve">- </w:t>
      </w:r>
      <w:r w:rsidRPr="007A2F2A">
        <w:rPr>
          <w:rFonts w:ascii="Times New Roman" w:hAnsi="Times New Roman" w:cs="Times New Roman"/>
        </w:rPr>
        <w:t xml:space="preserve">whose distribution may differ more substantially from the training distribution </w:t>
      </w:r>
      <w:r w:rsidR="00E70C51">
        <w:rPr>
          <w:rFonts w:ascii="Times New Roman" w:hAnsi="Times New Roman" w:cs="Times New Roman"/>
        </w:rPr>
        <w:t xml:space="preserve">- </w:t>
      </w:r>
      <w:r w:rsidRPr="007A2F2A">
        <w:rPr>
          <w:rFonts w:ascii="Times New Roman" w:hAnsi="Times New Roman" w:cs="Times New Roman"/>
        </w:rPr>
        <w:t>are experiencing larger degradation. A model can have a small aggregate generalization gap while overfitting severely for a minority subgroup.</w:t>
      </w:r>
    </w:p>
    <w:p w14:paraId="00226986"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5A3B6795">
          <v:rect id="_x0000_i1034" alt="" style="width:472.5pt;height:.05pt;mso-width-percent:0;mso-height-percent:0;mso-width-percent:0;mso-height-percent:0" o:hralign="center" o:hrstd="t" o:hr="t"/>
        </w:pict>
      </w:r>
    </w:p>
    <w:p w14:paraId="4336E523" w14:textId="77777777" w:rsidR="007B0BFD" w:rsidRPr="007A2F2A" w:rsidRDefault="00000000" w:rsidP="00E70C51">
      <w:pPr>
        <w:pStyle w:val="Heading3"/>
        <w:ind w:left="-90"/>
        <w:rPr>
          <w:rFonts w:ascii="Times New Roman" w:hAnsi="Times New Roman" w:cs="Times New Roman"/>
        </w:rPr>
      </w:pPr>
      <w:bookmarkStart w:id="10" w:name="X36178dcbeead4b501805e955d3e84876fc59ea9"/>
      <w:bookmarkEnd w:id="9"/>
      <w:r w:rsidRPr="007A2F2A">
        <w:rPr>
          <w:rFonts w:ascii="Times New Roman" w:hAnsi="Times New Roman" w:cs="Times New Roman"/>
        </w:rPr>
        <w:t>C.3 Spurious Correlation: Race as a Residual Predictor</w:t>
      </w:r>
    </w:p>
    <w:p w14:paraId="2C01570B" w14:textId="14ADFD59" w:rsidR="007B0BFD"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 xml:space="preserve">Counterfactual swap analysis </w:t>
      </w:r>
      <w:r w:rsidR="00E70C51">
        <w:rPr>
          <w:rFonts w:ascii="Times New Roman" w:hAnsi="Times New Roman" w:cs="Times New Roman"/>
        </w:rPr>
        <w:t xml:space="preserve">- </w:t>
      </w:r>
      <w:r w:rsidRPr="007A2F2A">
        <w:rPr>
          <w:rFonts w:ascii="Times New Roman" w:hAnsi="Times New Roman" w:cs="Times New Roman"/>
        </w:rPr>
        <w:t xml:space="preserve">swapping each defendant’s value on one attribute to its counterfactual while holding all other features fixed </w:t>
      </w:r>
      <w:r w:rsidR="00E70C51">
        <w:rPr>
          <w:rFonts w:ascii="Times New Roman" w:hAnsi="Times New Roman" w:cs="Times New Roman"/>
        </w:rPr>
        <w:t xml:space="preserve">- </w:t>
      </w:r>
      <w:r w:rsidRPr="007A2F2A">
        <w:rPr>
          <w:rFonts w:ascii="Times New Roman" w:hAnsi="Times New Roman" w:cs="Times New Roman"/>
        </w:rPr>
        <w:t>measures the residual predictive signal carried by each attribute beyond the information in the permitted features:</w:t>
      </w:r>
    </w:p>
    <w:p w14:paraId="6AE269A1" w14:textId="77777777" w:rsidR="009C40DF" w:rsidRPr="009C40DF" w:rsidRDefault="009C40DF" w:rsidP="009C40DF">
      <w:pPr>
        <w:pStyle w:val="BodyText"/>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72"/>
        <w:gridCol w:w="2637"/>
        <w:gridCol w:w="2741"/>
      </w:tblGrid>
      <w:tr w:rsidR="007B0BFD" w:rsidRPr="007A2F2A" w14:paraId="7D0D12F9" w14:textId="77777777" w:rsidTr="00FE2049">
        <w:trPr>
          <w:cnfStyle w:val="100000000000" w:firstRow="1" w:lastRow="0" w:firstColumn="0" w:lastColumn="0" w:oddVBand="0" w:evenVBand="0" w:oddHBand="0" w:evenHBand="0" w:firstRowFirstColumn="0" w:firstRowLastColumn="0" w:lastRowFirstColumn="0" w:lastRowLastColumn="0"/>
        </w:trPr>
        <w:tc>
          <w:tcPr>
            <w:tcW w:w="2124" w:type="pct"/>
            <w:tcBorders>
              <w:bottom w:val="none" w:sz="0" w:space="0" w:color="auto"/>
            </w:tcBorders>
          </w:tcPr>
          <w:p w14:paraId="4A75155D"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lastRenderedPageBreak/>
              <w:t>Attribute Swapped</w:t>
            </w:r>
          </w:p>
        </w:tc>
        <w:tc>
          <w:tcPr>
            <w:tcW w:w="1410" w:type="pct"/>
            <w:tcBorders>
              <w:bottom w:val="none" w:sz="0" w:space="0" w:color="auto"/>
            </w:tcBorders>
          </w:tcPr>
          <w:p w14:paraId="08C17EDC"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LR Mean Absolute Probability Shift</w:t>
            </w:r>
          </w:p>
        </w:tc>
        <w:tc>
          <w:tcPr>
            <w:tcW w:w="1466" w:type="pct"/>
            <w:tcBorders>
              <w:bottom w:val="none" w:sz="0" w:space="0" w:color="auto"/>
            </w:tcBorders>
          </w:tcPr>
          <w:p w14:paraId="022C6AE2"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GBT Mean Absolute Probability Shift</w:t>
            </w:r>
          </w:p>
        </w:tc>
      </w:tr>
      <w:tr w:rsidR="007B0BFD" w:rsidRPr="007A2F2A" w14:paraId="0F1561C6" w14:textId="77777777" w:rsidTr="00FE2049">
        <w:tc>
          <w:tcPr>
            <w:tcW w:w="2124" w:type="pct"/>
          </w:tcPr>
          <w:p w14:paraId="799DE779"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t>Race (African-American ↔ Caucasian)</w:t>
            </w:r>
          </w:p>
        </w:tc>
        <w:tc>
          <w:tcPr>
            <w:tcW w:w="1410" w:type="pct"/>
          </w:tcPr>
          <w:p w14:paraId="39C5F808"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b/>
                <w:bCs/>
              </w:rPr>
              <w:t>0.0806</w:t>
            </w:r>
          </w:p>
        </w:tc>
        <w:tc>
          <w:tcPr>
            <w:tcW w:w="1466" w:type="pct"/>
          </w:tcPr>
          <w:p w14:paraId="7AC9141C"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b/>
                <w:bCs/>
              </w:rPr>
              <w:t>0.0976</w:t>
            </w:r>
          </w:p>
        </w:tc>
      </w:tr>
      <w:tr w:rsidR="007B0BFD" w:rsidRPr="007A2F2A" w14:paraId="70B33899" w14:textId="77777777" w:rsidTr="00FE2049">
        <w:tc>
          <w:tcPr>
            <w:tcW w:w="2124" w:type="pct"/>
          </w:tcPr>
          <w:p w14:paraId="4254961D"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t>Gender (Female ↔ Male)</w:t>
            </w:r>
          </w:p>
        </w:tc>
        <w:tc>
          <w:tcPr>
            <w:tcW w:w="1410" w:type="pct"/>
          </w:tcPr>
          <w:p w14:paraId="420F9E51"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0.0251</w:t>
            </w:r>
          </w:p>
        </w:tc>
        <w:tc>
          <w:tcPr>
            <w:tcW w:w="1466" w:type="pct"/>
          </w:tcPr>
          <w:p w14:paraId="6C3963B6"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0.0888</w:t>
            </w:r>
          </w:p>
        </w:tc>
      </w:tr>
      <w:tr w:rsidR="007B0BFD" w:rsidRPr="007A2F2A" w14:paraId="1046C64A" w14:textId="77777777" w:rsidTr="00FE2049">
        <w:tc>
          <w:tcPr>
            <w:tcW w:w="2124" w:type="pct"/>
          </w:tcPr>
          <w:p w14:paraId="268F2C9C"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t>Crime type (Felony ↔ Misdemeanor)</w:t>
            </w:r>
          </w:p>
        </w:tc>
        <w:tc>
          <w:tcPr>
            <w:tcW w:w="1410" w:type="pct"/>
          </w:tcPr>
          <w:p w14:paraId="5DAF2D38"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0.0410</w:t>
            </w:r>
          </w:p>
        </w:tc>
        <w:tc>
          <w:tcPr>
            <w:tcW w:w="1466" w:type="pct"/>
          </w:tcPr>
          <w:p w14:paraId="2466A14D"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0.0699</w:t>
            </w:r>
          </w:p>
        </w:tc>
      </w:tr>
    </w:tbl>
    <w:p w14:paraId="0631CB05" w14:textId="5110CA7C"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 xml:space="preserve">Swapping race alone </w:t>
      </w:r>
      <w:r w:rsidR="00E70C51">
        <w:rPr>
          <w:rFonts w:ascii="Times New Roman" w:hAnsi="Times New Roman" w:cs="Times New Roman"/>
        </w:rPr>
        <w:t xml:space="preserve">- </w:t>
      </w:r>
      <w:r w:rsidRPr="007A2F2A">
        <w:rPr>
          <w:rFonts w:ascii="Times New Roman" w:hAnsi="Times New Roman" w:cs="Times New Roman"/>
        </w:rPr>
        <w:t xml:space="preserve">with no other change to the feature vector </w:t>
      </w:r>
      <w:r w:rsidR="00E70C51">
        <w:rPr>
          <w:rFonts w:ascii="Times New Roman" w:hAnsi="Times New Roman" w:cs="Times New Roman"/>
        </w:rPr>
        <w:t xml:space="preserve">- </w:t>
      </w:r>
      <w:r w:rsidRPr="007A2F2A">
        <w:rPr>
          <w:rFonts w:ascii="Times New Roman" w:hAnsi="Times New Roman" w:cs="Times New Roman"/>
        </w:rPr>
        <w:t>moves the average predicted probability by 8.1 percentage points under LR and 9.8 points under GBT. This is the largest shift of any tested attribute. Under LR, the race shift is 3.2× the gender shift, indicating that race is carrying disproportionate predictive weight relative to a legally protected attribute that itself already warrants LDA review.</w:t>
      </w:r>
    </w:p>
    <w:p w14:paraId="3F4632E4" w14:textId="6509FA6C"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 xml:space="preserve">GBT amplifies both race and gender sensitivity relative to LR </w:t>
      </w:r>
      <w:r w:rsidR="00E70C51">
        <w:rPr>
          <w:rFonts w:ascii="Times New Roman" w:hAnsi="Times New Roman" w:cs="Times New Roman"/>
        </w:rPr>
        <w:t xml:space="preserve">- </w:t>
      </w:r>
      <w:r w:rsidRPr="007A2F2A">
        <w:rPr>
          <w:rFonts w:ascii="Times New Roman" w:hAnsi="Times New Roman" w:cs="Times New Roman"/>
        </w:rPr>
        <w:t>a governance concern for a model that is already marginally overfitting. The amplification pattern is consistent with a higher-capacity model that has more efficiently learned the spurious structure in the training data, not just the causal signal.</w:t>
      </w:r>
    </w:p>
    <w:p w14:paraId="0AC4A001" w14:textId="57CB850A" w:rsidR="009C40DF" w:rsidRDefault="00000000" w:rsidP="00E70C51">
      <w:pPr>
        <w:pStyle w:val="BodyText"/>
        <w:ind w:left="-90"/>
        <w:jc w:val="both"/>
        <w:rPr>
          <w:rFonts w:ascii="Times New Roman" w:hAnsi="Times New Roman" w:cs="Times New Roman"/>
        </w:rPr>
      </w:pPr>
      <w:r w:rsidRPr="007A2F2A">
        <w:rPr>
          <w:rFonts w:ascii="Times New Roman" w:hAnsi="Times New Roman" w:cs="Times New Roman"/>
          <w:b/>
          <w:bCs/>
        </w:rPr>
        <w:t>What the swap shift means:</w:t>
      </w:r>
      <w:r w:rsidRPr="007A2F2A">
        <w:rPr>
          <w:rFonts w:ascii="Times New Roman" w:hAnsi="Times New Roman" w:cs="Times New Roman"/>
        </w:rPr>
        <w:t xml:space="preserve"> </w:t>
      </w:r>
      <w:r w:rsidR="009C40DF">
        <w:rPr>
          <w:rFonts w:ascii="Times New Roman" w:hAnsi="Times New Roman" w:cs="Times New Roman"/>
        </w:rPr>
        <w:t>R</w:t>
      </w:r>
      <w:r w:rsidRPr="007A2F2A">
        <w:rPr>
          <w:rFonts w:ascii="Times New Roman" w:hAnsi="Times New Roman" w:cs="Times New Roman"/>
        </w:rPr>
        <w:t xml:space="preserve">ace encodes residual predictive information even after controlling for prior arrest count, charge severity, and age. </w:t>
      </w:r>
    </w:p>
    <w:p w14:paraId="6204279F" w14:textId="12E73D78" w:rsidR="009C40DF" w:rsidRDefault="00000000" w:rsidP="00E70C51">
      <w:pPr>
        <w:pStyle w:val="BodyText"/>
        <w:ind w:left="-90"/>
        <w:jc w:val="both"/>
        <w:rPr>
          <w:rFonts w:ascii="Times New Roman" w:hAnsi="Times New Roman" w:cs="Times New Roman"/>
        </w:rPr>
      </w:pPr>
      <w:r w:rsidRPr="007A2F2A">
        <w:rPr>
          <w:rFonts w:ascii="Times New Roman" w:hAnsi="Times New Roman" w:cs="Times New Roman"/>
          <w:b/>
          <w:bCs/>
        </w:rPr>
        <w:t>What it misses:</w:t>
      </w:r>
      <w:r w:rsidRPr="007A2F2A">
        <w:rPr>
          <w:rFonts w:ascii="Times New Roman" w:hAnsi="Times New Roman" w:cs="Times New Roman"/>
        </w:rPr>
        <w:t xml:space="preserve"> </w:t>
      </w:r>
      <w:r w:rsidR="009C40DF">
        <w:rPr>
          <w:rFonts w:ascii="Times New Roman" w:hAnsi="Times New Roman" w:cs="Times New Roman"/>
        </w:rPr>
        <w:t>M</w:t>
      </w:r>
      <w:r w:rsidRPr="007A2F2A">
        <w:rPr>
          <w:rFonts w:ascii="Times New Roman" w:hAnsi="Times New Roman" w:cs="Times New Roman"/>
        </w:rPr>
        <w:t xml:space="preserve">ean </w:t>
      </w:r>
      <w:r w:rsidR="009C40DF">
        <w:rPr>
          <w:rFonts w:ascii="Times New Roman" w:hAnsi="Times New Roman" w:cs="Times New Roman"/>
        </w:rPr>
        <w:t>A</w:t>
      </w:r>
      <w:r w:rsidRPr="007A2F2A">
        <w:rPr>
          <w:rFonts w:ascii="Times New Roman" w:hAnsi="Times New Roman" w:cs="Times New Roman"/>
        </w:rPr>
        <w:t xml:space="preserve">bsolute </w:t>
      </w:r>
      <w:r w:rsidR="009C40DF">
        <w:rPr>
          <w:rFonts w:ascii="Times New Roman" w:hAnsi="Times New Roman" w:cs="Times New Roman"/>
        </w:rPr>
        <w:t>S</w:t>
      </w:r>
      <w:r w:rsidRPr="007A2F2A">
        <w:rPr>
          <w:rFonts w:ascii="Times New Roman" w:hAnsi="Times New Roman" w:cs="Times New Roman"/>
        </w:rPr>
        <w:t xml:space="preserve">hift averages over the full test distribution; individual defendants at specific intersections of race, age, and prior count may experience much larger shifts than the mean suggests. </w:t>
      </w:r>
    </w:p>
    <w:p w14:paraId="031B37E3" w14:textId="7F0B6D25"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b/>
          <w:bCs/>
        </w:rPr>
        <w:t>What actions it justifies:</w:t>
      </w:r>
      <w:r w:rsidRPr="007A2F2A">
        <w:rPr>
          <w:rFonts w:ascii="Times New Roman" w:hAnsi="Times New Roman" w:cs="Times New Roman"/>
        </w:rPr>
        <w:t xml:space="preserve"> </w:t>
      </w:r>
      <w:r w:rsidR="009C40DF">
        <w:rPr>
          <w:rFonts w:ascii="Times New Roman" w:hAnsi="Times New Roman" w:cs="Times New Roman"/>
        </w:rPr>
        <w:t>T</w:t>
      </w:r>
      <w:r w:rsidRPr="007A2F2A">
        <w:rPr>
          <w:rFonts w:ascii="Times New Roman" w:hAnsi="Times New Roman" w:cs="Times New Roman"/>
        </w:rPr>
        <w:t xml:space="preserve">rigger LDA analysis before deployment; flag collinear proxy features (especially </w:t>
      </w:r>
      <w:r w:rsidRPr="007A2F2A">
        <w:rPr>
          <w:rStyle w:val="VerbatimChar"/>
          <w:rFonts w:ascii="Times New Roman" w:hAnsi="Times New Roman" w:cs="Times New Roman"/>
        </w:rPr>
        <w:t>priors_count</w:t>
      </w:r>
      <w:r w:rsidRPr="007A2F2A">
        <w:rPr>
          <w:rFonts w:ascii="Times New Roman" w:hAnsi="Times New Roman" w:cs="Times New Roman"/>
        </w:rPr>
        <w:t xml:space="preserve"> in jurisdictions with racially disparate policing) for independent review.</w:t>
      </w:r>
    </w:p>
    <w:p w14:paraId="463BB7E3" w14:textId="27F6618A"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 xml:space="preserve">The mechanism is not necessarily direct racial encoding. Race in the COMPAS context likely acts as a collinear proxy for neighborhood-level arrest patterns and policing intensity </w:t>
      </w:r>
      <w:r w:rsidR="00E70C51">
        <w:rPr>
          <w:rFonts w:ascii="Times New Roman" w:hAnsi="Times New Roman" w:cs="Times New Roman"/>
        </w:rPr>
        <w:t xml:space="preserve">- </w:t>
      </w:r>
      <w:r w:rsidRPr="007A2F2A">
        <w:rPr>
          <w:rFonts w:ascii="Times New Roman" w:hAnsi="Times New Roman" w:cs="Times New Roman"/>
        </w:rPr>
        <w:t xml:space="preserve">features themselves shaped by decades of discriminatory enforcement practices. The model learns a stable statistical association that exists precisely because of historical structural inequity, not because race causes recidivism. A model trained on arrest data in a jurisdiction with racially biased policing will learn to predict further arrests partly by learning the policing pattern, not the underlying behavior </w:t>
      </w:r>
      <w:r w:rsidR="00E70C51">
        <w:rPr>
          <w:rFonts w:ascii="Times New Roman" w:hAnsi="Times New Roman" w:cs="Times New Roman"/>
        </w:rPr>
        <w:t xml:space="preserve">- </w:t>
      </w:r>
      <w:r w:rsidRPr="007A2F2A">
        <w:rPr>
          <w:rFonts w:ascii="Times New Roman" w:hAnsi="Times New Roman" w:cs="Times New Roman"/>
        </w:rPr>
        <w:t>amplifying that pattern into the future.</w:t>
      </w:r>
    </w:p>
    <w:p w14:paraId="7C0A50B0"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7B4F231D">
          <v:rect id="_x0000_i1033" alt="" style="width:472.5pt;height:.05pt;mso-width-percent:0;mso-height-percent:0;mso-width-percent:0;mso-height-percent:0" o:hralign="center" o:hrstd="t" o:hr="t"/>
        </w:pict>
      </w:r>
    </w:p>
    <w:p w14:paraId="32C65CE2" w14:textId="77777777" w:rsidR="007B0BFD" w:rsidRPr="007A2F2A" w:rsidRDefault="00000000" w:rsidP="00E70C51">
      <w:pPr>
        <w:pStyle w:val="Heading3"/>
        <w:ind w:left="-90"/>
        <w:rPr>
          <w:rFonts w:ascii="Times New Roman" w:hAnsi="Times New Roman" w:cs="Times New Roman"/>
        </w:rPr>
      </w:pPr>
      <w:bookmarkStart w:id="11" w:name="Xb33b54c71b65b550d704cd92fa58f77b4410f69"/>
      <w:bookmarkEnd w:id="10"/>
      <w:r w:rsidRPr="007A2F2A">
        <w:rPr>
          <w:rFonts w:ascii="Times New Roman" w:hAnsi="Times New Roman" w:cs="Times New Roman"/>
        </w:rPr>
        <w:t>C.4 Subgroup Disparity: Failure at the Slice Level</w:t>
      </w:r>
    </w:p>
    <w:p w14:paraId="7EE62822" w14:textId="77777777" w:rsidR="007B0BFD" w:rsidRPr="007A2F2A" w:rsidRDefault="00000000" w:rsidP="00E70C51">
      <w:pPr>
        <w:pStyle w:val="FirstParagraph"/>
        <w:ind w:left="-90"/>
        <w:jc w:val="both"/>
        <w:rPr>
          <w:rFonts w:ascii="Times New Roman" w:hAnsi="Times New Roman" w:cs="Times New Roman"/>
        </w:rPr>
      </w:pPr>
      <w:r w:rsidRPr="007A2F2A">
        <w:rPr>
          <w:rFonts w:ascii="Times New Roman" w:hAnsi="Times New Roman" w:cs="Times New Roman"/>
        </w:rPr>
        <w:t>The aggregate AUC of 0.83 conceals severe disparities at the subgroup level. Per-slice evaluation reveals that certain groups bear a dramatically disproportionate share of the model’s errors.</w:t>
      </w:r>
    </w:p>
    <w:p w14:paraId="5E9E9EFB" w14:textId="10159435" w:rsidR="007B0BFD" w:rsidRPr="007A2F2A" w:rsidRDefault="00000000" w:rsidP="00E70C51">
      <w:pPr>
        <w:pStyle w:val="BodyText"/>
        <w:ind w:left="-90"/>
        <w:rPr>
          <w:rFonts w:ascii="Times New Roman" w:hAnsi="Times New Roman" w:cs="Times New Roman"/>
        </w:rPr>
      </w:pPr>
      <w:r w:rsidRPr="007A2F2A">
        <w:rPr>
          <w:rFonts w:ascii="Times New Roman" w:hAnsi="Times New Roman" w:cs="Times New Roman"/>
          <w:b/>
          <w:bCs/>
        </w:rPr>
        <w:t xml:space="preserve">Race slices </w:t>
      </w:r>
      <w:r w:rsidR="00E70C51">
        <w:rPr>
          <w:rFonts w:ascii="Times New Roman" w:hAnsi="Times New Roman" w:cs="Times New Roman"/>
          <w:b/>
          <w:bCs/>
        </w:rPr>
        <w:t xml:space="preserve">- </w:t>
      </w:r>
      <w:r w:rsidRPr="007A2F2A">
        <w:rPr>
          <w:rFonts w:ascii="Times New Roman" w:hAnsi="Times New Roman" w:cs="Times New Roman"/>
          <w:b/>
          <w:bCs/>
        </w:rPr>
        <w:t>Logistic Regression, test set: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5"/>
        <w:gridCol w:w="1433"/>
        <w:gridCol w:w="1220"/>
        <w:gridCol w:w="2156"/>
        <w:gridCol w:w="2156"/>
      </w:tblGrid>
      <w:tr w:rsidR="007B0BFD" w:rsidRPr="007A2F2A" w14:paraId="55A2D8AE" w14:textId="77777777" w:rsidTr="00E70C51">
        <w:trPr>
          <w:cnfStyle w:val="100000000000" w:firstRow="1" w:lastRow="0" w:firstColumn="0" w:lastColumn="0" w:oddVBand="0" w:evenVBand="0" w:oddHBand="0" w:evenHBand="0" w:firstRowFirstColumn="0" w:firstRowLastColumn="0" w:lastRowFirstColumn="0" w:lastRowLastColumn="0"/>
        </w:trPr>
        <w:tc>
          <w:tcPr>
            <w:tcW w:w="1275" w:type="pct"/>
            <w:tcBorders>
              <w:bottom w:val="none" w:sz="0" w:space="0" w:color="auto"/>
            </w:tcBorders>
          </w:tcPr>
          <w:p w14:paraId="0645DC21"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Race Group</w:t>
            </w:r>
          </w:p>
        </w:tc>
        <w:tc>
          <w:tcPr>
            <w:tcW w:w="766" w:type="pct"/>
            <w:tcBorders>
              <w:bottom w:val="none" w:sz="0" w:space="0" w:color="auto"/>
            </w:tcBorders>
          </w:tcPr>
          <w:p w14:paraId="411A8267"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N (approx.)</w:t>
            </w:r>
          </w:p>
        </w:tc>
        <w:tc>
          <w:tcPr>
            <w:tcW w:w="652" w:type="pct"/>
            <w:tcBorders>
              <w:bottom w:val="none" w:sz="0" w:space="0" w:color="auto"/>
            </w:tcBorders>
          </w:tcPr>
          <w:p w14:paraId="31098DE6"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Accuracy</w:t>
            </w:r>
          </w:p>
        </w:tc>
        <w:tc>
          <w:tcPr>
            <w:tcW w:w="1153" w:type="pct"/>
            <w:tcBorders>
              <w:bottom w:val="none" w:sz="0" w:space="0" w:color="auto"/>
            </w:tcBorders>
          </w:tcPr>
          <w:p w14:paraId="56957A48"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FPR</w:t>
            </w:r>
          </w:p>
        </w:tc>
        <w:tc>
          <w:tcPr>
            <w:tcW w:w="1153" w:type="pct"/>
            <w:tcBorders>
              <w:bottom w:val="none" w:sz="0" w:space="0" w:color="auto"/>
            </w:tcBorders>
          </w:tcPr>
          <w:p w14:paraId="3F81122B"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FNR</w:t>
            </w:r>
          </w:p>
        </w:tc>
      </w:tr>
      <w:tr w:rsidR="007B0BFD" w:rsidRPr="007A2F2A" w14:paraId="70F40768" w14:textId="77777777" w:rsidTr="00E70C51">
        <w:tc>
          <w:tcPr>
            <w:tcW w:w="1275" w:type="pct"/>
          </w:tcPr>
          <w:p w14:paraId="635F7BFA" w14:textId="77777777" w:rsidR="007B0BFD" w:rsidRPr="00FE2049" w:rsidRDefault="00000000" w:rsidP="00E70C51">
            <w:pPr>
              <w:pStyle w:val="Compact"/>
              <w:ind w:left="-90"/>
              <w:rPr>
                <w:rFonts w:ascii="Times New Roman" w:hAnsi="Times New Roman" w:cs="Times New Roman"/>
                <w:b/>
                <w:bCs/>
              </w:rPr>
            </w:pPr>
            <w:r w:rsidRPr="00FE2049">
              <w:rPr>
                <w:rFonts w:ascii="Times New Roman" w:hAnsi="Times New Roman" w:cs="Times New Roman"/>
                <w:b/>
                <w:bCs/>
              </w:rPr>
              <w:t>African-American</w:t>
            </w:r>
          </w:p>
        </w:tc>
        <w:tc>
          <w:tcPr>
            <w:tcW w:w="766" w:type="pct"/>
          </w:tcPr>
          <w:p w14:paraId="61240DD2"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~3,175</w:t>
            </w:r>
          </w:p>
        </w:tc>
        <w:tc>
          <w:tcPr>
            <w:tcW w:w="652" w:type="pct"/>
          </w:tcPr>
          <w:p w14:paraId="3F330FA0"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w:t>
            </w:r>
          </w:p>
        </w:tc>
        <w:tc>
          <w:tcPr>
            <w:tcW w:w="1153" w:type="pct"/>
          </w:tcPr>
          <w:p w14:paraId="24EB3AE7"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b/>
                <w:bCs/>
              </w:rPr>
              <w:t>0.387</w:t>
            </w:r>
          </w:p>
        </w:tc>
        <w:tc>
          <w:tcPr>
            <w:tcW w:w="1153" w:type="pct"/>
          </w:tcPr>
          <w:p w14:paraId="6F3F7839"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0.177</w:t>
            </w:r>
          </w:p>
        </w:tc>
      </w:tr>
      <w:tr w:rsidR="007B0BFD" w:rsidRPr="007A2F2A" w14:paraId="72F61FAE" w14:textId="77777777" w:rsidTr="00E70C51">
        <w:tc>
          <w:tcPr>
            <w:tcW w:w="1275" w:type="pct"/>
          </w:tcPr>
          <w:p w14:paraId="5CCD25C7" w14:textId="77777777" w:rsidR="007B0BFD" w:rsidRPr="00FE2049" w:rsidRDefault="00000000" w:rsidP="00E70C51">
            <w:pPr>
              <w:pStyle w:val="Compact"/>
              <w:ind w:left="-90"/>
              <w:rPr>
                <w:rFonts w:ascii="Times New Roman" w:hAnsi="Times New Roman" w:cs="Times New Roman"/>
                <w:b/>
                <w:bCs/>
              </w:rPr>
            </w:pPr>
            <w:r w:rsidRPr="00FE2049">
              <w:rPr>
                <w:rFonts w:ascii="Times New Roman" w:hAnsi="Times New Roman" w:cs="Times New Roman"/>
                <w:b/>
                <w:bCs/>
              </w:rPr>
              <w:t>Caucasian</w:t>
            </w:r>
          </w:p>
        </w:tc>
        <w:tc>
          <w:tcPr>
            <w:tcW w:w="766" w:type="pct"/>
          </w:tcPr>
          <w:p w14:paraId="452F2D04"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~2,103</w:t>
            </w:r>
          </w:p>
        </w:tc>
        <w:tc>
          <w:tcPr>
            <w:tcW w:w="652" w:type="pct"/>
          </w:tcPr>
          <w:p w14:paraId="3DDED79B"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w:t>
            </w:r>
          </w:p>
        </w:tc>
        <w:tc>
          <w:tcPr>
            <w:tcW w:w="1153" w:type="pct"/>
          </w:tcPr>
          <w:p w14:paraId="29023764"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b/>
                <w:bCs/>
              </w:rPr>
              <w:t>0.109</w:t>
            </w:r>
          </w:p>
        </w:tc>
        <w:tc>
          <w:tcPr>
            <w:tcW w:w="1153" w:type="pct"/>
          </w:tcPr>
          <w:p w14:paraId="5513C840"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0.563</w:t>
            </w:r>
          </w:p>
        </w:tc>
      </w:tr>
      <w:tr w:rsidR="007B0BFD" w:rsidRPr="007A2F2A" w14:paraId="1394E7D3" w14:textId="77777777" w:rsidTr="00E70C51">
        <w:tc>
          <w:tcPr>
            <w:tcW w:w="1275" w:type="pct"/>
          </w:tcPr>
          <w:p w14:paraId="672A4DA5" w14:textId="77777777" w:rsidR="007B0BFD" w:rsidRPr="00FE2049" w:rsidRDefault="00000000" w:rsidP="00E70C51">
            <w:pPr>
              <w:pStyle w:val="Compact"/>
              <w:ind w:left="-90"/>
              <w:rPr>
                <w:rFonts w:ascii="Times New Roman" w:hAnsi="Times New Roman" w:cs="Times New Roman"/>
                <w:b/>
                <w:bCs/>
              </w:rPr>
            </w:pPr>
            <w:r w:rsidRPr="00FE2049">
              <w:rPr>
                <w:rFonts w:ascii="Times New Roman" w:hAnsi="Times New Roman" w:cs="Times New Roman"/>
                <w:b/>
                <w:bCs/>
              </w:rPr>
              <w:lastRenderedPageBreak/>
              <w:t>Hispanic</w:t>
            </w:r>
          </w:p>
        </w:tc>
        <w:tc>
          <w:tcPr>
            <w:tcW w:w="766" w:type="pct"/>
          </w:tcPr>
          <w:p w14:paraId="5CF1A176"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~509</w:t>
            </w:r>
          </w:p>
        </w:tc>
        <w:tc>
          <w:tcPr>
            <w:tcW w:w="652" w:type="pct"/>
          </w:tcPr>
          <w:p w14:paraId="3CCC02A2"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w:t>
            </w:r>
          </w:p>
        </w:tc>
        <w:tc>
          <w:tcPr>
            <w:tcW w:w="1153" w:type="pct"/>
          </w:tcPr>
          <w:p w14:paraId="798DE7BA"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w:t>
            </w:r>
          </w:p>
        </w:tc>
        <w:tc>
          <w:tcPr>
            <w:tcW w:w="1153" w:type="pct"/>
          </w:tcPr>
          <w:p w14:paraId="53FFB378"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w:t>
            </w:r>
          </w:p>
        </w:tc>
      </w:tr>
      <w:tr w:rsidR="007B0BFD" w:rsidRPr="007A2F2A" w14:paraId="1673D691" w14:textId="77777777" w:rsidTr="00E70C51">
        <w:tc>
          <w:tcPr>
            <w:tcW w:w="1275" w:type="pct"/>
          </w:tcPr>
          <w:p w14:paraId="528E4C56" w14:textId="77777777" w:rsidR="007B0BFD" w:rsidRPr="00FE2049" w:rsidRDefault="00000000" w:rsidP="00E70C51">
            <w:pPr>
              <w:pStyle w:val="Compact"/>
              <w:ind w:left="-90"/>
              <w:rPr>
                <w:rFonts w:ascii="Times New Roman" w:hAnsi="Times New Roman" w:cs="Times New Roman"/>
                <w:b/>
                <w:bCs/>
              </w:rPr>
            </w:pPr>
            <w:r w:rsidRPr="00FE2049">
              <w:rPr>
                <w:rFonts w:ascii="Times New Roman" w:hAnsi="Times New Roman" w:cs="Times New Roman"/>
                <w:b/>
                <w:bCs/>
              </w:rPr>
              <w:t>Other / Small groups</w:t>
            </w:r>
          </w:p>
        </w:tc>
        <w:tc>
          <w:tcPr>
            <w:tcW w:w="766" w:type="pct"/>
          </w:tcPr>
          <w:p w14:paraId="38137268"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&lt; 50 each</w:t>
            </w:r>
          </w:p>
        </w:tc>
        <w:tc>
          <w:tcPr>
            <w:tcW w:w="652" w:type="pct"/>
          </w:tcPr>
          <w:p w14:paraId="5D18E096"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w:t>
            </w:r>
          </w:p>
        </w:tc>
        <w:tc>
          <w:tcPr>
            <w:tcW w:w="1153" w:type="pct"/>
          </w:tcPr>
          <w:p w14:paraId="1E6CCE69"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unreliable (n &lt; 50)</w:t>
            </w:r>
          </w:p>
        </w:tc>
        <w:tc>
          <w:tcPr>
            <w:tcW w:w="1153" w:type="pct"/>
          </w:tcPr>
          <w:p w14:paraId="4F37458B"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unreliable (n &lt; 50)</w:t>
            </w:r>
          </w:p>
        </w:tc>
      </w:tr>
    </w:tbl>
    <w:p w14:paraId="74FB2FD2" w14:textId="2C141C85"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 xml:space="preserve">The false-positive rate for </w:t>
      </w:r>
      <w:r w:rsidR="00FE2049">
        <w:rPr>
          <w:rFonts w:ascii="Times New Roman" w:hAnsi="Times New Roman" w:cs="Times New Roman"/>
        </w:rPr>
        <w:t xml:space="preserve">African-American </w:t>
      </w:r>
      <w:r w:rsidRPr="007A2F2A">
        <w:rPr>
          <w:rFonts w:ascii="Times New Roman" w:hAnsi="Times New Roman" w:cs="Times New Roman"/>
        </w:rPr>
        <w:t>defendants is 0.387: 38.7% of African</w:t>
      </w:r>
      <w:r w:rsidR="00FE2049">
        <w:rPr>
          <w:rFonts w:ascii="Times New Roman" w:hAnsi="Times New Roman" w:cs="Times New Roman"/>
        </w:rPr>
        <w:t>-</w:t>
      </w:r>
      <w:r w:rsidRPr="007A2F2A">
        <w:rPr>
          <w:rFonts w:ascii="Times New Roman" w:hAnsi="Times New Roman" w:cs="Times New Roman"/>
        </w:rPr>
        <w:t xml:space="preserve">American defendants who did not reoffend were labeled high-risk. The corresponding rate for Caucasian defendants is 0.109 </w:t>
      </w:r>
      <w:r w:rsidR="00E70C51">
        <w:rPr>
          <w:rFonts w:ascii="Times New Roman" w:hAnsi="Times New Roman" w:cs="Times New Roman"/>
        </w:rPr>
        <w:t xml:space="preserve">- </w:t>
      </w:r>
      <w:r w:rsidRPr="007A2F2A">
        <w:rPr>
          <w:rFonts w:ascii="Times New Roman" w:hAnsi="Times New Roman" w:cs="Times New Roman"/>
        </w:rPr>
        <w:t xml:space="preserve">a ratio of </w:t>
      </w:r>
      <w:r w:rsidRPr="007A2F2A">
        <w:rPr>
          <w:rFonts w:ascii="Times New Roman" w:hAnsi="Times New Roman" w:cs="Times New Roman"/>
          <w:b/>
          <w:bCs/>
        </w:rPr>
        <w:t>3.55×</w:t>
      </w:r>
      <w:r w:rsidRPr="007A2F2A">
        <w:rPr>
          <w:rFonts w:ascii="Times New Roman" w:hAnsi="Times New Roman" w:cs="Times New Roman"/>
        </w:rPr>
        <w:t>. African-American non-recidivists face more than three and a half times greater risk of erroneous high-risk classification than Caucasian non-recidivists.</w:t>
      </w:r>
    </w:p>
    <w:p w14:paraId="63667F80" w14:textId="0A0FDC4C"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 xml:space="preserve">The FNR pattern is the inverse and equally consequential: Caucasian defendants who did reoffend were labeled low-risk far more often (FNR 0.563) than African-American defendants who reoffend (FNR 0.177). The model systematically over-predicts risk for </w:t>
      </w:r>
      <w:r w:rsidR="00E70C51" w:rsidRPr="007A2F2A">
        <w:rPr>
          <w:rFonts w:ascii="Times New Roman" w:hAnsi="Times New Roman" w:cs="Times New Roman"/>
        </w:rPr>
        <w:t>African</w:t>
      </w:r>
      <w:r w:rsidR="00E70C51">
        <w:rPr>
          <w:rFonts w:ascii="Times New Roman" w:hAnsi="Times New Roman" w:cs="Times New Roman"/>
        </w:rPr>
        <w:t xml:space="preserve"> Americans</w:t>
      </w:r>
      <w:r w:rsidRPr="007A2F2A">
        <w:rPr>
          <w:rFonts w:ascii="Times New Roman" w:hAnsi="Times New Roman" w:cs="Times New Roman"/>
        </w:rPr>
        <w:t xml:space="preserve"> and under-predicts risk for Caucasians </w:t>
      </w:r>
      <w:r w:rsidR="00E70C51">
        <w:rPr>
          <w:rFonts w:ascii="Times New Roman" w:hAnsi="Times New Roman" w:cs="Times New Roman"/>
        </w:rPr>
        <w:t xml:space="preserve">- </w:t>
      </w:r>
      <w:r w:rsidRPr="007A2F2A">
        <w:rPr>
          <w:rFonts w:ascii="Times New Roman" w:hAnsi="Times New Roman" w:cs="Times New Roman"/>
        </w:rPr>
        <w:t xml:space="preserve">a pattern entirely consistent with the Chouldechova impossibility theorem under unequal base rates (see </w:t>
      </w:r>
      <w:r w:rsidR="000D7F5A">
        <w:rPr>
          <w:rFonts w:ascii="Times New Roman" w:hAnsi="Times New Roman" w:cs="Times New Roman"/>
        </w:rPr>
        <w:t xml:space="preserve">Section </w:t>
      </w:r>
      <w:r w:rsidRPr="007A2F2A">
        <w:rPr>
          <w:rFonts w:ascii="Times New Roman" w:hAnsi="Times New Roman" w:cs="Times New Roman"/>
        </w:rPr>
        <w:t>C.5 below).</w:t>
      </w:r>
    </w:p>
    <w:p w14:paraId="6E364736" w14:textId="4BB47CF9" w:rsidR="007B0BFD" w:rsidRPr="007A2F2A" w:rsidRDefault="00000000" w:rsidP="00E70C51">
      <w:pPr>
        <w:pStyle w:val="BodyText"/>
        <w:ind w:left="-90"/>
        <w:rPr>
          <w:rFonts w:ascii="Times New Roman" w:hAnsi="Times New Roman" w:cs="Times New Roman"/>
        </w:rPr>
      </w:pPr>
      <w:r w:rsidRPr="007A2F2A">
        <w:rPr>
          <w:rFonts w:ascii="Times New Roman" w:hAnsi="Times New Roman" w:cs="Times New Roman"/>
          <w:b/>
          <w:bCs/>
        </w:rPr>
        <w:t xml:space="preserve">Age slices </w:t>
      </w:r>
      <w:r w:rsidR="00E70C51">
        <w:rPr>
          <w:rFonts w:ascii="Times New Roman" w:hAnsi="Times New Roman" w:cs="Times New Roman"/>
          <w:b/>
          <w:bCs/>
        </w:rPr>
        <w:t xml:space="preserve">- </w:t>
      </w:r>
      <w:r w:rsidRPr="007A2F2A">
        <w:rPr>
          <w:rFonts w:ascii="Times New Roman" w:hAnsi="Times New Roman" w:cs="Times New Roman"/>
          <w:b/>
          <w:bCs/>
        </w:rPr>
        <w:t>Logistic Regression and GBT, test set: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58"/>
        <w:gridCol w:w="1984"/>
        <w:gridCol w:w="1333"/>
        <w:gridCol w:w="2212"/>
        <w:gridCol w:w="1563"/>
      </w:tblGrid>
      <w:tr w:rsidR="007B0BFD" w:rsidRPr="007A2F2A" w14:paraId="31EFDBF0" w14:textId="77777777" w:rsidTr="00E70C51">
        <w:trPr>
          <w:cnfStyle w:val="100000000000" w:firstRow="1" w:lastRow="0" w:firstColumn="0" w:lastColumn="0" w:oddVBand="0" w:evenVBand="0" w:oddHBand="0" w:evenHBand="0" w:firstRowFirstColumn="0" w:firstRowLastColumn="0" w:lastRowFirstColumn="0" w:lastRowLastColumn="0"/>
        </w:trPr>
        <w:tc>
          <w:tcPr>
            <w:tcW w:w="1207" w:type="pct"/>
            <w:tcBorders>
              <w:bottom w:val="none" w:sz="0" w:space="0" w:color="auto"/>
            </w:tcBorders>
          </w:tcPr>
          <w:p w14:paraId="3356CA2B"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Age Group</w:t>
            </w:r>
          </w:p>
        </w:tc>
        <w:tc>
          <w:tcPr>
            <w:tcW w:w="1061" w:type="pct"/>
            <w:tcBorders>
              <w:bottom w:val="none" w:sz="0" w:space="0" w:color="auto"/>
            </w:tcBorders>
          </w:tcPr>
          <w:p w14:paraId="2396AEA9"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LR Accuracy</w:t>
            </w:r>
          </w:p>
        </w:tc>
        <w:tc>
          <w:tcPr>
            <w:tcW w:w="713" w:type="pct"/>
            <w:tcBorders>
              <w:bottom w:val="none" w:sz="0" w:space="0" w:color="auto"/>
            </w:tcBorders>
          </w:tcPr>
          <w:p w14:paraId="66B75778"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LR FPR</w:t>
            </w:r>
          </w:p>
        </w:tc>
        <w:tc>
          <w:tcPr>
            <w:tcW w:w="1183" w:type="pct"/>
            <w:tcBorders>
              <w:bottom w:val="none" w:sz="0" w:space="0" w:color="auto"/>
            </w:tcBorders>
          </w:tcPr>
          <w:p w14:paraId="22A37AC6"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GBT Accuracy</w:t>
            </w:r>
          </w:p>
        </w:tc>
        <w:tc>
          <w:tcPr>
            <w:tcW w:w="836" w:type="pct"/>
            <w:tcBorders>
              <w:bottom w:val="none" w:sz="0" w:space="0" w:color="auto"/>
            </w:tcBorders>
          </w:tcPr>
          <w:p w14:paraId="74A9D225"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GBT FPR</w:t>
            </w:r>
          </w:p>
        </w:tc>
      </w:tr>
      <w:tr w:rsidR="007B0BFD" w:rsidRPr="007A2F2A" w14:paraId="0FC3453E" w14:textId="77777777" w:rsidTr="00E70C51">
        <w:tc>
          <w:tcPr>
            <w:tcW w:w="1207" w:type="pct"/>
          </w:tcPr>
          <w:p w14:paraId="59D561D3"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t>Less than 25</w:t>
            </w:r>
          </w:p>
        </w:tc>
        <w:tc>
          <w:tcPr>
            <w:tcW w:w="1061" w:type="pct"/>
          </w:tcPr>
          <w:p w14:paraId="6A16BB1C"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0.660</w:t>
            </w:r>
          </w:p>
        </w:tc>
        <w:tc>
          <w:tcPr>
            <w:tcW w:w="713" w:type="pct"/>
          </w:tcPr>
          <w:p w14:paraId="05150AC0"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b/>
                <w:bCs/>
              </w:rPr>
              <w:t>0.663</w:t>
            </w:r>
          </w:p>
        </w:tc>
        <w:tc>
          <w:tcPr>
            <w:tcW w:w="1183" w:type="pct"/>
          </w:tcPr>
          <w:p w14:paraId="134A189B"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0.690</w:t>
            </w:r>
          </w:p>
        </w:tc>
        <w:tc>
          <w:tcPr>
            <w:tcW w:w="836" w:type="pct"/>
          </w:tcPr>
          <w:p w14:paraId="1C9EB645"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w:t>
            </w:r>
          </w:p>
        </w:tc>
      </w:tr>
      <w:tr w:rsidR="007B0BFD" w:rsidRPr="007A2F2A" w14:paraId="3F1B28B8" w14:textId="77777777" w:rsidTr="00E70C51">
        <w:tc>
          <w:tcPr>
            <w:tcW w:w="1207" w:type="pct"/>
          </w:tcPr>
          <w:p w14:paraId="51441CA3"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t>25–45</w:t>
            </w:r>
          </w:p>
        </w:tc>
        <w:tc>
          <w:tcPr>
            <w:tcW w:w="1061" w:type="pct"/>
          </w:tcPr>
          <w:p w14:paraId="3D0B6D23"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w:t>
            </w:r>
          </w:p>
        </w:tc>
        <w:tc>
          <w:tcPr>
            <w:tcW w:w="713" w:type="pct"/>
          </w:tcPr>
          <w:p w14:paraId="7A669BF9"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w:t>
            </w:r>
          </w:p>
        </w:tc>
        <w:tc>
          <w:tcPr>
            <w:tcW w:w="1183" w:type="pct"/>
          </w:tcPr>
          <w:p w14:paraId="4D7A8B81"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w:t>
            </w:r>
          </w:p>
        </w:tc>
        <w:tc>
          <w:tcPr>
            <w:tcW w:w="836" w:type="pct"/>
          </w:tcPr>
          <w:p w14:paraId="7146AB01"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w:t>
            </w:r>
          </w:p>
        </w:tc>
      </w:tr>
      <w:tr w:rsidR="007B0BFD" w:rsidRPr="007A2F2A" w14:paraId="24EF2DC1" w14:textId="77777777" w:rsidTr="00E70C51">
        <w:tc>
          <w:tcPr>
            <w:tcW w:w="1207" w:type="pct"/>
          </w:tcPr>
          <w:p w14:paraId="0FF5EF4B"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t>Greater than 45</w:t>
            </w:r>
          </w:p>
        </w:tc>
        <w:tc>
          <w:tcPr>
            <w:tcW w:w="1061" w:type="pct"/>
          </w:tcPr>
          <w:p w14:paraId="68E9B88E"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w:t>
            </w:r>
          </w:p>
        </w:tc>
        <w:tc>
          <w:tcPr>
            <w:tcW w:w="713" w:type="pct"/>
          </w:tcPr>
          <w:p w14:paraId="695A1525"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w:t>
            </w:r>
          </w:p>
        </w:tc>
        <w:tc>
          <w:tcPr>
            <w:tcW w:w="1183" w:type="pct"/>
          </w:tcPr>
          <w:p w14:paraId="3FEA2C6B"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w:t>
            </w:r>
          </w:p>
        </w:tc>
        <w:tc>
          <w:tcPr>
            <w:tcW w:w="836" w:type="pct"/>
          </w:tcPr>
          <w:p w14:paraId="15B6E801"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w:t>
            </w:r>
          </w:p>
        </w:tc>
      </w:tr>
    </w:tbl>
    <w:p w14:paraId="06BB1238" w14:textId="256C9526" w:rsidR="007B0BFD" w:rsidRPr="007A2F2A" w:rsidRDefault="00000000" w:rsidP="00E70C51">
      <w:pPr>
        <w:pStyle w:val="BodyText"/>
        <w:ind w:left="-90"/>
        <w:jc w:val="both"/>
        <w:rPr>
          <w:rFonts w:ascii="Times New Roman" w:hAnsi="Times New Roman" w:cs="Times New Roman"/>
        </w:rPr>
      </w:pPr>
      <w:r w:rsidRPr="007A2F2A">
        <w:rPr>
          <w:rFonts w:ascii="Times New Roman" w:hAnsi="Times New Roman" w:cs="Times New Roman"/>
        </w:rPr>
        <w:t xml:space="preserve">Defendants under 25 face a false-positive rate of 0.663: nearly two in three young defendants who did not reoffend were labeled high-risk. This is by far the worst slice-level error rate in the audit. The age &lt;25 slice also has the worst accuracy (0.660 for LR; 0.690 for GBT) </w:t>
      </w:r>
      <w:r w:rsidR="00E70C51">
        <w:rPr>
          <w:rFonts w:ascii="Times New Roman" w:hAnsi="Times New Roman" w:cs="Times New Roman"/>
        </w:rPr>
        <w:t xml:space="preserve">- </w:t>
      </w:r>
      <w:r w:rsidRPr="007A2F2A">
        <w:rPr>
          <w:rFonts w:ascii="Times New Roman" w:hAnsi="Times New Roman" w:cs="Times New Roman"/>
        </w:rPr>
        <w:t>the model is both inaccurate and systematically biased against this group. The 25–45 and over-45 slices perform closer to aggregate accuracy, but the severe under-performance for the youngest defendants indicates that the model’s learned relationship between prior arrests and recidivism generalizes poorly to individuals at the start of their criminal-history trajectory.</w:t>
      </w:r>
    </w:p>
    <w:p w14:paraId="51B69E4C" w14:textId="6889AA54" w:rsidR="007B0BFD" w:rsidRPr="007A2F2A" w:rsidRDefault="00000000" w:rsidP="00E70C51">
      <w:pPr>
        <w:pStyle w:val="BodyText"/>
        <w:ind w:left="-90"/>
        <w:rPr>
          <w:rFonts w:ascii="Times New Roman" w:hAnsi="Times New Roman" w:cs="Times New Roman"/>
        </w:rPr>
      </w:pPr>
      <w:r w:rsidRPr="007A2F2A">
        <w:rPr>
          <w:rFonts w:ascii="Times New Roman" w:hAnsi="Times New Roman" w:cs="Times New Roman"/>
          <w:b/>
          <w:bCs/>
        </w:rPr>
        <w:t xml:space="preserve">Gender slices </w:t>
      </w:r>
      <w:r w:rsidR="00E70C51">
        <w:rPr>
          <w:rFonts w:ascii="Times New Roman" w:hAnsi="Times New Roman" w:cs="Times New Roman"/>
          <w:b/>
          <w:bCs/>
        </w:rPr>
        <w:t xml:space="preserve">- </w:t>
      </w:r>
      <w:r w:rsidRPr="007A2F2A">
        <w:rPr>
          <w:rFonts w:ascii="Times New Roman" w:hAnsi="Times New Roman" w:cs="Times New Roman"/>
          <w:b/>
          <w:bCs/>
        </w:rPr>
        <w:t>Logistic Regression, test set:</w:t>
      </w:r>
    </w:p>
    <w:p w14:paraId="65E3AD0A" w14:textId="47F7EE91" w:rsidR="007B0BFD" w:rsidRPr="007A2F2A" w:rsidRDefault="00000000" w:rsidP="009C40DF">
      <w:pPr>
        <w:pStyle w:val="BodyText"/>
        <w:ind w:left="-90"/>
        <w:jc w:val="both"/>
        <w:rPr>
          <w:rFonts w:ascii="Times New Roman" w:hAnsi="Times New Roman" w:cs="Times New Roman"/>
        </w:rPr>
      </w:pPr>
      <w:r w:rsidRPr="007A2F2A">
        <w:rPr>
          <w:rFonts w:ascii="Times New Roman" w:hAnsi="Times New Roman" w:cs="Times New Roman"/>
        </w:rPr>
        <w:t xml:space="preserve">Female defendants show accuracy of 0.711 but an FNR of 0.469 </w:t>
      </w:r>
      <w:r w:rsidR="00E70C51">
        <w:rPr>
          <w:rFonts w:ascii="Times New Roman" w:hAnsi="Times New Roman" w:cs="Times New Roman"/>
        </w:rPr>
        <w:t xml:space="preserve">- </w:t>
      </w:r>
      <w:r w:rsidRPr="007A2F2A">
        <w:rPr>
          <w:rFonts w:ascii="Times New Roman" w:hAnsi="Times New Roman" w:cs="Times New Roman"/>
        </w:rPr>
        <w:t>nearly half of female defendants who did reoffend were labeled low-risk by the model. The model systematically fails to identify genuine recidivism risk in women. This is a distinct harm pattern from the over-classification concentrated in African-American and young defendants: while those groups are over-criminalized by the model, women who pose genuine risk are systematically under-supervised, with potential public safety consequences alongside the gender-fairness concern.</w:t>
      </w:r>
    </w:p>
    <w:p w14:paraId="6A7233E5"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2764B6D1">
          <v:rect id="_x0000_i1032" alt="" style="width:472.5pt;height:.05pt;mso-width-percent:0;mso-height-percent:0;mso-width-percent:0;mso-height-percent:0" o:hralign="center" o:hrstd="t" o:hr="t"/>
        </w:pict>
      </w:r>
    </w:p>
    <w:p w14:paraId="3A3DBB2C" w14:textId="77777777" w:rsidR="007B0BFD" w:rsidRPr="007A2F2A" w:rsidRDefault="00000000" w:rsidP="00E70C51">
      <w:pPr>
        <w:pStyle w:val="Heading3"/>
        <w:ind w:left="-90"/>
        <w:rPr>
          <w:rFonts w:ascii="Times New Roman" w:hAnsi="Times New Roman" w:cs="Times New Roman"/>
        </w:rPr>
      </w:pPr>
      <w:bookmarkStart w:id="12" w:name="X21642ac8421fcc9c2f1672a4d0b744b776af317"/>
      <w:bookmarkEnd w:id="11"/>
      <w:r w:rsidRPr="007A2F2A">
        <w:rPr>
          <w:rFonts w:ascii="Times New Roman" w:hAnsi="Times New Roman" w:cs="Times New Roman"/>
        </w:rPr>
        <w:t>C.5 Connection to the Chouldechova Impossibility Theorem</w:t>
      </w:r>
    </w:p>
    <w:p w14:paraId="6D425ECC" w14:textId="4F433225" w:rsidR="007B0BFD" w:rsidRPr="007A2F2A" w:rsidRDefault="00000000" w:rsidP="009C40DF">
      <w:pPr>
        <w:pStyle w:val="FirstParagraph"/>
        <w:ind w:left="-90"/>
        <w:jc w:val="both"/>
        <w:rPr>
          <w:rFonts w:ascii="Times New Roman" w:hAnsi="Times New Roman" w:cs="Times New Roman"/>
        </w:rPr>
      </w:pPr>
      <w:r w:rsidRPr="007A2F2A">
        <w:rPr>
          <w:rFonts w:ascii="Times New Roman" w:hAnsi="Times New Roman" w:cs="Times New Roman"/>
        </w:rPr>
        <w:t xml:space="preserve">The FPR and FNR disparities documented in </w:t>
      </w:r>
      <w:r w:rsidR="000D7F5A">
        <w:rPr>
          <w:rFonts w:ascii="Times New Roman" w:hAnsi="Times New Roman" w:cs="Times New Roman"/>
        </w:rPr>
        <w:t>S</w:t>
      </w:r>
      <w:r w:rsidR="003A67BD">
        <w:rPr>
          <w:rFonts w:ascii="Times New Roman" w:hAnsi="Times New Roman" w:cs="Times New Roman"/>
        </w:rPr>
        <w:t xml:space="preserve">ection </w:t>
      </w:r>
      <w:r w:rsidRPr="007A2F2A">
        <w:rPr>
          <w:rFonts w:ascii="Times New Roman" w:hAnsi="Times New Roman" w:cs="Times New Roman"/>
        </w:rPr>
        <w:t xml:space="preserve">C.4 </w:t>
      </w:r>
      <w:r w:rsidR="000D7F5A" w:rsidRPr="007A2F2A">
        <w:rPr>
          <w:rFonts w:ascii="Times New Roman" w:hAnsi="Times New Roman" w:cs="Times New Roman"/>
        </w:rPr>
        <w:t>is</w:t>
      </w:r>
      <w:r w:rsidRPr="007A2F2A">
        <w:rPr>
          <w:rFonts w:ascii="Times New Roman" w:hAnsi="Times New Roman" w:cs="Times New Roman"/>
        </w:rPr>
        <w:t xml:space="preserve"> not simply a design failure in COMPAS </w:t>
      </w:r>
      <w:r w:rsidR="00E70C51">
        <w:rPr>
          <w:rFonts w:ascii="Times New Roman" w:hAnsi="Times New Roman" w:cs="Times New Roman"/>
        </w:rPr>
        <w:t xml:space="preserve">- </w:t>
      </w:r>
      <w:r w:rsidRPr="007A2F2A">
        <w:rPr>
          <w:rFonts w:ascii="Times New Roman" w:hAnsi="Times New Roman" w:cs="Times New Roman"/>
        </w:rPr>
        <w:t>they are the direct mathematical consequence of the impossibility theorem proven in Group Homework 3. Because African-American defendants have a higher base recidivism rate in the Broward County dataset:</w:t>
      </w:r>
    </w:p>
    <w:p w14:paraId="263BB3D1" w14:textId="77777777" w:rsidR="007B0BFD" w:rsidRPr="007A2F2A" w:rsidRDefault="00000000" w:rsidP="00E70C51">
      <w:pPr>
        <w:pStyle w:val="BodyText"/>
        <w:ind w:left="-9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π</m:t>
              </m:r>
            </m:e>
            <m:sub>
              <m:r>
                <m:rPr>
                  <m:nor/>
                </m:rPr>
                <w:rPr>
                  <w:rFonts w:ascii="Times New Roman" w:hAnsi="Times New Roman" w:cs="Times New Roman"/>
                </w:rPr>
                <m:t>Black</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m:rPr>
              <m:nor/>
            </m:rPr>
            <w:rPr>
              <w:rFonts w:ascii="Times New Roman" w:hAnsi="Times New Roman" w:cs="Times New Roman"/>
            </w:rPr>
            <m:t>Black</m:t>
          </m:r>
          <m:r>
            <m:rPr>
              <m:sty m:val="p"/>
            </m:rPr>
            <w:rPr>
              <w:rFonts w:ascii="Cambria Math" w:hAnsi="Cambria Math" w:cs="Times New Roman"/>
            </w:rPr>
            <m:t>)&gt;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m:rPr>
              <m:nor/>
            </m:rPr>
            <w:rPr>
              <w:rFonts w:ascii="Times New Roman" w:hAnsi="Times New Roman" w:cs="Times New Roman"/>
            </w:rPr>
            <m:t>White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m:rPr>
                  <m:nor/>
                </m:rPr>
                <w:rPr>
                  <w:rFonts w:ascii="Times New Roman" w:hAnsi="Times New Roman" w:cs="Times New Roman"/>
                </w:rPr>
                <m:t>White</m:t>
              </m:r>
            </m:sub>
          </m:sSub>
        </m:oMath>
      </m:oMathPara>
    </w:p>
    <w:p w14:paraId="5B6E2E91" w14:textId="53DDD342" w:rsidR="007B0BFD" w:rsidRPr="007A2F2A" w:rsidRDefault="00000000" w:rsidP="009C40DF">
      <w:pPr>
        <w:pStyle w:val="FirstParagraph"/>
        <w:ind w:left="-90"/>
        <w:jc w:val="both"/>
        <w:rPr>
          <w:rFonts w:ascii="Times New Roman" w:hAnsi="Times New Roman" w:cs="Times New Roman"/>
        </w:rPr>
      </w:pPr>
      <w:r w:rsidRPr="007A2F2A">
        <w:rPr>
          <w:rFonts w:ascii="Times New Roman" w:hAnsi="Times New Roman" w:cs="Times New Roman"/>
        </w:rPr>
        <w:lastRenderedPageBreak/>
        <w:t xml:space="preserve">no non-trivial, non-perfect classifier can simultaneously satisfy calibration (predictive parity) and equal FPR/FNR across groups. COMPAS scores were calibrated </w:t>
      </w:r>
      <w:r w:rsidR="00E70C51">
        <w:rPr>
          <w:rFonts w:ascii="Times New Roman" w:hAnsi="Times New Roman" w:cs="Times New Roman"/>
        </w:rPr>
        <w:t xml:space="preserve">- </w:t>
      </w:r>
      <w:r w:rsidRPr="007A2F2A">
        <w:rPr>
          <w:rFonts w:ascii="Times New Roman" w:hAnsi="Times New Roman" w:cs="Times New Roman"/>
        </w:rPr>
        <w:t xml:space="preserve">a score of 7 carried similar empirical recidivism probability regardless of race </w:t>
      </w:r>
      <w:r w:rsidR="00E70C51">
        <w:rPr>
          <w:rFonts w:ascii="Times New Roman" w:hAnsi="Times New Roman" w:cs="Times New Roman"/>
        </w:rPr>
        <w:t xml:space="preserve">- </w:t>
      </w:r>
      <w:r w:rsidRPr="007A2F2A">
        <w:rPr>
          <w:rFonts w:ascii="Times New Roman" w:hAnsi="Times New Roman" w:cs="Times New Roman"/>
        </w:rPr>
        <w:t>and the observed FPR and FNR disparities are the unavoidable arithmetic consequence of that calibration applied to groups with unequal base rates.</w:t>
      </w:r>
    </w:p>
    <w:p w14:paraId="2CFD621E" w14:textId="464A0008" w:rsidR="007B0BFD" w:rsidRPr="007A2F2A" w:rsidRDefault="00000000" w:rsidP="009C40DF">
      <w:pPr>
        <w:pStyle w:val="BodyText"/>
        <w:ind w:left="-90"/>
        <w:jc w:val="both"/>
        <w:rPr>
          <w:rFonts w:ascii="Times New Roman" w:hAnsi="Times New Roman" w:cs="Times New Roman"/>
        </w:rPr>
      </w:pPr>
      <w:r w:rsidRPr="007A2F2A">
        <w:rPr>
          <w:rFonts w:ascii="Times New Roman" w:hAnsi="Times New Roman" w:cs="Times New Roman"/>
        </w:rPr>
        <w:t xml:space="preserve">The disparity does not establish malicious intent. It establishes that a value choice </w:t>
      </w:r>
      <w:r w:rsidR="00E70C51">
        <w:rPr>
          <w:rFonts w:ascii="Times New Roman" w:hAnsi="Times New Roman" w:cs="Times New Roman"/>
        </w:rPr>
        <w:t xml:space="preserve">- </w:t>
      </w:r>
      <w:r w:rsidRPr="007A2F2A">
        <w:rPr>
          <w:rFonts w:ascii="Times New Roman" w:hAnsi="Times New Roman" w:cs="Times New Roman"/>
        </w:rPr>
        <w:t xml:space="preserve">calibration over error-rate parity </w:t>
      </w:r>
      <w:r w:rsidR="00E70C51">
        <w:rPr>
          <w:rFonts w:ascii="Times New Roman" w:hAnsi="Times New Roman" w:cs="Times New Roman"/>
        </w:rPr>
        <w:t xml:space="preserve">- </w:t>
      </w:r>
      <w:r w:rsidRPr="007A2F2A">
        <w:rPr>
          <w:rFonts w:ascii="Times New Roman" w:hAnsi="Times New Roman" w:cs="Times New Roman"/>
        </w:rPr>
        <w:t>was made implicitly, without documentation, and without disclosing the tradeoff to defendants, judges, or the public. The governance failure the theorem exposes is precisely the absence of that disclosure: the organization deployed a tool that satisfied one fairness criterion while violating two others, and presented the calibration result as if it were universal fairness.</w:t>
      </w:r>
    </w:p>
    <w:p w14:paraId="0FA9F2E4"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44C8F1A6">
          <v:rect id="_x0000_i1031" alt="" style="width:472.5pt;height:.05pt;mso-width-percent:0;mso-height-percent:0;mso-width-percent:0;mso-height-percent:0" o:hralign="center" o:hrstd="t" o:hr="t"/>
        </w:pict>
      </w:r>
    </w:p>
    <w:p w14:paraId="05D7CE14" w14:textId="77777777" w:rsidR="007B0BFD" w:rsidRPr="007A2F2A" w:rsidRDefault="00000000" w:rsidP="00E70C51">
      <w:pPr>
        <w:pStyle w:val="Heading3"/>
        <w:ind w:left="-90"/>
        <w:rPr>
          <w:rFonts w:ascii="Times New Roman" w:hAnsi="Times New Roman" w:cs="Times New Roman"/>
        </w:rPr>
      </w:pPr>
      <w:bookmarkStart w:id="13" w:name="X7d1d99e2e12e80c8e057a64a08c066732333d36"/>
      <w:bookmarkEnd w:id="12"/>
      <w:r w:rsidRPr="007A2F2A">
        <w:rPr>
          <w:rFonts w:ascii="Times New Roman" w:hAnsi="Times New Roman" w:cs="Times New Roman"/>
        </w:rPr>
        <w:t>C.6 Why Aggregate Metrics Concealed the Harm</w:t>
      </w:r>
    </w:p>
    <w:p w14:paraId="4309800D" w14:textId="77777777" w:rsidR="007B0BFD" w:rsidRPr="007A2F2A" w:rsidRDefault="00000000" w:rsidP="009C40DF">
      <w:pPr>
        <w:pStyle w:val="FirstParagraph"/>
        <w:ind w:left="-90"/>
        <w:jc w:val="both"/>
        <w:rPr>
          <w:rFonts w:ascii="Times New Roman" w:hAnsi="Times New Roman" w:cs="Times New Roman"/>
        </w:rPr>
      </w:pPr>
      <w:r w:rsidRPr="007A2F2A">
        <w:rPr>
          <w:rFonts w:ascii="Times New Roman" w:hAnsi="Times New Roman" w:cs="Times New Roman"/>
        </w:rPr>
        <w:t>Three compounding structural factors allowed the aggregate AUC of 0.83 to mask the severity of subgroup harm:</w:t>
      </w:r>
    </w:p>
    <w:p w14:paraId="5E8241B2" w14:textId="77777777" w:rsidR="007B0BFD" w:rsidRPr="007A2F2A" w:rsidRDefault="00000000" w:rsidP="009C40DF">
      <w:pPr>
        <w:numPr>
          <w:ilvl w:val="0"/>
          <w:numId w:val="5"/>
        </w:numPr>
        <w:ind w:left="-90" w:firstLine="0"/>
        <w:jc w:val="both"/>
        <w:rPr>
          <w:rFonts w:ascii="Times New Roman" w:hAnsi="Times New Roman" w:cs="Times New Roman"/>
        </w:rPr>
      </w:pPr>
      <w:r w:rsidRPr="007A2F2A">
        <w:rPr>
          <w:rFonts w:ascii="Times New Roman" w:hAnsi="Times New Roman" w:cs="Times New Roman"/>
          <w:b/>
          <w:bCs/>
        </w:rPr>
        <w:t>Averaging over unequal group sizes.</w:t>
      </w:r>
      <w:r w:rsidRPr="007A2F2A">
        <w:rPr>
          <w:rFonts w:ascii="Times New Roman" w:hAnsi="Times New Roman" w:cs="Times New Roman"/>
        </w:rPr>
        <w:t xml:space="preserve"> African-American defendants constitute a larger share of the Broward County dataset than Caucasian defendants. A population-weighted average AUC will down-weight the Caucasian slice and partially absorb within-group error disparities into the aggregate statistic.</w:t>
      </w:r>
    </w:p>
    <w:p w14:paraId="461F34BD" w14:textId="589B7C3F" w:rsidR="007B0BFD" w:rsidRPr="007A2F2A" w:rsidRDefault="00000000" w:rsidP="009C40DF">
      <w:pPr>
        <w:numPr>
          <w:ilvl w:val="0"/>
          <w:numId w:val="5"/>
        </w:numPr>
        <w:ind w:left="-90" w:firstLine="0"/>
        <w:jc w:val="both"/>
        <w:rPr>
          <w:rFonts w:ascii="Times New Roman" w:hAnsi="Times New Roman" w:cs="Times New Roman"/>
        </w:rPr>
      </w:pPr>
      <w:r w:rsidRPr="007A2F2A">
        <w:rPr>
          <w:rFonts w:ascii="Times New Roman" w:hAnsi="Times New Roman" w:cs="Times New Roman"/>
          <w:b/>
          <w:bCs/>
        </w:rPr>
        <w:t>AUC is rank-based, not threshold-specific.</w:t>
      </w:r>
      <w:r w:rsidRPr="007A2F2A">
        <w:rPr>
          <w:rFonts w:ascii="Times New Roman" w:hAnsi="Times New Roman" w:cs="Times New Roman"/>
        </w:rPr>
        <w:t xml:space="preserve"> AUC measures discriminative capacity across all possible thresholds simultaneously. A model can have strong rank-ordering ability while assigning systematically biased predicted probabilities to one group </w:t>
      </w:r>
      <w:r w:rsidR="00E70C51">
        <w:rPr>
          <w:rFonts w:ascii="Times New Roman" w:hAnsi="Times New Roman" w:cs="Times New Roman"/>
        </w:rPr>
        <w:t xml:space="preserve">- </w:t>
      </w:r>
      <w:r w:rsidRPr="007A2F2A">
        <w:rPr>
          <w:rFonts w:ascii="Times New Roman" w:hAnsi="Times New Roman" w:cs="Times New Roman"/>
        </w:rPr>
        <w:t>the bias appears in calibration and in threshold-specific metrics (FPR, FNR), not in AUC itself.</w:t>
      </w:r>
    </w:p>
    <w:p w14:paraId="3636FFCB" w14:textId="05AC487A" w:rsidR="007B0BFD" w:rsidRPr="007A2F2A" w:rsidRDefault="00000000" w:rsidP="009C40DF">
      <w:pPr>
        <w:numPr>
          <w:ilvl w:val="0"/>
          <w:numId w:val="5"/>
        </w:numPr>
        <w:ind w:left="-90" w:firstLine="0"/>
        <w:jc w:val="both"/>
        <w:rPr>
          <w:rFonts w:ascii="Times New Roman" w:hAnsi="Times New Roman" w:cs="Times New Roman"/>
        </w:rPr>
      </w:pPr>
      <w:r w:rsidRPr="007A2F2A">
        <w:rPr>
          <w:rFonts w:ascii="Times New Roman" w:hAnsi="Times New Roman" w:cs="Times New Roman"/>
          <w:b/>
          <w:bCs/>
        </w:rPr>
        <w:t>Intersectional harms are invisible to single-attribute slicing.</w:t>
      </w:r>
      <w:r w:rsidRPr="007A2F2A">
        <w:rPr>
          <w:rFonts w:ascii="Times New Roman" w:hAnsi="Times New Roman" w:cs="Times New Roman"/>
        </w:rPr>
        <w:t xml:space="preserve"> The analysis above examines race, gender, and age as independent dimensions. Young </w:t>
      </w:r>
      <w:r w:rsidR="00FE2049">
        <w:rPr>
          <w:rFonts w:ascii="Times New Roman" w:hAnsi="Times New Roman" w:cs="Times New Roman"/>
        </w:rPr>
        <w:t xml:space="preserve">African-American </w:t>
      </w:r>
      <w:r w:rsidRPr="007A2F2A">
        <w:rPr>
          <w:rFonts w:ascii="Times New Roman" w:hAnsi="Times New Roman" w:cs="Times New Roman"/>
        </w:rPr>
        <w:t xml:space="preserve">women may face a compounded harm </w:t>
      </w:r>
      <w:r w:rsidR="00E70C51">
        <w:rPr>
          <w:rFonts w:ascii="Times New Roman" w:hAnsi="Times New Roman" w:cs="Times New Roman"/>
        </w:rPr>
        <w:t xml:space="preserve">- </w:t>
      </w:r>
      <w:r w:rsidRPr="007A2F2A">
        <w:rPr>
          <w:rFonts w:ascii="Times New Roman" w:hAnsi="Times New Roman" w:cs="Times New Roman"/>
        </w:rPr>
        <w:t xml:space="preserve">over-classification from age and race combined with under-classification from gender </w:t>
      </w:r>
      <w:r w:rsidR="00E70C51">
        <w:rPr>
          <w:rFonts w:ascii="Times New Roman" w:hAnsi="Times New Roman" w:cs="Times New Roman"/>
        </w:rPr>
        <w:t xml:space="preserve">- </w:t>
      </w:r>
      <w:r w:rsidRPr="007A2F2A">
        <w:rPr>
          <w:rFonts w:ascii="Times New Roman" w:hAnsi="Times New Roman" w:cs="Times New Roman"/>
        </w:rPr>
        <w:t>that is invisible in any single-attribute slice. Slice averages mask intersectional harms and likely understate the worst individual-level outcomes in the population.</w:t>
      </w:r>
    </w:p>
    <w:p w14:paraId="76FFCD02"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0D03095B">
          <v:rect id="_x0000_i1030" alt="" style="width:472.5pt;height:.05pt;mso-width-percent:0;mso-height-percent:0;mso-width-percent:0;mso-height-percent:0" o:hralign="center" o:hrstd="t" o:hr="t"/>
        </w:pict>
      </w:r>
    </w:p>
    <w:p w14:paraId="4E68C3C1" w14:textId="77777777" w:rsidR="007B0BFD" w:rsidRPr="007A2F2A" w:rsidRDefault="00000000" w:rsidP="00E70C51">
      <w:pPr>
        <w:pStyle w:val="Heading2"/>
        <w:ind w:left="-90"/>
        <w:rPr>
          <w:rFonts w:ascii="Times New Roman" w:hAnsi="Times New Roman" w:cs="Times New Roman"/>
        </w:rPr>
      </w:pPr>
      <w:bookmarkStart w:id="14" w:name="Xfead1c0b64ad55aed0d5e52e787fd0f6a460e62"/>
      <w:bookmarkEnd w:id="7"/>
      <w:bookmarkEnd w:id="13"/>
      <w:r w:rsidRPr="007A2F2A">
        <w:rPr>
          <w:rFonts w:ascii="Times New Roman" w:hAnsi="Times New Roman" w:cs="Times New Roman"/>
        </w:rPr>
        <w:t>Part D: Less Discriminatory Alternative Reasoning</w:t>
      </w:r>
    </w:p>
    <w:p w14:paraId="242AB109" w14:textId="77777777" w:rsidR="007B0BFD" w:rsidRPr="007A2F2A" w:rsidRDefault="00000000" w:rsidP="00E70C51">
      <w:pPr>
        <w:pStyle w:val="Heading3"/>
        <w:ind w:left="-90"/>
        <w:rPr>
          <w:rFonts w:ascii="Times New Roman" w:hAnsi="Times New Roman" w:cs="Times New Roman"/>
        </w:rPr>
      </w:pPr>
      <w:bookmarkStart w:id="15" w:name="d.1-framework"/>
      <w:r w:rsidRPr="007A2F2A">
        <w:rPr>
          <w:rFonts w:ascii="Times New Roman" w:hAnsi="Times New Roman" w:cs="Times New Roman"/>
        </w:rPr>
        <w:t>D.1 Framework</w:t>
      </w:r>
    </w:p>
    <w:p w14:paraId="14D66BA8" w14:textId="25F8CBBE" w:rsidR="007B0BFD" w:rsidRPr="007A2F2A" w:rsidRDefault="00000000" w:rsidP="009C40DF">
      <w:pPr>
        <w:pStyle w:val="FirstParagraph"/>
        <w:ind w:left="-90"/>
        <w:jc w:val="both"/>
        <w:rPr>
          <w:rFonts w:ascii="Times New Roman" w:hAnsi="Times New Roman" w:cs="Times New Roman"/>
        </w:rPr>
      </w:pPr>
      <w:r w:rsidRPr="007A2F2A">
        <w:rPr>
          <w:rFonts w:ascii="Times New Roman" w:hAnsi="Times New Roman" w:cs="Times New Roman"/>
        </w:rPr>
        <w:t xml:space="preserve">Under </w:t>
      </w:r>
      <w:r w:rsidRPr="007A2F2A">
        <w:rPr>
          <w:rFonts w:ascii="Times New Roman" w:hAnsi="Times New Roman" w:cs="Times New Roman"/>
          <w:i/>
          <w:iCs/>
        </w:rPr>
        <w:t>Griggs v. Duke Power Co.</w:t>
      </w:r>
      <w:r w:rsidRPr="007A2F2A">
        <w:rPr>
          <w:rFonts w:ascii="Times New Roman" w:hAnsi="Times New Roman" w:cs="Times New Roman"/>
        </w:rPr>
        <w:t xml:space="preserve"> (1971) and subsequent EEOC guidance, an organization that identifies disparate impact </w:t>
      </w:r>
      <w:r w:rsidR="00E70C51">
        <w:rPr>
          <w:rFonts w:ascii="Times New Roman" w:hAnsi="Times New Roman" w:cs="Times New Roman"/>
        </w:rPr>
        <w:t xml:space="preserve">- </w:t>
      </w:r>
      <w:r w:rsidRPr="007A2F2A">
        <w:rPr>
          <w:rFonts w:ascii="Times New Roman" w:hAnsi="Times New Roman" w:cs="Times New Roman"/>
        </w:rPr>
        <w:t xml:space="preserve">which the 3.55× FPR disparity documented in Part C clearly establishes </w:t>
      </w:r>
      <w:r w:rsidR="00E70C51">
        <w:rPr>
          <w:rFonts w:ascii="Times New Roman" w:hAnsi="Times New Roman" w:cs="Times New Roman"/>
        </w:rPr>
        <w:t xml:space="preserve">- </w:t>
      </w:r>
      <w:r w:rsidRPr="007A2F2A">
        <w:rPr>
          <w:rFonts w:ascii="Times New Roman" w:hAnsi="Times New Roman" w:cs="Times New Roman"/>
        </w:rPr>
        <w:t xml:space="preserve">must demonstrate that no Less Discriminatory Alternative (LDA) exists that meets the same business necessity with meaningfully lower discriminatory impact. The </w:t>
      </w:r>
      <w:r w:rsidRPr="007A2F2A">
        <w:rPr>
          <w:rFonts w:ascii="Times New Roman" w:hAnsi="Times New Roman" w:cs="Times New Roman"/>
          <w:i/>
          <w:iCs/>
        </w:rPr>
        <w:t>Griggs</w:t>
      </w:r>
      <w:r w:rsidRPr="007A2F2A">
        <w:rPr>
          <w:rFonts w:ascii="Times New Roman" w:hAnsi="Times New Roman" w:cs="Times New Roman"/>
        </w:rPr>
        <w:t xml:space="preserve"> burden-shifting framework operates in three steps: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48"/>
        <w:gridCol w:w="2197"/>
        <w:gridCol w:w="5905"/>
      </w:tblGrid>
      <w:tr w:rsidR="007B0BFD" w:rsidRPr="007A2F2A" w14:paraId="10F88953" w14:textId="77777777" w:rsidTr="00FE2049">
        <w:trPr>
          <w:cnfStyle w:val="100000000000" w:firstRow="1" w:lastRow="0" w:firstColumn="0" w:lastColumn="0" w:oddVBand="0" w:evenVBand="0" w:oddHBand="0" w:evenHBand="0" w:firstRowFirstColumn="0" w:firstRowLastColumn="0" w:lastRowFirstColumn="0" w:lastRowLastColumn="0"/>
        </w:trPr>
        <w:tc>
          <w:tcPr>
            <w:tcW w:w="667" w:type="pct"/>
            <w:tcBorders>
              <w:bottom w:val="none" w:sz="0" w:space="0" w:color="auto"/>
            </w:tcBorders>
          </w:tcPr>
          <w:p w14:paraId="00ECC727"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Step</w:t>
            </w:r>
          </w:p>
        </w:tc>
        <w:tc>
          <w:tcPr>
            <w:tcW w:w="1175" w:type="pct"/>
            <w:tcBorders>
              <w:bottom w:val="none" w:sz="0" w:space="0" w:color="auto"/>
            </w:tcBorders>
          </w:tcPr>
          <w:p w14:paraId="16A0E2B6"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Actor</w:t>
            </w:r>
          </w:p>
        </w:tc>
        <w:tc>
          <w:tcPr>
            <w:tcW w:w="3158" w:type="pct"/>
            <w:tcBorders>
              <w:bottom w:val="none" w:sz="0" w:space="0" w:color="auto"/>
            </w:tcBorders>
          </w:tcPr>
          <w:p w14:paraId="352614CB"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Obligation</w:t>
            </w:r>
          </w:p>
        </w:tc>
      </w:tr>
      <w:tr w:rsidR="007B0BFD" w:rsidRPr="007A2F2A" w14:paraId="71250A67" w14:textId="77777777" w:rsidTr="00FE2049">
        <w:tc>
          <w:tcPr>
            <w:tcW w:w="667" w:type="pct"/>
          </w:tcPr>
          <w:p w14:paraId="29B9019E"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lastRenderedPageBreak/>
              <w:t>1</w:t>
            </w:r>
          </w:p>
        </w:tc>
        <w:tc>
          <w:tcPr>
            <w:tcW w:w="1175" w:type="pct"/>
          </w:tcPr>
          <w:p w14:paraId="397FDF08"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Plaintiff</w:t>
            </w:r>
          </w:p>
        </w:tc>
        <w:tc>
          <w:tcPr>
            <w:tcW w:w="3158" w:type="pct"/>
          </w:tcPr>
          <w:p w14:paraId="799C02D1"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Demonstrate a prima facie statistical disparity (e.g., FPR ratio &gt; 1.5×, or AIR &lt; 0.80)</w:t>
            </w:r>
          </w:p>
        </w:tc>
      </w:tr>
      <w:tr w:rsidR="007B0BFD" w:rsidRPr="007A2F2A" w14:paraId="69E78D0A" w14:textId="77777777" w:rsidTr="00FE2049">
        <w:tc>
          <w:tcPr>
            <w:tcW w:w="667" w:type="pct"/>
          </w:tcPr>
          <w:p w14:paraId="350D02A3"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2</w:t>
            </w:r>
          </w:p>
        </w:tc>
        <w:tc>
          <w:tcPr>
            <w:tcW w:w="1175" w:type="pct"/>
          </w:tcPr>
          <w:p w14:paraId="4F2AEC60"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Defendant</w:t>
            </w:r>
          </w:p>
        </w:tc>
        <w:tc>
          <w:tcPr>
            <w:tcW w:w="3158" w:type="pct"/>
          </w:tcPr>
          <w:p w14:paraId="3CBAEB74" w14:textId="0CA4B334"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 xml:space="preserve">Demonstrate business necessity </w:t>
            </w:r>
            <w:r w:rsidR="00E70C51">
              <w:rPr>
                <w:rFonts w:ascii="Times New Roman" w:hAnsi="Times New Roman" w:cs="Times New Roman"/>
              </w:rPr>
              <w:t xml:space="preserve">- </w:t>
            </w:r>
            <w:r w:rsidRPr="007A2F2A">
              <w:rPr>
                <w:rFonts w:ascii="Times New Roman" w:hAnsi="Times New Roman" w:cs="Times New Roman"/>
              </w:rPr>
              <w:t>the practice is job-related and consistent with a legitimate operational need</w:t>
            </w:r>
          </w:p>
        </w:tc>
      </w:tr>
      <w:tr w:rsidR="007B0BFD" w:rsidRPr="007A2F2A" w14:paraId="59CB37DA" w14:textId="77777777" w:rsidTr="00FE2049">
        <w:tc>
          <w:tcPr>
            <w:tcW w:w="667" w:type="pct"/>
          </w:tcPr>
          <w:p w14:paraId="731AB8E8"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3</w:t>
            </w:r>
          </w:p>
        </w:tc>
        <w:tc>
          <w:tcPr>
            <w:tcW w:w="1175" w:type="pct"/>
          </w:tcPr>
          <w:p w14:paraId="63349B48"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Plaintiff</w:t>
            </w:r>
          </w:p>
        </w:tc>
        <w:tc>
          <w:tcPr>
            <w:tcW w:w="3158" w:type="pct"/>
          </w:tcPr>
          <w:p w14:paraId="743614DC" w14:textId="77777777" w:rsidR="007B0BFD" w:rsidRPr="007A2F2A" w:rsidRDefault="00000000" w:rsidP="00E70C51">
            <w:pPr>
              <w:pStyle w:val="Compact"/>
              <w:ind w:left="-90"/>
              <w:rPr>
                <w:rFonts w:ascii="Times New Roman" w:hAnsi="Times New Roman" w:cs="Times New Roman"/>
              </w:rPr>
            </w:pPr>
            <w:r w:rsidRPr="007A2F2A">
              <w:rPr>
                <w:rFonts w:ascii="Times New Roman" w:hAnsi="Times New Roman" w:cs="Times New Roman"/>
              </w:rPr>
              <w:t>Demonstrate that a less discriminatory alternative exists that meets the same business necessity</w:t>
            </w:r>
          </w:p>
        </w:tc>
      </w:tr>
    </w:tbl>
    <w:p w14:paraId="642A90D1" w14:textId="77777777" w:rsidR="007B0BFD" w:rsidRPr="007A2F2A" w:rsidRDefault="00000000" w:rsidP="00E70C51">
      <w:pPr>
        <w:pStyle w:val="BodyText"/>
        <w:ind w:left="-90"/>
        <w:rPr>
          <w:rFonts w:ascii="Times New Roman" w:hAnsi="Times New Roman" w:cs="Times New Roman"/>
        </w:rPr>
      </w:pPr>
      <w:r w:rsidRPr="007A2F2A">
        <w:rPr>
          <w:rFonts w:ascii="Times New Roman" w:hAnsi="Times New Roman" w:cs="Times New Roman"/>
        </w:rPr>
        <w:t>The following two proposals constitute good-faith LDA candidates for the COMPAS context, each addressing a different point in the model pipeline.</w:t>
      </w:r>
    </w:p>
    <w:p w14:paraId="50028DF9"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41D128C3">
          <v:rect id="_x0000_i1029" alt="" style="width:472.5pt;height:.05pt;mso-width-percent:0;mso-height-percent:0;mso-width-percent:0;mso-height-percent:0" o:hralign="center" o:hrstd="t" o:hr="t"/>
        </w:pict>
      </w:r>
    </w:p>
    <w:p w14:paraId="0D0D6074" w14:textId="77777777" w:rsidR="007B0BFD" w:rsidRPr="007A2F2A" w:rsidRDefault="00000000" w:rsidP="00E70C51">
      <w:pPr>
        <w:pStyle w:val="Heading3"/>
        <w:ind w:left="-90"/>
        <w:rPr>
          <w:rFonts w:ascii="Times New Roman" w:hAnsi="Times New Roman" w:cs="Times New Roman"/>
        </w:rPr>
      </w:pPr>
      <w:bookmarkStart w:id="16" w:name="X8e6df9033e0aa46bea6d3c36ba16923d7f6f6fc"/>
      <w:bookmarkEnd w:id="15"/>
      <w:r w:rsidRPr="007A2F2A">
        <w:rPr>
          <w:rFonts w:ascii="Times New Roman" w:hAnsi="Times New Roman" w:cs="Times New Roman"/>
        </w:rPr>
        <w:t>D.2 LDA Proposal 1: Group-Specific Threshold Recalibration</w:t>
      </w:r>
    </w:p>
    <w:p w14:paraId="5539F132" w14:textId="77777777" w:rsidR="007B0BFD" w:rsidRPr="007A2F2A" w:rsidRDefault="00000000" w:rsidP="00E70C51">
      <w:pPr>
        <w:pStyle w:val="FirstParagraph"/>
        <w:ind w:left="-90"/>
        <w:rPr>
          <w:rFonts w:ascii="Times New Roman" w:hAnsi="Times New Roman" w:cs="Times New Roman"/>
        </w:rPr>
      </w:pPr>
      <w:r w:rsidRPr="007A2F2A">
        <w:rPr>
          <w:rFonts w:ascii="Times New Roman" w:hAnsi="Times New Roman" w:cs="Times New Roman"/>
          <w:b/>
          <w:bCs/>
        </w:rPr>
        <w:t>Description.</w:t>
      </w:r>
      <w:r w:rsidRPr="007A2F2A">
        <w:rPr>
          <w:rFonts w:ascii="Times New Roman" w:hAnsi="Times New Roman" w:cs="Times New Roman"/>
        </w:rPr>
        <w:t xml:space="preserve"> Rather than applying a single classification threshold across all defendants, calibrate a separate threshold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a</m:t>
            </m:r>
          </m:sub>
        </m:sSub>
      </m:oMath>
      <w:r w:rsidRPr="007A2F2A">
        <w:rPr>
          <w:rFonts w:ascii="Times New Roman" w:hAnsi="Times New Roman" w:cs="Times New Roman"/>
        </w:rPr>
        <w:t xml:space="preserve"> for each demographic group </w:t>
      </w:r>
      <m:oMath>
        <m:r>
          <w:rPr>
            <w:rFonts w:ascii="Cambria Math" w:hAnsi="Cambria Math" w:cs="Times New Roman"/>
          </w:rPr>
          <m:t>a</m:t>
        </m:r>
      </m:oMath>
      <w:r w:rsidRPr="007A2F2A">
        <w:rPr>
          <w:rFonts w:ascii="Times New Roman" w:hAnsi="Times New Roman" w:cs="Times New Roman"/>
        </w:rPr>
        <w:t xml:space="preserve"> such that slice-level FPR is bounded at a common governance ceiling (e.g., FPR </w:t>
      </w:r>
      <m:oMath>
        <m:r>
          <m:rPr>
            <m:sty m:val="p"/>
          </m:rPr>
          <w:rPr>
            <w:rFonts w:ascii="Cambria Math" w:hAnsi="Cambria Math" w:cs="Times New Roman"/>
          </w:rPr>
          <m:t>≤</m:t>
        </m:r>
        <m:r>
          <w:rPr>
            <w:rFonts w:ascii="Cambria Math" w:hAnsi="Cambria Math" w:cs="Times New Roman"/>
          </w:rPr>
          <m:t>0.20</m:t>
        </m:r>
      </m:oMath>
      <w:r w:rsidRPr="007A2F2A">
        <w:rPr>
          <w:rFonts w:ascii="Times New Roman" w:hAnsi="Times New Roman" w:cs="Times New Roman"/>
        </w:rPr>
        <w:t xml:space="preserve"> for all groups).</w:t>
      </w:r>
    </w:p>
    <w:p w14:paraId="2AE6E7B4" w14:textId="11645A0B" w:rsidR="007B0BFD" w:rsidRPr="007A2F2A" w:rsidRDefault="00000000" w:rsidP="00E70C51">
      <w:pPr>
        <w:pStyle w:val="BodyText"/>
        <w:ind w:left="-90"/>
        <w:rPr>
          <w:rFonts w:ascii="Times New Roman" w:hAnsi="Times New Roman" w:cs="Times New Roman"/>
        </w:rPr>
      </w:pPr>
      <w:r w:rsidRPr="007A2F2A">
        <w:rPr>
          <w:rFonts w:ascii="Times New Roman" w:hAnsi="Times New Roman" w:cs="Times New Roman"/>
          <w:b/>
          <w:bCs/>
        </w:rPr>
        <w:t>Mechanism.</w:t>
      </w:r>
      <w:r w:rsidRPr="007A2F2A">
        <w:rPr>
          <w:rFonts w:ascii="Times New Roman" w:hAnsi="Times New Roman" w:cs="Times New Roman"/>
        </w:rPr>
        <w:t xml:space="preserve"> The predicted probability scores produced by the existing LR or GBT model remain unchanged </w:t>
      </w:r>
      <w:r w:rsidR="00E70C51">
        <w:rPr>
          <w:rFonts w:ascii="Times New Roman" w:hAnsi="Times New Roman" w:cs="Times New Roman"/>
        </w:rPr>
        <w:t xml:space="preserve">- </w:t>
      </w:r>
      <w:r w:rsidRPr="007A2F2A">
        <w:rPr>
          <w:rFonts w:ascii="Times New Roman" w:hAnsi="Times New Roman" w:cs="Times New Roman"/>
        </w:rPr>
        <w:t>no retraining is required. Only the decision rule (the mapping from score to binary classification) is group-stratified. For groups with high base rates whose aggregate-threshold FPR exceeds the ceiling, the group-specific threshold is raised, reducing false-positive classifications. For groups already meeting the FPR ceiling, the threshold may be held constant.</w:t>
      </w:r>
    </w:p>
    <w:p w14:paraId="6B49D703" w14:textId="3A5440DD" w:rsidR="009C40DF" w:rsidRDefault="00000000" w:rsidP="00E70C51">
      <w:pPr>
        <w:pStyle w:val="BodyText"/>
        <w:ind w:left="-90"/>
        <w:rPr>
          <w:rFonts w:ascii="Times New Roman" w:hAnsi="Times New Roman" w:cs="Times New Roman"/>
        </w:rPr>
      </w:pPr>
      <w:r w:rsidRPr="007A2F2A">
        <w:rPr>
          <w:rFonts w:ascii="Times New Roman" w:hAnsi="Times New Roman" w:cs="Times New Roman"/>
          <w:b/>
          <w:bCs/>
        </w:rPr>
        <w:t>What this means:</w:t>
      </w:r>
      <w:r w:rsidRPr="007A2F2A">
        <w:rPr>
          <w:rFonts w:ascii="Times New Roman" w:hAnsi="Times New Roman" w:cs="Times New Roman"/>
        </w:rPr>
        <w:t xml:space="preserve"> </w:t>
      </w:r>
      <w:r w:rsidR="009C40DF">
        <w:rPr>
          <w:rFonts w:ascii="Times New Roman" w:hAnsi="Times New Roman" w:cs="Times New Roman"/>
        </w:rPr>
        <w:t>D</w:t>
      </w:r>
      <w:r w:rsidRPr="007A2F2A">
        <w:rPr>
          <w:rFonts w:ascii="Times New Roman" w:hAnsi="Times New Roman" w:cs="Times New Roman"/>
        </w:rPr>
        <w:t xml:space="preserve">irectly targets the metric at which disparity is most severe. </w:t>
      </w:r>
    </w:p>
    <w:p w14:paraId="15C1FC04" w14:textId="0CE11677" w:rsidR="009C40DF" w:rsidRDefault="00000000" w:rsidP="00E70C51">
      <w:pPr>
        <w:pStyle w:val="BodyText"/>
        <w:ind w:left="-90"/>
        <w:rPr>
          <w:rFonts w:ascii="Times New Roman" w:hAnsi="Times New Roman" w:cs="Times New Roman"/>
        </w:rPr>
      </w:pPr>
      <w:r w:rsidRPr="007A2F2A">
        <w:rPr>
          <w:rFonts w:ascii="Times New Roman" w:hAnsi="Times New Roman" w:cs="Times New Roman"/>
          <w:b/>
          <w:bCs/>
        </w:rPr>
        <w:t>What it misses:</w:t>
      </w:r>
      <w:r w:rsidRPr="007A2F2A">
        <w:rPr>
          <w:rFonts w:ascii="Times New Roman" w:hAnsi="Times New Roman" w:cs="Times New Roman"/>
        </w:rPr>
        <w:t xml:space="preserve"> </w:t>
      </w:r>
      <w:r w:rsidR="009C40DF">
        <w:rPr>
          <w:rFonts w:ascii="Times New Roman" w:hAnsi="Times New Roman" w:cs="Times New Roman"/>
        </w:rPr>
        <w:t>D</w:t>
      </w:r>
      <w:r w:rsidRPr="007A2F2A">
        <w:rPr>
          <w:rFonts w:ascii="Times New Roman" w:hAnsi="Times New Roman" w:cs="Times New Roman"/>
        </w:rPr>
        <w:t xml:space="preserve">oes not address the upstream source of the disparity </w:t>
      </w:r>
      <w:r w:rsidR="00E70C51">
        <w:rPr>
          <w:rFonts w:ascii="Times New Roman" w:hAnsi="Times New Roman" w:cs="Times New Roman"/>
        </w:rPr>
        <w:t xml:space="preserve">- </w:t>
      </w:r>
      <w:r w:rsidRPr="007A2F2A">
        <w:rPr>
          <w:rFonts w:ascii="Times New Roman" w:hAnsi="Times New Roman" w:cs="Times New Roman"/>
        </w:rPr>
        <w:t xml:space="preserve">race continues to carry residual predictive signal in the model’s scores. A future population shift could re-open the disparity even with recalibrated thresholds. </w:t>
      </w:r>
    </w:p>
    <w:p w14:paraId="7753A460" w14:textId="31258267" w:rsidR="007B0BFD" w:rsidRPr="007A2F2A" w:rsidRDefault="00000000" w:rsidP="00E70C51">
      <w:pPr>
        <w:pStyle w:val="BodyText"/>
        <w:ind w:left="-90"/>
        <w:rPr>
          <w:rFonts w:ascii="Times New Roman" w:hAnsi="Times New Roman" w:cs="Times New Roman"/>
        </w:rPr>
      </w:pPr>
      <w:r w:rsidRPr="007A2F2A">
        <w:rPr>
          <w:rFonts w:ascii="Times New Roman" w:hAnsi="Times New Roman" w:cs="Times New Roman"/>
          <w:b/>
          <w:bCs/>
        </w:rPr>
        <w:t>What actions it justifies:</w:t>
      </w:r>
      <w:r w:rsidRPr="007A2F2A">
        <w:rPr>
          <w:rFonts w:ascii="Times New Roman" w:hAnsi="Times New Roman" w:cs="Times New Roman"/>
        </w:rPr>
        <w:t xml:space="preserve"> </w:t>
      </w:r>
      <w:r w:rsidR="009C40DF">
        <w:rPr>
          <w:rFonts w:ascii="Times New Roman" w:hAnsi="Times New Roman" w:cs="Times New Roman"/>
        </w:rPr>
        <w:t>D</w:t>
      </w:r>
      <w:r w:rsidRPr="007A2F2A">
        <w:rPr>
          <w:rFonts w:ascii="Times New Roman" w:hAnsi="Times New Roman" w:cs="Times New Roman"/>
        </w:rPr>
        <w:t>eploy as an immediate remediation step while Proposal 2 (feature revision) is evaluated.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38"/>
        <w:gridCol w:w="3340"/>
        <w:gridCol w:w="3972"/>
      </w:tblGrid>
      <w:tr w:rsidR="007B0BFD" w:rsidRPr="007A2F2A" w14:paraId="29A08574" w14:textId="77777777" w:rsidTr="00FE2049">
        <w:trPr>
          <w:cnfStyle w:val="100000000000" w:firstRow="1" w:lastRow="0" w:firstColumn="0" w:lastColumn="0" w:oddVBand="0" w:evenVBand="0" w:oddHBand="0" w:evenHBand="0" w:firstRowFirstColumn="0" w:firstRowLastColumn="0" w:lastRowFirstColumn="0" w:lastRowLastColumn="0"/>
        </w:trPr>
        <w:tc>
          <w:tcPr>
            <w:tcW w:w="1090" w:type="pct"/>
            <w:tcBorders>
              <w:bottom w:val="none" w:sz="0" w:space="0" w:color="auto"/>
            </w:tcBorders>
          </w:tcPr>
          <w:p w14:paraId="5ED5FBB9"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Dimension</w:t>
            </w:r>
          </w:p>
        </w:tc>
        <w:tc>
          <w:tcPr>
            <w:tcW w:w="1786" w:type="pct"/>
            <w:tcBorders>
              <w:bottom w:val="none" w:sz="0" w:space="0" w:color="auto"/>
            </w:tcBorders>
          </w:tcPr>
          <w:p w14:paraId="5226C3FE"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Benefit</w:t>
            </w:r>
          </w:p>
        </w:tc>
        <w:tc>
          <w:tcPr>
            <w:tcW w:w="2124" w:type="pct"/>
            <w:tcBorders>
              <w:bottom w:val="none" w:sz="0" w:space="0" w:color="auto"/>
            </w:tcBorders>
          </w:tcPr>
          <w:p w14:paraId="3439D4AB" w14:textId="77777777" w:rsidR="007B0BFD" w:rsidRPr="00FE2049" w:rsidRDefault="00000000" w:rsidP="00FE2049">
            <w:pPr>
              <w:pStyle w:val="Compact"/>
              <w:ind w:left="-90"/>
              <w:jc w:val="center"/>
              <w:rPr>
                <w:rFonts w:ascii="Times New Roman" w:hAnsi="Times New Roman" w:cs="Times New Roman"/>
                <w:b/>
                <w:bCs/>
              </w:rPr>
            </w:pPr>
            <w:r w:rsidRPr="00FE2049">
              <w:rPr>
                <w:rFonts w:ascii="Times New Roman" w:hAnsi="Times New Roman" w:cs="Times New Roman"/>
                <w:b/>
                <w:bCs/>
              </w:rPr>
              <w:t>Cost</w:t>
            </w:r>
          </w:p>
        </w:tc>
      </w:tr>
      <w:tr w:rsidR="007B0BFD" w:rsidRPr="007A2F2A" w14:paraId="0F9D3F70" w14:textId="77777777" w:rsidTr="00FE2049">
        <w:tc>
          <w:tcPr>
            <w:tcW w:w="1090" w:type="pct"/>
          </w:tcPr>
          <w:p w14:paraId="0E2C8B1C"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t>FPR disparity</w:t>
            </w:r>
          </w:p>
        </w:tc>
        <w:tc>
          <w:tcPr>
            <w:tcW w:w="1786" w:type="pct"/>
          </w:tcPr>
          <w:p w14:paraId="5DE16E16"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Directly reduces 3.55× disparity; all groups held to common FPR ceiling</w:t>
            </w:r>
          </w:p>
        </w:tc>
        <w:tc>
          <w:tcPr>
            <w:tcW w:w="2124" w:type="pct"/>
          </w:tcPr>
          <w:p w14:paraId="2C4935AF"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None in terms of the metric targeted</w:t>
            </w:r>
          </w:p>
        </w:tc>
      </w:tr>
      <w:tr w:rsidR="007B0BFD" w:rsidRPr="007A2F2A" w14:paraId="1F114FEC" w14:textId="77777777" w:rsidTr="00FE2049">
        <w:tc>
          <w:tcPr>
            <w:tcW w:w="1090" w:type="pct"/>
          </w:tcPr>
          <w:p w14:paraId="1E975C65"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t>FNR disparity</w:t>
            </w:r>
          </w:p>
        </w:tc>
        <w:tc>
          <w:tcPr>
            <w:tcW w:w="1786" w:type="pct"/>
          </w:tcPr>
          <w:p w14:paraId="2FC044B7"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w:t>
            </w:r>
          </w:p>
        </w:tc>
        <w:tc>
          <w:tcPr>
            <w:tcW w:w="2124" w:type="pct"/>
          </w:tcPr>
          <w:p w14:paraId="7E18F8E4"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Raising threshold for high-base-rate groups also raises FNR in those groups, creating a new and opposite disparity: fewer true recidivists are identified, which may be framed as under-supervision</w:t>
            </w:r>
          </w:p>
        </w:tc>
      </w:tr>
      <w:tr w:rsidR="007B0BFD" w:rsidRPr="007A2F2A" w14:paraId="0BC703A5" w14:textId="77777777" w:rsidTr="00FE2049">
        <w:tc>
          <w:tcPr>
            <w:tcW w:w="1090" w:type="pct"/>
          </w:tcPr>
          <w:p w14:paraId="7633C568"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t>Calibration</w:t>
            </w:r>
          </w:p>
        </w:tc>
        <w:tc>
          <w:tcPr>
            <w:tcW w:w="1786" w:type="pct"/>
          </w:tcPr>
          <w:p w14:paraId="3B291B38"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Scores remain calibrated; only the decision boundary moves</w:t>
            </w:r>
          </w:p>
        </w:tc>
        <w:tc>
          <w:tcPr>
            <w:tcW w:w="2124" w:type="pct"/>
          </w:tcPr>
          <w:p w14:paraId="330617AD"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Decision boundary is now explicitly race-aware, which may face legal challenge in jurisdictions prohibiting race-conscious decisions</w:t>
            </w:r>
          </w:p>
        </w:tc>
      </w:tr>
      <w:tr w:rsidR="007B0BFD" w:rsidRPr="007A2F2A" w14:paraId="0883447F" w14:textId="77777777" w:rsidTr="00FE2049">
        <w:tc>
          <w:tcPr>
            <w:tcW w:w="1090" w:type="pct"/>
          </w:tcPr>
          <w:p w14:paraId="6CE38277"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lastRenderedPageBreak/>
              <w:t>Predictive utility</w:t>
            </w:r>
          </w:p>
        </w:tc>
        <w:tc>
          <w:tcPr>
            <w:tcW w:w="1786" w:type="pct"/>
          </w:tcPr>
          <w:p w14:paraId="6F1111E7"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Aggregate accuracy impact is modest</w:t>
            </w:r>
          </w:p>
        </w:tc>
        <w:tc>
          <w:tcPr>
            <w:tcW w:w="2124" w:type="pct"/>
          </w:tcPr>
          <w:p w14:paraId="7CE8C2BA"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Operational stakeholders may resist any reduction in overall predictive precision</w:t>
            </w:r>
          </w:p>
        </w:tc>
      </w:tr>
      <w:tr w:rsidR="007B0BFD" w:rsidRPr="007A2F2A" w14:paraId="414CA6C1" w14:textId="77777777" w:rsidTr="00FE2049">
        <w:tc>
          <w:tcPr>
            <w:tcW w:w="1090" w:type="pct"/>
          </w:tcPr>
          <w:p w14:paraId="2EE77768" w14:textId="77777777" w:rsidR="007B0BFD" w:rsidRPr="00FE2049" w:rsidRDefault="00000000" w:rsidP="00FE2049">
            <w:pPr>
              <w:pStyle w:val="Compact"/>
              <w:ind w:left="-90"/>
              <w:jc w:val="both"/>
              <w:rPr>
                <w:rFonts w:ascii="Times New Roman" w:hAnsi="Times New Roman" w:cs="Times New Roman"/>
                <w:b/>
                <w:bCs/>
              </w:rPr>
            </w:pPr>
            <w:r w:rsidRPr="00FE2049">
              <w:rPr>
                <w:rFonts w:ascii="Times New Roman" w:hAnsi="Times New Roman" w:cs="Times New Roman"/>
                <w:b/>
                <w:bCs/>
              </w:rPr>
              <w:t>Legal defensibility</w:t>
            </w:r>
          </w:p>
        </w:tc>
        <w:tc>
          <w:tcPr>
            <w:tcW w:w="1786" w:type="pct"/>
          </w:tcPr>
          <w:p w14:paraId="00DC9E43"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Demonstrably reduces disparate impact; directly satisfies the Step 3 showing</w:t>
            </w:r>
          </w:p>
        </w:tc>
        <w:tc>
          <w:tcPr>
            <w:tcW w:w="2124" w:type="pct"/>
          </w:tcPr>
          <w:p w14:paraId="2AB01CC6" w14:textId="77777777" w:rsidR="007B0BFD" w:rsidRPr="007A2F2A" w:rsidRDefault="00000000" w:rsidP="00FE2049">
            <w:pPr>
              <w:pStyle w:val="Compact"/>
              <w:ind w:left="-90"/>
              <w:jc w:val="both"/>
              <w:rPr>
                <w:rFonts w:ascii="Times New Roman" w:hAnsi="Times New Roman" w:cs="Times New Roman"/>
              </w:rPr>
            </w:pPr>
            <w:r w:rsidRPr="007A2F2A">
              <w:rPr>
                <w:rFonts w:ascii="Times New Roman" w:hAnsi="Times New Roman" w:cs="Times New Roman"/>
              </w:rPr>
              <w:t>Race-aware thresholding requires documented legal review; has been challenged in court in some contexts</w:t>
            </w:r>
          </w:p>
        </w:tc>
      </w:tr>
    </w:tbl>
    <w:p w14:paraId="34A622C0" w14:textId="77777777" w:rsidR="007B0BFD" w:rsidRPr="007A2F2A" w:rsidRDefault="00000000" w:rsidP="009C40DF">
      <w:pPr>
        <w:pStyle w:val="BodyText"/>
        <w:ind w:left="-90"/>
        <w:jc w:val="both"/>
        <w:rPr>
          <w:rFonts w:ascii="Times New Roman" w:hAnsi="Times New Roman" w:cs="Times New Roman"/>
        </w:rPr>
      </w:pPr>
      <w:r w:rsidRPr="007A2F2A">
        <w:rPr>
          <w:rFonts w:ascii="Times New Roman" w:hAnsi="Times New Roman" w:cs="Times New Roman"/>
          <w:b/>
          <w:bCs/>
        </w:rPr>
        <w:t>Recommendation.</w:t>
      </w:r>
      <w:r w:rsidRPr="007A2F2A">
        <w:rPr>
          <w:rFonts w:ascii="Times New Roman" w:hAnsi="Times New Roman" w:cs="Times New Roman"/>
        </w:rPr>
        <w:t xml:space="preserve"> Threshold recalibration is the lowest-cost, fastest-to-implement LDA. It does not require retraining, does not discard predictive information, and directly addresses the FPR metric at which disparity is most severe. The FNR tradeoff must be documented, disclosed, and reviewed by an independent governance committee before deployment. This proposal is complementary to, not a substitute for, Proposal 2.</w:t>
      </w:r>
    </w:p>
    <w:p w14:paraId="648FFFCE"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7537630B">
          <v:rect id="_x0000_i1028" alt="" style="width:472.5pt;height:.05pt;mso-width-percent:0;mso-height-percent:0;mso-width-percent:0;mso-height-percent:0" o:hralign="center" o:hrstd="t" o:hr="t"/>
        </w:pict>
      </w:r>
    </w:p>
    <w:p w14:paraId="03557CCC" w14:textId="77777777" w:rsidR="007B0BFD" w:rsidRPr="007A2F2A" w:rsidRDefault="00000000" w:rsidP="00E70C51">
      <w:pPr>
        <w:pStyle w:val="Heading3"/>
        <w:ind w:left="-90"/>
        <w:rPr>
          <w:rFonts w:ascii="Times New Roman" w:hAnsi="Times New Roman" w:cs="Times New Roman"/>
        </w:rPr>
      </w:pPr>
      <w:bookmarkStart w:id="17" w:name="X6f5ae77c54a69f7e62d3842a0510b22d3b465cb"/>
      <w:bookmarkEnd w:id="16"/>
      <w:r w:rsidRPr="007A2F2A">
        <w:rPr>
          <w:rFonts w:ascii="Times New Roman" w:hAnsi="Times New Roman" w:cs="Times New Roman"/>
        </w:rPr>
        <w:t>D.3 LDA Proposal 2: Feature-Set Revision to Remove Collinear Race Proxies</w:t>
      </w:r>
    </w:p>
    <w:p w14:paraId="01A1545D" w14:textId="199DA8D7" w:rsidR="007B0BFD" w:rsidRPr="007A2F2A" w:rsidRDefault="00000000" w:rsidP="009C40DF">
      <w:pPr>
        <w:pStyle w:val="FirstParagraph"/>
        <w:ind w:left="-90"/>
        <w:jc w:val="both"/>
        <w:rPr>
          <w:rFonts w:ascii="Times New Roman" w:hAnsi="Times New Roman" w:cs="Times New Roman"/>
        </w:rPr>
      </w:pPr>
      <w:r w:rsidRPr="007A2F2A">
        <w:rPr>
          <w:rFonts w:ascii="Times New Roman" w:hAnsi="Times New Roman" w:cs="Times New Roman"/>
          <w:b/>
          <w:bCs/>
        </w:rPr>
        <w:t>Description.</w:t>
      </w:r>
      <w:r w:rsidRPr="007A2F2A">
        <w:rPr>
          <w:rFonts w:ascii="Times New Roman" w:hAnsi="Times New Roman" w:cs="Times New Roman"/>
        </w:rPr>
        <w:t xml:space="preserve"> Retrain the model after removing or transforming features that function as collinear proxies for race </w:t>
      </w:r>
      <w:r w:rsidR="00E70C51">
        <w:rPr>
          <w:rFonts w:ascii="Times New Roman" w:hAnsi="Times New Roman" w:cs="Times New Roman"/>
        </w:rPr>
        <w:t xml:space="preserve">- </w:t>
      </w:r>
      <w:r w:rsidRPr="007A2F2A">
        <w:rPr>
          <w:rFonts w:ascii="Times New Roman" w:hAnsi="Times New Roman" w:cs="Times New Roman"/>
        </w:rPr>
        <w:t>specifically, features whose mutual information with race remains high after controlling for the legitimate predictors. The counterfactual swap analysis in §C.3 provides direct evidence that race carries residual predictive signal; this proposal attempts to reduce that signal at its source in the feature encoding.</w:t>
      </w:r>
    </w:p>
    <w:p w14:paraId="252E1462" w14:textId="7F134DB4" w:rsidR="007B0BFD" w:rsidRPr="007A2F2A" w:rsidRDefault="00000000" w:rsidP="009C40DF">
      <w:pPr>
        <w:pStyle w:val="BodyText"/>
        <w:ind w:left="-90"/>
        <w:jc w:val="both"/>
        <w:rPr>
          <w:rFonts w:ascii="Times New Roman" w:hAnsi="Times New Roman" w:cs="Times New Roman"/>
        </w:rPr>
      </w:pPr>
      <w:r w:rsidRPr="007A2F2A">
        <w:rPr>
          <w:rFonts w:ascii="Times New Roman" w:hAnsi="Times New Roman" w:cs="Times New Roman"/>
          <w:b/>
          <w:bCs/>
        </w:rPr>
        <w:t>Mechanism.</w:t>
      </w:r>
      <w:r w:rsidRPr="007A2F2A">
        <w:rPr>
          <w:rFonts w:ascii="Times New Roman" w:hAnsi="Times New Roman" w:cs="Times New Roman"/>
        </w:rPr>
        <w:t xml:space="preserve"> Conduct a systematic feature-level audit using mutual information analysis, SHAP dependence plots, and the counterfactual swap framework. Features whose swap sensitivity to race exceeds a governance threshold (e.g., features where deracializing the data reduces swap shift by more than 0.02) are candidates for removal or transformation. </w:t>
      </w:r>
      <w:r w:rsidRPr="007A2F2A">
        <w:rPr>
          <w:rStyle w:val="VerbatimChar"/>
          <w:rFonts w:ascii="Times New Roman" w:hAnsi="Times New Roman" w:cs="Times New Roman"/>
        </w:rPr>
        <w:t>priors_count</w:t>
      </w:r>
      <w:r w:rsidRPr="007A2F2A">
        <w:rPr>
          <w:rFonts w:ascii="Times New Roman" w:hAnsi="Times New Roman" w:cs="Times New Roman"/>
        </w:rPr>
        <w:t xml:space="preserve">, while the strongest legitimate predictor of recidivism, may carry racial information in jurisdictions with racially disparate policing practices </w:t>
      </w:r>
      <w:r w:rsidR="00E70C51">
        <w:rPr>
          <w:rFonts w:ascii="Times New Roman" w:hAnsi="Times New Roman" w:cs="Times New Roman"/>
        </w:rPr>
        <w:t xml:space="preserve">- </w:t>
      </w:r>
      <w:r w:rsidRPr="007A2F2A">
        <w:rPr>
          <w:rFonts w:ascii="Times New Roman" w:hAnsi="Times New Roman" w:cs="Times New Roman"/>
        </w:rPr>
        <w:t>it may be transformed to a categorical tier or combined with a geographic arrest-rate normalizer to reduce its proxy function while preserving its legitimate predictive content.</w:t>
      </w:r>
    </w:p>
    <w:p w14:paraId="471326F7" w14:textId="2D5A2ADE" w:rsidR="009C40DF" w:rsidRDefault="00000000" w:rsidP="009C40DF">
      <w:pPr>
        <w:pStyle w:val="BodyText"/>
        <w:ind w:left="-90"/>
        <w:jc w:val="both"/>
        <w:rPr>
          <w:rFonts w:ascii="Times New Roman" w:hAnsi="Times New Roman" w:cs="Times New Roman"/>
        </w:rPr>
      </w:pPr>
      <w:r w:rsidRPr="007A2F2A">
        <w:rPr>
          <w:rFonts w:ascii="Times New Roman" w:hAnsi="Times New Roman" w:cs="Times New Roman"/>
          <w:b/>
          <w:bCs/>
        </w:rPr>
        <w:t>What this means:</w:t>
      </w:r>
      <w:r w:rsidRPr="007A2F2A">
        <w:rPr>
          <w:rFonts w:ascii="Times New Roman" w:hAnsi="Times New Roman" w:cs="Times New Roman"/>
        </w:rPr>
        <w:t xml:space="preserve"> </w:t>
      </w:r>
      <w:r w:rsidR="009C40DF">
        <w:rPr>
          <w:rFonts w:ascii="Times New Roman" w:hAnsi="Times New Roman" w:cs="Times New Roman"/>
        </w:rPr>
        <w:t>A</w:t>
      </w:r>
      <w:r w:rsidRPr="007A2F2A">
        <w:rPr>
          <w:rFonts w:ascii="Times New Roman" w:hAnsi="Times New Roman" w:cs="Times New Roman"/>
        </w:rPr>
        <w:t xml:space="preserve">ddresses the root cause of racial signal in predictions, not just the decision rule. </w:t>
      </w:r>
    </w:p>
    <w:p w14:paraId="10D63A67" w14:textId="5421C41A" w:rsidR="009C40DF" w:rsidRDefault="00000000" w:rsidP="009C40DF">
      <w:pPr>
        <w:pStyle w:val="BodyText"/>
        <w:ind w:left="-90"/>
        <w:jc w:val="both"/>
        <w:rPr>
          <w:rFonts w:ascii="Times New Roman" w:hAnsi="Times New Roman" w:cs="Times New Roman"/>
        </w:rPr>
      </w:pPr>
      <w:r w:rsidRPr="007A2F2A">
        <w:rPr>
          <w:rFonts w:ascii="Times New Roman" w:hAnsi="Times New Roman" w:cs="Times New Roman"/>
          <w:b/>
          <w:bCs/>
        </w:rPr>
        <w:t>What it misses:</w:t>
      </w:r>
      <w:r w:rsidRPr="007A2F2A">
        <w:rPr>
          <w:rFonts w:ascii="Times New Roman" w:hAnsi="Times New Roman" w:cs="Times New Roman"/>
        </w:rPr>
        <w:t xml:space="preserve"> </w:t>
      </w:r>
      <w:r w:rsidR="009C40DF">
        <w:rPr>
          <w:rFonts w:ascii="Times New Roman" w:hAnsi="Times New Roman" w:cs="Times New Roman"/>
        </w:rPr>
        <w:t>M</w:t>
      </w:r>
      <w:r w:rsidRPr="007A2F2A">
        <w:rPr>
          <w:rFonts w:ascii="Times New Roman" w:hAnsi="Times New Roman" w:cs="Times New Roman"/>
        </w:rPr>
        <w:t xml:space="preserve">ay not fully eliminate racial signal if remaining features are still jointly collinear with race; and some accuracy loss is expected if </w:t>
      </w:r>
      <w:r w:rsidRPr="007A2F2A">
        <w:rPr>
          <w:rStyle w:val="VerbatimChar"/>
          <w:rFonts w:ascii="Times New Roman" w:hAnsi="Times New Roman" w:cs="Times New Roman"/>
        </w:rPr>
        <w:t>priors_count</w:t>
      </w:r>
      <w:r w:rsidRPr="007A2F2A">
        <w:rPr>
          <w:rFonts w:ascii="Times New Roman" w:hAnsi="Times New Roman" w:cs="Times New Roman"/>
        </w:rPr>
        <w:t xml:space="preserve"> is modified. </w:t>
      </w:r>
    </w:p>
    <w:p w14:paraId="73D0A79A" w14:textId="255F01F3" w:rsidR="007B0BFD" w:rsidRPr="007A2F2A" w:rsidRDefault="00000000" w:rsidP="009C40DF">
      <w:pPr>
        <w:pStyle w:val="BodyText"/>
        <w:ind w:left="-90"/>
        <w:jc w:val="both"/>
        <w:rPr>
          <w:rFonts w:ascii="Times New Roman" w:hAnsi="Times New Roman" w:cs="Times New Roman"/>
        </w:rPr>
      </w:pPr>
      <w:r w:rsidRPr="007A2F2A">
        <w:rPr>
          <w:rFonts w:ascii="Times New Roman" w:hAnsi="Times New Roman" w:cs="Times New Roman"/>
          <w:b/>
          <w:bCs/>
        </w:rPr>
        <w:t>What actions it justifies:</w:t>
      </w:r>
      <w:r w:rsidRPr="007A2F2A">
        <w:rPr>
          <w:rFonts w:ascii="Times New Roman" w:hAnsi="Times New Roman" w:cs="Times New Roman"/>
        </w:rPr>
        <w:t xml:space="preserve"> </w:t>
      </w:r>
      <w:r w:rsidR="009C40DF">
        <w:rPr>
          <w:rFonts w:ascii="Times New Roman" w:hAnsi="Times New Roman" w:cs="Times New Roman"/>
        </w:rPr>
        <w:t>P</w:t>
      </w:r>
      <w:r w:rsidRPr="007A2F2A">
        <w:rPr>
          <w:rFonts w:ascii="Times New Roman" w:hAnsi="Times New Roman" w:cs="Times New Roman"/>
        </w:rPr>
        <w:t>ursue in parallel with Proposal 1 as the longer-term structural fix; document each removed or transformed feature with an explicit causal justification for the MRM file.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14"/>
        <w:gridCol w:w="3428"/>
        <w:gridCol w:w="3708"/>
      </w:tblGrid>
      <w:tr w:rsidR="007B0BFD" w:rsidRPr="007A2F2A" w14:paraId="7B775B91" w14:textId="77777777" w:rsidTr="00FE2049">
        <w:trPr>
          <w:cnfStyle w:val="100000000000" w:firstRow="1" w:lastRow="0" w:firstColumn="0" w:lastColumn="0" w:oddVBand="0" w:evenVBand="0" w:oddHBand="0" w:evenHBand="0" w:firstRowFirstColumn="0" w:firstRowLastColumn="0" w:lastRowFirstColumn="0" w:lastRowLastColumn="0"/>
        </w:trPr>
        <w:tc>
          <w:tcPr>
            <w:tcW w:w="1184" w:type="pct"/>
            <w:tcBorders>
              <w:bottom w:val="none" w:sz="0" w:space="0" w:color="auto"/>
            </w:tcBorders>
          </w:tcPr>
          <w:p w14:paraId="26BAA689" w14:textId="77777777" w:rsidR="007B0BFD" w:rsidRPr="00F94A48" w:rsidRDefault="00000000" w:rsidP="00FE2049">
            <w:pPr>
              <w:pStyle w:val="Compact"/>
              <w:ind w:left="-90"/>
              <w:jc w:val="center"/>
              <w:rPr>
                <w:rFonts w:ascii="Times New Roman" w:hAnsi="Times New Roman" w:cs="Times New Roman"/>
                <w:b/>
                <w:bCs/>
              </w:rPr>
            </w:pPr>
            <w:r w:rsidRPr="00F94A48">
              <w:rPr>
                <w:rFonts w:ascii="Times New Roman" w:hAnsi="Times New Roman" w:cs="Times New Roman"/>
                <w:b/>
                <w:bCs/>
              </w:rPr>
              <w:t>Dimension</w:t>
            </w:r>
          </w:p>
        </w:tc>
        <w:tc>
          <w:tcPr>
            <w:tcW w:w="1833" w:type="pct"/>
            <w:tcBorders>
              <w:bottom w:val="none" w:sz="0" w:space="0" w:color="auto"/>
            </w:tcBorders>
          </w:tcPr>
          <w:p w14:paraId="6193A112" w14:textId="77777777" w:rsidR="007B0BFD" w:rsidRPr="00F94A48" w:rsidRDefault="00000000" w:rsidP="00FE2049">
            <w:pPr>
              <w:pStyle w:val="Compact"/>
              <w:ind w:left="-90"/>
              <w:jc w:val="center"/>
              <w:rPr>
                <w:rFonts w:ascii="Times New Roman" w:hAnsi="Times New Roman" w:cs="Times New Roman"/>
                <w:b/>
                <w:bCs/>
              </w:rPr>
            </w:pPr>
            <w:r w:rsidRPr="00F94A48">
              <w:rPr>
                <w:rFonts w:ascii="Times New Roman" w:hAnsi="Times New Roman" w:cs="Times New Roman"/>
                <w:b/>
                <w:bCs/>
              </w:rPr>
              <w:t>Benefit</w:t>
            </w:r>
          </w:p>
        </w:tc>
        <w:tc>
          <w:tcPr>
            <w:tcW w:w="1983" w:type="pct"/>
            <w:tcBorders>
              <w:bottom w:val="none" w:sz="0" w:space="0" w:color="auto"/>
            </w:tcBorders>
          </w:tcPr>
          <w:p w14:paraId="77971E6E" w14:textId="77777777" w:rsidR="007B0BFD" w:rsidRPr="00F94A48" w:rsidRDefault="00000000" w:rsidP="00FE2049">
            <w:pPr>
              <w:pStyle w:val="Compact"/>
              <w:ind w:left="-90"/>
              <w:jc w:val="center"/>
              <w:rPr>
                <w:rFonts w:ascii="Times New Roman" w:hAnsi="Times New Roman" w:cs="Times New Roman"/>
                <w:b/>
                <w:bCs/>
              </w:rPr>
            </w:pPr>
            <w:r w:rsidRPr="00F94A48">
              <w:rPr>
                <w:rFonts w:ascii="Times New Roman" w:hAnsi="Times New Roman" w:cs="Times New Roman"/>
                <w:b/>
                <w:bCs/>
              </w:rPr>
              <w:t>Cost</w:t>
            </w:r>
          </w:p>
        </w:tc>
      </w:tr>
      <w:tr w:rsidR="007B0BFD" w:rsidRPr="007A2F2A" w14:paraId="69D30A9B" w14:textId="77777777" w:rsidTr="00FE2049">
        <w:tc>
          <w:tcPr>
            <w:tcW w:w="1184" w:type="pct"/>
          </w:tcPr>
          <w:p w14:paraId="2D00C263" w14:textId="77777777" w:rsidR="007B0BFD" w:rsidRPr="00F94A48" w:rsidRDefault="00000000" w:rsidP="00DF15B1">
            <w:pPr>
              <w:pStyle w:val="Compact"/>
              <w:ind w:left="-90"/>
              <w:jc w:val="both"/>
              <w:rPr>
                <w:rFonts w:ascii="Times New Roman" w:hAnsi="Times New Roman" w:cs="Times New Roman"/>
                <w:b/>
                <w:bCs/>
              </w:rPr>
            </w:pPr>
            <w:r w:rsidRPr="00F94A48">
              <w:rPr>
                <w:rFonts w:ascii="Times New Roman" w:hAnsi="Times New Roman" w:cs="Times New Roman"/>
                <w:b/>
                <w:bCs/>
              </w:rPr>
              <w:t>Spurious correlation</w:t>
            </w:r>
          </w:p>
        </w:tc>
        <w:tc>
          <w:tcPr>
            <w:tcW w:w="1833" w:type="pct"/>
          </w:tcPr>
          <w:p w14:paraId="112E1B6C" w14:textId="77777777" w:rsidR="007B0BFD" w:rsidRPr="007A2F2A" w:rsidRDefault="00000000" w:rsidP="00DF15B1">
            <w:pPr>
              <w:pStyle w:val="Compact"/>
              <w:ind w:left="-90"/>
              <w:jc w:val="both"/>
              <w:rPr>
                <w:rFonts w:ascii="Times New Roman" w:hAnsi="Times New Roman" w:cs="Times New Roman"/>
              </w:rPr>
            </w:pPr>
            <w:r w:rsidRPr="007A2F2A">
              <w:rPr>
                <w:rFonts w:ascii="Times New Roman" w:hAnsi="Times New Roman" w:cs="Times New Roman"/>
              </w:rPr>
              <w:t>Directly reduces the mechanism of racial proxy encoding at training time; smaller counterfactual swap shifts post-revision</w:t>
            </w:r>
          </w:p>
        </w:tc>
        <w:tc>
          <w:tcPr>
            <w:tcW w:w="1983" w:type="pct"/>
          </w:tcPr>
          <w:p w14:paraId="30DEAE57" w14:textId="77777777" w:rsidR="007B0BFD" w:rsidRPr="007A2F2A" w:rsidRDefault="00000000" w:rsidP="00DF15B1">
            <w:pPr>
              <w:pStyle w:val="Compact"/>
              <w:ind w:left="-90"/>
              <w:jc w:val="both"/>
              <w:rPr>
                <w:rFonts w:ascii="Times New Roman" w:hAnsi="Times New Roman" w:cs="Times New Roman"/>
              </w:rPr>
            </w:pPr>
            <w:r w:rsidRPr="007A2F2A">
              <w:rPr>
                <w:rFonts w:ascii="Times New Roman" w:hAnsi="Times New Roman" w:cs="Times New Roman"/>
              </w:rPr>
              <w:t>May not fully eliminate racial signal if remaining features are still collinear with race</w:t>
            </w:r>
          </w:p>
        </w:tc>
      </w:tr>
      <w:tr w:rsidR="007B0BFD" w:rsidRPr="007A2F2A" w14:paraId="6BC25FB4" w14:textId="77777777" w:rsidTr="00FE2049">
        <w:tc>
          <w:tcPr>
            <w:tcW w:w="1184" w:type="pct"/>
          </w:tcPr>
          <w:p w14:paraId="604AD5B1" w14:textId="77777777" w:rsidR="007B0BFD" w:rsidRPr="00F94A48" w:rsidRDefault="00000000" w:rsidP="00DF15B1">
            <w:pPr>
              <w:pStyle w:val="Compact"/>
              <w:ind w:left="-90"/>
              <w:jc w:val="both"/>
              <w:rPr>
                <w:rFonts w:ascii="Times New Roman" w:hAnsi="Times New Roman" w:cs="Times New Roman"/>
                <w:b/>
                <w:bCs/>
              </w:rPr>
            </w:pPr>
            <w:r w:rsidRPr="00F94A48">
              <w:rPr>
                <w:rFonts w:ascii="Times New Roman" w:hAnsi="Times New Roman" w:cs="Times New Roman"/>
                <w:b/>
                <w:bCs/>
              </w:rPr>
              <w:t>Predictive utility</w:t>
            </w:r>
          </w:p>
        </w:tc>
        <w:tc>
          <w:tcPr>
            <w:tcW w:w="1833" w:type="pct"/>
          </w:tcPr>
          <w:p w14:paraId="31F4CB08" w14:textId="77777777" w:rsidR="007B0BFD" w:rsidRPr="007A2F2A" w:rsidRDefault="00000000" w:rsidP="00DF15B1">
            <w:pPr>
              <w:pStyle w:val="Compact"/>
              <w:ind w:left="-90"/>
              <w:jc w:val="both"/>
              <w:rPr>
                <w:rFonts w:ascii="Times New Roman" w:hAnsi="Times New Roman" w:cs="Times New Roman"/>
              </w:rPr>
            </w:pPr>
            <w:r w:rsidRPr="007A2F2A">
              <w:rPr>
                <w:rFonts w:ascii="Times New Roman" w:hAnsi="Times New Roman" w:cs="Times New Roman"/>
              </w:rPr>
              <w:t xml:space="preserve">No accuracy loss if removed features are pure proxies with no </w:t>
            </w:r>
            <w:r w:rsidRPr="007A2F2A">
              <w:rPr>
                <w:rFonts w:ascii="Times New Roman" w:hAnsi="Times New Roman" w:cs="Times New Roman"/>
              </w:rPr>
              <w:lastRenderedPageBreak/>
              <w:t>causal content</w:t>
            </w:r>
          </w:p>
        </w:tc>
        <w:tc>
          <w:tcPr>
            <w:tcW w:w="1983" w:type="pct"/>
          </w:tcPr>
          <w:p w14:paraId="171DC2AF" w14:textId="77777777" w:rsidR="007B0BFD" w:rsidRPr="007A2F2A" w:rsidRDefault="00000000" w:rsidP="00DF15B1">
            <w:pPr>
              <w:pStyle w:val="Compact"/>
              <w:ind w:left="-90"/>
              <w:jc w:val="both"/>
              <w:rPr>
                <w:rFonts w:ascii="Times New Roman" w:hAnsi="Times New Roman" w:cs="Times New Roman"/>
              </w:rPr>
            </w:pPr>
            <w:r w:rsidRPr="007A2F2A">
              <w:rPr>
                <w:rFonts w:ascii="Times New Roman" w:hAnsi="Times New Roman" w:cs="Times New Roman"/>
              </w:rPr>
              <w:lastRenderedPageBreak/>
              <w:t xml:space="preserve">Estimated 2–5% AUC reduction if </w:t>
            </w:r>
            <w:r w:rsidRPr="007A2F2A">
              <w:rPr>
                <w:rStyle w:val="VerbatimChar"/>
                <w:rFonts w:ascii="Times New Roman" w:hAnsi="Times New Roman" w:cs="Times New Roman"/>
              </w:rPr>
              <w:t>priors_count</w:t>
            </w:r>
            <w:r w:rsidRPr="007A2F2A">
              <w:rPr>
                <w:rFonts w:ascii="Times New Roman" w:hAnsi="Times New Roman" w:cs="Times New Roman"/>
              </w:rPr>
              <w:t xml:space="preserve"> is partially modified; </w:t>
            </w:r>
            <w:r w:rsidRPr="007A2F2A">
              <w:rPr>
                <w:rFonts w:ascii="Times New Roman" w:hAnsi="Times New Roman" w:cs="Times New Roman"/>
              </w:rPr>
              <w:lastRenderedPageBreak/>
              <w:t>requires empirical validation</w:t>
            </w:r>
          </w:p>
        </w:tc>
      </w:tr>
      <w:tr w:rsidR="007B0BFD" w:rsidRPr="007A2F2A" w14:paraId="680E3926" w14:textId="77777777" w:rsidTr="00FE2049">
        <w:tc>
          <w:tcPr>
            <w:tcW w:w="1184" w:type="pct"/>
          </w:tcPr>
          <w:p w14:paraId="1ADE7C12" w14:textId="77777777" w:rsidR="007B0BFD" w:rsidRPr="00F94A48" w:rsidRDefault="00000000" w:rsidP="00DF15B1">
            <w:pPr>
              <w:pStyle w:val="Compact"/>
              <w:ind w:left="-90"/>
              <w:jc w:val="both"/>
              <w:rPr>
                <w:rFonts w:ascii="Times New Roman" w:hAnsi="Times New Roman" w:cs="Times New Roman"/>
                <w:b/>
                <w:bCs/>
              </w:rPr>
            </w:pPr>
            <w:r w:rsidRPr="00F94A48">
              <w:rPr>
                <w:rFonts w:ascii="Times New Roman" w:hAnsi="Times New Roman" w:cs="Times New Roman"/>
                <w:b/>
                <w:bCs/>
              </w:rPr>
              <w:lastRenderedPageBreak/>
              <w:t>FPR disparity</w:t>
            </w:r>
          </w:p>
        </w:tc>
        <w:tc>
          <w:tcPr>
            <w:tcW w:w="1833" w:type="pct"/>
          </w:tcPr>
          <w:p w14:paraId="644A85CB" w14:textId="77777777" w:rsidR="007B0BFD" w:rsidRPr="007A2F2A" w:rsidRDefault="00000000" w:rsidP="00DF15B1">
            <w:pPr>
              <w:pStyle w:val="Compact"/>
              <w:ind w:left="-90"/>
              <w:jc w:val="both"/>
              <w:rPr>
                <w:rFonts w:ascii="Times New Roman" w:hAnsi="Times New Roman" w:cs="Times New Roman"/>
              </w:rPr>
            </w:pPr>
            <w:r w:rsidRPr="007A2F2A">
              <w:rPr>
                <w:rFonts w:ascii="Times New Roman" w:hAnsi="Times New Roman" w:cs="Times New Roman"/>
              </w:rPr>
              <w:t>Reduces racial signal in predictions; expected smaller FPR disparity in revised model</w:t>
            </w:r>
          </w:p>
        </w:tc>
        <w:tc>
          <w:tcPr>
            <w:tcW w:w="1983" w:type="pct"/>
          </w:tcPr>
          <w:p w14:paraId="19FBB2FC" w14:textId="77777777" w:rsidR="007B0BFD" w:rsidRPr="007A2F2A" w:rsidRDefault="00000000" w:rsidP="00DF15B1">
            <w:pPr>
              <w:pStyle w:val="Compact"/>
              <w:ind w:left="-90"/>
              <w:jc w:val="both"/>
              <w:rPr>
                <w:rFonts w:ascii="Times New Roman" w:hAnsi="Times New Roman" w:cs="Times New Roman"/>
              </w:rPr>
            </w:pPr>
            <w:r w:rsidRPr="007A2F2A">
              <w:rPr>
                <w:rFonts w:ascii="Times New Roman" w:hAnsi="Times New Roman" w:cs="Times New Roman"/>
              </w:rPr>
              <w:t>FPR reduction may be smaller than Proposal 1 alone; supplemental recalibration may still be required</w:t>
            </w:r>
          </w:p>
        </w:tc>
      </w:tr>
      <w:tr w:rsidR="007B0BFD" w:rsidRPr="007A2F2A" w14:paraId="4D359390" w14:textId="77777777" w:rsidTr="00FE2049">
        <w:tc>
          <w:tcPr>
            <w:tcW w:w="1184" w:type="pct"/>
          </w:tcPr>
          <w:p w14:paraId="04B34B36" w14:textId="77777777" w:rsidR="007B0BFD" w:rsidRPr="00F94A48" w:rsidRDefault="00000000" w:rsidP="00DF15B1">
            <w:pPr>
              <w:pStyle w:val="Compact"/>
              <w:ind w:left="-90"/>
              <w:jc w:val="both"/>
              <w:rPr>
                <w:rFonts w:ascii="Times New Roman" w:hAnsi="Times New Roman" w:cs="Times New Roman"/>
                <w:b/>
                <w:bCs/>
              </w:rPr>
            </w:pPr>
            <w:r w:rsidRPr="00F94A48">
              <w:rPr>
                <w:rFonts w:ascii="Times New Roman" w:hAnsi="Times New Roman" w:cs="Times New Roman"/>
                <w:b/>
                <w:bCs/>
              </w:rPr>
              <w:t>Generalization</w:t>
            </w:r>
          </w:p>
        </w:tc>
        <w:tc>
          <w:tcPr>
            <w:tcW w:w="1833" w:type="pct"/>
          </w:tcPr>
          <w:p w14:paraId="6D591960" w14:textId="77777777" w:rsidR="007B0BFD" w:rsidRPr="007A2F2A" w:rsidRDefault="00000000" w:rsidP="00DF15B1">
            <w:pPr>
              <w:pStyle w:val="Compact"/>
              <w:ind w:left="-90"/>
              <w:jc w:val="both"/>
              <w:rPr>
                <w:rFonts w:ascii="Times New Roman" w:hAnsi="Times New Roman" w:cs="Times New Roman"/>
              </w:rPr>
            </w:pPr>
            <w:r w:rsidRPr="007A2F2A">
              <w:rPr>
                <w:rFonts w:ascii="Times New Roman" w:hAnsi="Times New Roman" w:cs="Times New Roman"/>
              </w:rPr>
              <w:t>A model without spurious correlations should generalize more stably under population and policy shifts</w:t>
            </w:r>
          </w:p>
        </w:tc>
        <w:tc>
          <w:tcPr>
            <w:tcW w:w="1983" w:type="pct"/>
          </w:tcPr>
          <w:p w14:paraId="0E2F7203" w14:textId="77777777" w:rsidR="007B0BFD" w:rsidRPr="007A2F2A" w:rsidRDefault="00000000" w:rsidP="00DF15B1">
            <w:pPr>
              <w:pStyle w:val="Compact"/>
              <w:ind w:left="-90"/>
              <w:jc w:val="both"/>
              <w:rPr>
                <w:rFonts w:ascii="Times New Roman" w:hAnsi="Times New Roman" w:cs="Times New Roman"/>
              </w:rPr>
            </w:pPr>
            <w:r w:rsidRPr="007A2F2A">
              <w:rPr>
                <w:rFonts w:ascii="Times New Roman" w:hAnsi="Times New Roman" w:cs="Times New Roman"/>
              </w:rPr>
              <w:t>Fewer high-information features may increase prediction variance in small-n slices (e.g., Asian, Native American groups)</w:t>
            </w:r>
          </w:p>
        </w:tc>
      </w:tr>
      <w:tr w:rsidR="007B0BFD" w:rsidRPr="007A2F2A" w14:paraId="31FB52D6" w14:textId="77777777" w:rsidTr="00FE2049">
        <w:tc>
          <w:tcPr>
            <w:tcW w:w="1184" w:type="pct"/>
          </w:tcPr>
          <w:p w14:paraId="1B6AD72D" w14:textId="77777777" w:rsidR="007B0BFD" w:rsidRPr="00F94A48" w:rsidRDefault="00000000" w:rsidP="00DF15B1">
            <w:pPr>
              <w:pStyle w:val="Compact"/>
              <w:ind w:left="-90"/>
              <w:jc w:val="both"/>
              <w:rPr>
                <w:rFonts w:ascii="Times New Roman" w:hAnsi="Times New Roman" w:cs="Times New Roman"/>
                <w:b/>
                <w:bCs/>
              </w:rPr>
            </w:pPr>
            <w:r w:rsidRPr="00F94A48">
              <w:rPr>
                <w:rFonts w:ascii="Times New Roman" w:hAnsi="Times New Roman" w:cs="Times New Roman"/>
                <w:b/>
                <w:bCs/>
              </w:rPr>
              <w:t>Legal defensibility</w:t>
            </w:r>
          </w:p>
        </w:tc>
        <w:tc>
          <w:tcPr>
            <w:tcW w:w="1833" w:type="pct"/>
          </w:tcPr>
          <w:p w14:paraId="6CCDA758" w14:textId="77777777" w:rsidR="007B0BFD" w:rsidRPr="007A2F2A" w:rsidRDefault="00000000" w:rsidP="00DF15B1">
            <w:pPr>
              <w:pStyle w:val="Compact"/>
              <w:ind w:left="-90"/>
              <w:jc w:val="both"/>
              <w:rPr>
                <w:rFonts w:ascii="Times New Roman" w:hAnsi="Times New Roman" w:cs="Times New Roman"/>
              </w:rPr>
            </w:pPr>
            <w:r w:rsidRPr="007A2F2A">
              <w:rPr>
                <w:rFonts w:ascii="Times New Roman" w:hAnsi="Times New Roman" w:cs="Times New Roman"/>
              </w:rPr>
              <w:t>Race-blind feature engineering is legally unambiguous; avoids challenges to race-aware decision rules entirely</w:t>
            </w:r>
          </w:p>
        </w:tc>
        <w:tc>
          <w:tcPr>
            <w:tcW w:w="1983" w:type="pct"/>
          </w:tcPr>
          <w:p w14:paraId="2899DE8B" w14:textId="77777777" w:rsidR="007B0BFD" w:rsidRPr="007A2F2A" w:rsidRDefault="00000000" w:rsidP="00DF15B1">
            <w:pPr>
              <w:pStyle w:val="Compact"/>
              <w:ind w:left="-90"/>
              <w:jc w:val="both"/>
              <w:rPr>
                <w:rFonts w:ascii="Times New Roman" w:hAnsi="Times New Roman" w:cs="Times New Roman"/>
              </w:rPr>
            </w:pPr>
            <w:r w:rsidRPr="007A2F2A">
              <w:rPr>
                <w:rFonts w:ascii="Times New Roman" w:hAnsi="Times New Roman" w:cs="Times New Roman"/>
              </w:rPr>
              <w:t xml:space="preserve">Requires documented justification for each removed or transformed feature; may face stakeholder challenge if </w:t>
            </w:r>
            <w:r w:rsidRPr="007A2F2A">
              <w:rPr>
                <w:rStyle w:val="VerbatimChar"/>
                <w:rFonts w:ascii="Times New Roman" w:hAnsi="Times New Roman" w:cs="Times New Roman"/>
              </w:rPr>
              <w:t>priors_count</w:t>
            </w:r>
            <w:r w:rsidRPr="007A2F2A">
              <w:rPr>
                <w:rFonts w:ascii="Times New Roman" w:hAnsi="Times New Roman" w:cs="Times New Roman"/>
              </w:rPr>
              <w:t xml:space="preserve"> is modified</w:t>
            </w:r>
          </w:p>
        </w:tc>
      </w:tr>
    </w:tbl>
    <w:p w14:paraId="11A5BB81" w14:textId="0834251B" w:rsidR="007B0BFD" w:rsidRPr="007A2F2A" w:rsidRDefault="00000000" w:rsidP="00DF15B1">
      <w:pPr>
        <w:pStyle w:val="BodyText"/>
        <w:ind w:left="-90"/>
        <w:jc w:val="both"/>
        <w:rPr>
          <w:rFonts w:ascii="Times New Roman" w:hAnsi="Times New Roman" w:cs="Times New Roman"/>
        </w:rPr>
      </w:pPr>
      <w:r w:rsidRPr="007A2F2A">
        <w:rPr>
          <w:rFonts w:ascii="Times New Roman" w:hAnsi="Times New Roman" w:cs="Times New Roman"/>
          <w:b/>
          <w:bCs/>
        </w:rPr>
        <w:t>Recommendation.</w:t>
      </w:r>
      <w:r w:rsidRPr="007A2F2A">
        <w:rPr>
          <w:rFonts w:ascii="Times New Roman" w:hAnsi="Times New Roman" w:cs="Times New Roman"/>
        </w:rPr>
        <w:t xml:space="preserve"> Feature-set revision is the structurally more durable LDA </w:t>
      </w:r>
      <w:r w:rsidR="00E70C51">
        <w:rPr>
          <w:rFonts w:ascii="Times New Roman" w:hAnsi="Times New Roman" w:cs="Times New Roman"/>
        </w:rPr>
        <w:t xml:space="preserve">- </w:t>
      </w:r>
      <w:r w:rsidRPr="007A2F2A">
        <w:rPr>
          <w:rFonts w:ascii="Times New Roman" w:hAnsi="Times New Roman" w:cs="Times New Roman"/>
        </w:rPr>
        <w:t xml:space="preserve">it reduces disparate impact at the model level rather than at the decision-rule level </w:t>
      </w:r>
      <w:r w:rsidR="00E70C51">
        <w:rPr>
          <w:rFonts w:ascii="Times New Roman" w:hAnsi="Times New Roman" w:cs="Times New Roman"/>
        </w:rPr>
        <w:t xml:space="preserve">- </w:t>
      </w:r>
      <w:r w:rsidRPr="007A2F2A">
        <w:rPr>
          <w:rFonts w:ascii="Times New Roman" w:hAnsi="Times New Roman" w:cs="Times New Roman"/>
        </w:rPr>
        <w:t xml:space="preserve">but carries higher implementation cost and a non-negligible accuracy tradeoff that must be validated empirically before deployment. It should be pursued in parallel with Proposal 1 rather than as a replacement. The two proposals address different points in the audit pipeline </w:t>
      </w:r>
      <w:r w:rsidR="00E70C51">
        <w:rPr>
          <w:rFonts w:ascii="Times New Roman" w:hAnsi="Times New Roman" w:cs="Times New Roman"/>
        </w:rPr>
        <w:t xml:space="preserve">- </w:t>
      </w:r>
      <w:r w:rsidRPr="007A2F2A">
        <w:rPr>
          <w:rFonts w:ascii="Times New Roman" w:hAnsi="Times New Roman" w:cs="Times New Roman"/>
        </w:rPr>
        <w:t xml:space="preserve">upstream feature encoding and downstream decision threshold </w:t>
      </w:r>
      <w:r w:rsidR="00E70C51">
        <w:rPr>
          <w:rFonts w:ascii="Times New Roman" w:hAnsi="Times New Roman" w:cs="Times New Roman"/>
        </w:rPr>
        <w:t xml:space="preserve">- </w:t>
      </w:r>
      <w:r w:rsidRPr="007A2F2A">
        <w:rPr>
          <w:rFonts w:ascii="Times New Roman" w:hAnsi="Times New Roman" w:cs="Times New Roman"/>
        </w:rPr>
        <w:t>and are complementary interventions.</w:t>
      </w:r>
    </w:p>
    <w:p w14:paraId="1E16FC96"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5E0FEBB0">
          <v:rect id="_x0000_i1027" alt="" style="width:472.5pt;height:.05pt;mso-width-percent:0;mso-height-percent:0;mso-width-percent:0;mso-height-percent:0" o:hralign="center" o:hrstd="t" o:hr="t"/>
        </w:pict>
      </w:r>
    </w:p>
    <w:p w14:paraId="72E4CD39" w14:textId="77777777" w:rsidR="007B0BFD" w:rsidRPr="007A2F2A" w:rsidRDefault="00000000" w:rsidP="00E70C51">
      <w:pPr>
        <w:pStyle w:val="Heading3"/>
        <w:ind w:left="-90"/>
        <w:rPr>
          <w:rFonts w:ascii="Times New Roman" w:hAnsi="Times New Roman" w:cs="Times New Roman"/>
        </w:rPr>
      </w:pPr>
      <w:bookmarkStart w:id="18" w:name="X923edbe7b6c79b4d47edf2e874231624e8491b1"/>
      <w:bookmarkEnd w:id="17"/>
      <w:r w:rsidRPr="007A2F2A">
        <w:rPr>
          <w:rFonts w:ascii="Times New Roman" w:hAnsi="Times New Roman" w:cs="Times New Roman"/>
        </w:rPr>
        <w:t>D.4 Monitoring Requirements for Either LDA</w:t>
      </w:r>
    </w:p>
    <w:p w14:paraId="4EA1EF87" w14:textId="77777777" w:rsidR="007B0BFD" w:rsidRPr="007A2F2A" w:rsidRDefault="00000000" w:rsidP="00E70C51">
      <w:pPr>
        <w:pStyle w:val="FirstParagraph"/>
        <w:ind w:left="-90"/>
        <w:rPr>
          <w:rFonts w:ascii="Times New Roman" w:hAnsi="Times New Roman" w:cs="Times New Roman"/>
        </w:rPr>
      </w:pPr>
      <w:r w:rsidRPr="007A2F2A">
        <w:rPr>
          <w:rFonts w:ascii="Times New Roman" w:hAnsi="Times New Roman" w:cs="Times New Roman"/>
        </w:rPr>
        <w:t>Neither LDA is a one-time fix. The Chouldechova theorem guarantees that as long as base rates differ across groups, some fairness criterion will be violated. The governance obligation after implementing either proposal is to:</w:t>
      </w:r>
    </w:p>
    <w:p w14:paraId="356EF692" w14:textId="77777777" w:rsidR="007B0BFD" w:rsidRPr="007A2F2A" w:rsidRDefault="00000000" w:rsidP="002D0756">
      <w:pPr>
        <w:pStyle w:val="Compact"/>
        <w:numPr>
          <w:ilvl w:val="0"/>
          <w:numId w:val="6"/>
        </w:numPr>
        <w:ind w:left="-90" w:firstLine="0"/>
        <w:jc w:val="both"/>
        <w:rPr>
          <w:rFonts w:ascii="Times New Roman" w:hAnsi="Times New Roman" w:cs="Times New Roman"/>
        </w:rPr>
      </w:pPr>
      <w:r w:rsidRPr="007A2F2A">
        <w:rPr>
          <w:rFonts w:ascii="Times New Roman" w:hAnsi="Times New Roman" w:cs="Times New Roman"/>
          <w:b/>
          <w:bCs/>
        </w:rPr>
        <w:t>Document the criterion chosen.</w:t>
      </w:r>
      <w:r w:rsidRPr="007A2F2A">
        <w:rPr>
          <w:rFonts w:ascii="Times New Roman" w:hAnsi="Times New Roman" w:cs="Times New Roman"/>
        </w:rPr>
        <w:t xml:space="preserve"> Record which fairness metric is being optimized (FPR ceiling in Proposal 1; reduced proxy encoding in Proposal 2), the numerical governance threshold, the rationale, and the date of the decision.</w:t>
      </w:r>
    </w:p>
    <w:p w14:paraId="7CF6016C" w14:textId="782DCDA9" w:rsidR="007B0BFD" w:rsidRPr="007A2F2A" w:rsidRDefault="00000000" w:rsidP="002D0756">
      <w:pPr>
        <w:pStyle w:val="Compact"/>
        <w:numPr>
          <w:ilvl w:val="0"/>
          <w:numId w:val="6"/>
        </w:numPr>
        <w:ind w:left="-90" w:firstLine="0"/>
        <w:jc w:val="both"/>
        <w:rPr>
          <w:rFonts w:ascii="Times New Roman" w:hAnsi="Times New Roman" w:cs="Times New Roman"/>
        </w:rPr>
      </w:pPr>
      <w:r w:rsidRPr="007A2F2A">
        <w:rPr>
          <w:rFonts w:ascii="Times New Roman" w:hAnsi="Times New Roman" w:cs="Times New Roman"/>
          <w:b/>
          <w:bCs/>
        </w:rPr>
        <w:t>Monitor on a rolling basis.</w:t>
      </w:r>
      <w:r w:rsidRPr="007A2F2A">
        <w:rPr>
          <w:rFonts w:ascii="Times New Roman" w:hAnsi="Times New Roman" w:cs="Times New Roman"/>
        </w:rPr>
        <w:t xml:space="preserve"> Track FPR, FNR, calibration, and AUC at the slice level on a defined cadence </w:t>
      </w:r>
      <w:r w:rsidR="00E70C51">
        <w:rPr>
          <w:rFonts w:ascii="Times New Roman" w:hAnsi="Times New Roman" w:cs="Times New Roman"/>
        </w:rPr>
        <w:t xml:space="preserve">- </w:t>
      </w:r>
      <w:r w:rsidRPr="007A2F2A">
        <w:rPr>
          <w:rFonts w:ascii="Times New Roman" w:hAnsi="Times New Roman" w:cs="Times New Roman"/>
        </w:rPr>
        <w:t>quarterly in stable environments, monthly in high-volume or rapidly-shifting deployment contexts.</w:t>
      </w:r>
    </w:p>
    <w:p w14:paraId="04A189E5" w14:textId="77777777" w:rsidR="007B0BFD" w:rsidRPr="007A2F2A" w:rsidRDefault="00000000" w:rsidP="002D0756">
      <w:pPr>
        <w:pStyle w:val="Compact"/>
        <w:numPr>
          <w:ilvl w:val="0"/>
          <w:numId w:val="6"/>
        </w:numPr>
        <w:ind w:left="-90" w:firstLine="0"/>
        <w:jc w:val="both"/>
        <w:rPr>
          <w:rFonts w:ascii="Times New Roman" w:hAnsi="Times New Roman" w:cs="Times New Roman"/>
        </w:rPr>
      </w:pPr>
      <w:r w:rsidRPr="007A2F2A">
        <w:rPr>
          <w:rFonts w:ascii="Times New Roman" w:hAnsi="Times New Roman" w:cs="Times New Roman"/>
          <w:b/>
          <w:bCs/>
        </w:rPr>
        <w:t>Define a re-audit trigger.</w:t>
      </w:r>
      <w:r w:rsidRPr="007A2F2A">
        <w:rPr>
          <w:rFonts w:ascii="Times New Roman" w:hAnsi="Times New Roman" w:cs="Times New Roman"/>
        </w:rPr>
        <w:t xml:space="preserve"> If any monitored slice metric exceeds the governance threshold by more than a defined tolerance (e.g., FPR rises above the ceiling by more than 0.02), automatically re-initiate the LDA search.</w:t>
      </w:r>
    </w:p>
    <w:p w14:paraId="4433BAD5" w14:textId="49012C1F" w:rsidR="007B0BFD" w:rsidRPr="007A2F2A" w:rsidRDefault="00000000" w:rsidP="002D0756">
      <w:pPr>
        <w:pStyle w:val="Compact"/>
        <w:numPr>
          <w:ilvl w:val="0"/>
          <w:numId w:val="6"/>
        </w:numPr>
        <w:ind w:left="-90" w:firstLine="0"/>
        <w:jc w:val="both"/>
        <w:rPr>
          <w:rFonts w:ascii="Times New Roman" w:hAnsi="Times New Roman" w:cs="Times New Roman"/>
        </w:rPr>
      </w:pPr>
      <w:r w:rsidRPr="007A2F2A">
        <w:rPr>
          <w:rFonts w:ascii="Times New Roman" w:hAnsi="Times New Roman" w:cs="Times New Roman"/>
          <w:b/>
          <w:bCs/>
        </w:rPr>
        <w:t>Commission independent audits annually.</w:t>
      </w:r>
      <w:r w:rsidRPr="007A2F2A">
        <w:rPr>
          <w:rFonts w:ascii="Times New Roman" w:hAnsi="Times New Roman" w:cs="Times New Roman"/>
        </w:rPr>
        <w:t xml:space="preserve"> External audit findings must be disclosed to relevant stakeholders </w:t>
      </w:r>
      <w:r w:rsidR="00E70C51">
        <w:rPr>
          <w:rFonts w:ascii="Times New Roman" w:hAnsi="Times New Roman" w:cs="Times New Roman"/>
        </w:rPr>
        <w:t xml:space="preserve">- </w:t>
      </w:r>
      <w:r w:rsidRPr="007A2F2A">
        <w:rPr>
          <w:rFonts w:ascii="Times New Roman" w:hAnsi="Times New Roman" w:cs="Times New Roman"/>
        </w:rPr>
        <w:t>including, where applicable, the individuals whose decisions are being informed by the model.</w:t>
      </w:r>
    </w:p>
    <w:p w14:paraId="0F935067" w14:textId="410A8284" w:rsidR="007B0BFD" w:rsidRPr="007A2F2A" w:rsidRDefault="00A92454" w:rsidP="00E70C51">
      <w:pPr>
        <w:pStyle w:val="FirstParagraph"/>
        <w:ind w:left="-90"/>
        <w:rPr>
          <w:rFonts w:ascii="Times New Roman" w:hAnsi="Times New Roman" w:cs="Times New Roman"/>
        </w:rPr>
      </w:pPr>
      <w:r>
        <w:rPr>
          <w:rFonts w:ascii="Times New Roman" w:hAnsi="Times New Roman" w:cs="Times New Roman"/>
        </w:rPr>
        <w:t>Therefore, g</w:t>
      </w:r>
      <w:r w:rsidR="00000000" w:rsidRPr="007A2F2A">
        <w:rPr>
          <w:rFonts w:ascii="Times New Roman" w:hAnsi="Times New Roman" w:cs="Times New Roman"/>
        </w:rPr>
        <w:t>overnance without monitoring is a report, not accountability.</w:t>
      </w:r>
    </w:p>
    <w:p w14:paraId="21803CC9"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pict w14:anchorId="5F99A6F5">
          <v:rect id="_x0000_i1026" alt="" style="width:472.5pt;height:.05pt;mso-width-percent:0;mso-height-percent:0;mso-width-percent:0;mso-height-percent:0" o:hralign="center" o:hrstd="t" o:hr="t"/>
        </w:pict>
      </w:r>
    </w:p>
    <w:p w14:paraId="4FA8BBCB" w14:textId="77777777" w:rsidR="007B0BFD" w:rsidRPr="007A2F2A" w:rsidRDefault="00000000" w:rsidP="00E70C51">
      <w:pPr>
        <w:pStyle w:val="Heading2"/>
        <w:ind w:left="-90"/>
        <w:rPr>
          <w:rFonts w:ascii="Times New Roman" w:hAnsi="Times New Roman" w:cs="Times New Roman"/>
        </w:rPr>
      </w:pPr>
      <w:bookmarkStart w:id="19" w:name="audit-pipeline-diagram"/>
      <w:bookmarkEnd w:id="14"/>
      <w:bookmarkEnd w:id="18"/>
      <w:r w:rsidRPr="007A2F2A">
        <w:rPr>
          <w:rFonts w:ascii="Times New Roman" w:hAnsi="Times New Roman" w:cs="Times New Roman"/>
        </w:rPr>
        <w:lastRenderedPageBreak/>
        <w:t>Audit Pipeline Diagram</w:t>
      </w:r>
    </w:p>
    <w:p w14:paraId="17392D3F" w14:textId="0F176A51" w:rsidR="007B0BFD" w:rsidRPr="007A2F2A" w:rsidRDefault="00000000" w:rsidP="002D0756">
      <w:pPr>
        <w:pStyle w:val="FirstParagraph"/>
        <w:ind w:left="-90"/>
        <w:jc w:val="both"/>
        <w:rPr>
          <w:rFonts w:ascii="Times New Roman" w:hAnsi="Times New Roman" w:cs="Times New Roman"/>
        </w:rPr>
      </w:pPr>
      <w:r w:rsidRPr="007A2F2A">
        <w:rPr>
          <w:rFonts w:ascii="Times New Roman" w:hAnsi="Times New Roman" w:cs="Times New Roman"/>
        </w:rPr>
        <w:t xml:space="preserve">The diagram below illustrates the end-to-end reliability audit pipeline. The main pipeline (navy, left column) runs sequentially through eight stages. Each stage has a corresponding governance flag (dark red, right column) that is triggered when its threshold is breached </w:t>
      </w:r>
      <w:r w:rsidR="00E70C51">
        <w:rPr>
          <w:rFonts w:ascii="Times New Roman" w:hAnsi="Times New Roman" w:cs="Times New Roman"/>
        </w:rPr>
        <w:t xml:space="preserve">- </w:t>
      </w:r>
      <w:r w:rsidRPr="007A2F2A">
        <w:rPr>
          <w:rFonts w:ascii="Times New Roman" w:hAnsi="Times New Roman" w:cs="Times New Roman"/>
        </w:rPr>
        <w:t>all flags are non-blocking checkpoints, meaning the audit continues through every stage before a final deployment decision is made. If drift or disparity is detected during the ongoing monitoring loop (amber), the pipeline restarts from the Distribution Drift Checks stage.</w:t>
      </w:r>
    </w:p>
    <w:p w14:paraId="07897CD7" w14:textId="77777777" w:rsidR="007B0BFD" w:rsidRPr="007A2F2A" w:rsidRDefault="00000000" w:rsidP="00E70C51">
      <w:pPr>
        <w:pStyle w:val="CaptionedFigure"/>
        <w:ind w:left="-90"/>
        <w:rPr>
          <w:rFonts w:ascii="Times New Roman" w:hAnsi="Times New Roman" w:cs="Times New Roman"/>
        </w:rPr>
      </w:pPr>
      <w:r w:rsidRPr="007A2F2A">
        <w:rPr>
          <w:rFonts w:ascii="Times New Roman" w:hAnsi="Times New Roman" w:cs="Times New Roman"/>
          <w:noProof/>
        </w:rPr>
        <w:lastRenderedPageBreak/>
        <w:drawing>
          <wp:inline distT="0" distB="0" distL="0" distR="0" wp14:anchorId="12B628D7" wp14:editId="1937DA41">
            <wp:extent cx="5875655" cy="7919016"/>
            <wp:effectExtent l="0" t="0" r="0" b="0"/>
            <wp:docPr id="1" name="Picture" descr="Audit Pipeline Diagram"/>
            <wp:cNvGraphicFramePr/>
            <a:graphic xmlns:a="http://schemas.openxmlformats.org/drawingml/2006/main">
              <a:graphicData uri="http://schemas.openxmlformats.org/drawingml/2006/picture">
                <pic:pic xmlns:pic="http://schemas.openxmlformats.org/drawingml/2006/picture">
                  <pic:nvPicPr>
                    <pic:cNvPr id="0" name="Picture" descr="audit_pipeline.png"/>
                    <pic:cNvPicPr>
                      <a:picLocks noChangeAspect="1" noChangeArrowheads="1"/>
                    </pic:cNvPicPr>
                  </pic:nvPicPr>
                  <pic:blipFill>
                    <a:blip r:embed="rId7"/>
                    <a:stretch>
                      <a:fillRect/>
                    </a:stretch>
                  </pic:blipFill>
                  <pic:spPr bwMode="auto">
                    <a:xfrm>
                      <a:off x="0" y="0"/>
                      <a:ext cx="5899127" cy="7950650"/>
                    </a:xfrm>
                    <a:prstGeom prst="rect">
                      <a:avLst/>
                    </a:prstGeom>
                    <a:noFill/>
                    <a:ln w="9525">
                      <a:noFill/>
                      <a:headEnd/>
                      <a:tailEnd/>
                    </a:ln>
                  </pic:spPr>
                </pic:pic>
              </a:graphicData>
            </a:graphic>
          </wp:inline>
        </w:drawing>
      </w:r>
    </w:p>
    <w:p w14:paraId="40870B5D" w14:textId="77777777" w:rsidR="007B0BFD" w:rsidRPr="007A2F2A" w:rsidRDefault="00000000" w:rsidP="00E70C51">
      <w:pPr>
        <w:pStyle w:val="ImageCaption"/>
        <w:ind w:left="-90"/>
        <w:rPr>
          <w:rFonts w:ascii="Times New Roman" w:hAnsi="Times New Roman" w:cs="Times New Roman"/>
        </w:rPr>
      </w:pPr>
      <w:r w:rsidRPr="007A2F2A">
        <w:rPr>
          <w:rFonts w:ascii="Times New Roman" w:hAnsi="Times New Roman" w:cs="Times New Roman"/>
        </w:rPr>
        <w:t>Audit Pipeline Diagram</w:t>
      </w:r>
    </w:p>
    <w:p w14:paraId="17CBBEA9" w14:textId="77777777" w:rsidR="007B0BFD" w:rsidRPr="007A2F2A" w:rsidRDefault="007C332F" w:rsidP="00E70C51">
      <w:pPr>
        <w:ind w:left="-90"/>
        <w:rPr>
          <w:rFonts w:ascii="Times New Roman" w:hAnsi="Times New Roman" w:cs="Times New Roman"/>
        </w:rPr>
      </w:pPr>
      <w:r>
        <w:rPr>
          <w:rFonts w:ascii="Times New Roman" w:hAnsi="Times New Roman" w:cs="Times New Roman"/>
          <w:noProof/>
        </w:rPr>
        <w:lastRenderedPageBreak/>
        <w:pict w14:anchorId="40D9F516">
          <v:rect id="_x0000_i1025" alt="" style="width:468pt;height:.05pt;mso-width-percent:0;mso-height-percent:0;mso-width-percent:0;mso-height-percent:0" o:hralign="center" o:hrstd="t" o:hr="t"/>
        </w:pict>
      </w:r>
    </w:p>
    <w:p w14:paraId="7E5E24FE" w14:textId="77777777" w:rsidR="007B0BFD" w:rsidRPr="007A2F2A" w:rsidRDefault="00000000" w:rsidP="00E70C51">
      <w:pPr>
        <w:pStyle w:val="Heading2"/>
        <w:ind w:left="-90"/>
        <w:rPr>
          <w:rFonts w:ascii="Times New Roman" w:hAnsi="Times New Roman" w:cs="Times New Roman"/>
        </w:rPr>
      </w:pPr>
      <w:bookmarkStart w:id="20" w:name="references"/>
      <w:bookmarkEnd w:id="19"/>
      <w:r w:rsidRPr="007A2F2A">
        <w:rPr>
          <w:rFonts w:ascii="Times New Roman" w:hAnsi="Times New Roman" w:cs="Times New Roman"/>
        </w:rPr>
        <w:t>References</w:t>
      </w:r>
    </w:p>
    <w:p w14:paraId="7CBE2F0A"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rPr>
        <w:t xml:space="preserve">Akinwumi, M. (2026). </w:t>
      </w:r>
      <w:r w:rsidRPr="007A2F2A">
        <w:rPr>
          <w:rFonts w:ascii="Times New Roman" w:hAnsi="Times New Roman" w:cs="Times New Roman"/>
          <w:i/>
          <w:iCs/>
        </w:rPr>
        <w:t>Lecture 04: Robustness, Generalization, and Dataset Drift</w:t>
      </w:r>
      <w:r w:rsidRPr="007A2F2A">
        <w:rPr>
          <w:rFonts w:ascii="Times New Roman" w:hAnsi="Times New Roman" w:cs="Times New Roman"/>
        </w:rPr>
        <w:t>. DNSC 6330: Responsible Machine Learning. The George Washington University, School of Business.</w:t>
      </w:r>
    </w:p>
    <w:p w14:paraId="271F7BC2"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rPr>
        <w:t xml:space="preserve">Angwin, J., Larson, J., Mattu, S., &amp; Kirchner, L. (2016). Machine Bias. </w:t>
      </w:r>
      <w:r w:rsidRPr="007A2F2A">
        <w:rPr>
          <w:rFonts w:ascii="Times New Roman" w:hAnsi="Times New Roman" w:cs="Times New Roman"/>
          <w:i/>
          <w:iCs/>
        </w:rPr>
        <w:t>ProPublica</w:t>
      </w:r>
      <w:r w:rsidRPr="007A2F2A">
        <w:rPr>
          <w:rFonts w:ascii="Times New Roman" w:hAnsi="Times New Roman" w:cs="Times New Roman"/>
        </w:rPr>
        <w:t>. https://www.propublica.org/article/machine-bias-risk-assessments-in-criminal-sentencing</w:t>
      </w:r>
    </w:p>
    <w:p w14:paraId="7DDB9551"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rPr>
        <w:t xml:space="preserve">Barocas, S., Hardt, M., &amp; Narayanan, A. (2023). </w:t>
      </w:r>
      <w:r w:rsidRPr="007A2F2A">
        <w:rPr>
          <w:rFonts w:ascii="Times New Roman" w:hAnsi="Times New Roman" w:cs="Times New Roman"/>
          <w:i/>
          <w:iCs/>
        </w:rPr>
        <w:t>Fairness and Machine Learning: Limitations and Opportunities</w:t>
      </w:r>
      <w:r w:rsidRPr="007A2F2A">
        <w:rPr>
          <w:rFonts w:ascii="Times New Roman" w:hAnsi="Times New Roman" w:cs="Times New Roman"/>
        </w:rPr>
        <w:t>. MIT Press. https://fairmlbook.org</w:t>
      </w:r>
    </w:p>
    <w:p w14:paraId="6BFC4E71"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rPr>
        <w:t xml:space="preserve">Chouldechova, A. (2017). Fair Prediction with Disparate Impact: A Study of Bias in Recidivism Prediction Instruments. </w:t>
      </w:r>
      <w:r w:rsidRPr="007A2F2A">
        <w:rPr>
          <w:rFonts w:ascii="Times New Roman" w:hAnsi="Times New Roman" w:cs="Times New Roman"/>
          <w:i/>
          <w:iCs/>
        </w:rPr>
        <w:t>Big Data</w:t>
      </w:r>
      <w:r w:rsidRPr="007A2F2A">
        <w:rPr>
          <w:rFonts w:ascii="Times New Roman" w:hAnsi="Times New Roman" w:cs="Times New Roman"/>
        </w:rPr>
        <w:t>, 5(2), 153–163.</w:t>
      </w:r>
    </w:p>
    <w:p w14:paraId="495A355E"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rPr>
        <w:t>Francis, N., &amp; Ali, A. (2025). Sequential change-point detection in responsible ML pipelines. Working paper.</w:t>
      </w:r>
    </w:p>
    <w:p w14:paraId="24BE3BC7"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rPr>
        <w:t xml:space="preserve">Geirhos, R., Jacobsen, J.-H., Michaelis, C., Zemel, R., Brendel, W., Bethge, M., &amp; Wichmann, F. A. (2020). Shortcut Learning in Deep Neural Networks. </w:t>
      </w:r>
      <w:r w:rsidRPr="007A2F2A">
        <w:rPr>
          <w:rFonts w:ascii="Times New Roman" w:hAnsi="Times New Roman" w:cs="Times New Roman"/>
          <w:i/>
          <w:iCs/>
        </w:rPr>
        <w:t>Nature Machine Intelligence</w:t>
      </w:r>
      <w:r w:rsidRPr="007A2F2A">
        <w:rPr>
          <w:rFonts w:ascii="Times New Roman" w:hAnsi="Times New Roman" w:cs="Times New Roman"/>
        </w:rPr>
        <w:t>, 2, 665–673.</w:t>
      </w:r>
    </w:p>
    <w:p w14:paraId="310818F6"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rPr>
        <w:t xml:space="preserve">Gill, J., Hall, P., Montgomery, K., &amp; Schmidt, N. (2020). A Responsible Machine Learning Workflow with Focus on Interpretable Models, Post-hoc Explanation, and Discrimination Testing. </w:t>
      </w:r>
      <w:r w:rsidRPr="007A2F2A">
        <w:rPr>
          <w:rFonts w:ascii="Times New Roman" w:hAnsi="Times New Roman" w:cs="Times New Roman"/>
          <w:i/>
          <w:iCs/>
        </w:rPr>
        <w:t>Information</w:t>
      </w:r>
      <w:r w:rsidRPr="007A2F2A">
        <w:rPr>
          <w:rFonts w:ascii="Times New Roman" w:hAnsi="Times New Roman" w:cs="Times New Roman"/>
        </w:rPr>
        <w:t>, 11(3), 137.</w:t>
      </w:r>
    </w:p>
    <w:p w14:paraId="1EB25CC7"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rPr>
        <w:t xml:space="preserve">Hardt, M., Price, E., &amp; Srebro, N. (2016). Equality of Opportunity in Supervised Learning. </w:t>
      </w:r>
      <w:r w:rsidRPr="007A2F2A">
        <w:rPr>
          <w:rFonts w:ascii="Times New Roman" w:hAnsi="Times New Roman" w:cs="Times New Roman"/>
          <w:i/>
          <w:iCs/>
        </w:rPr>
        <w:t>Advances in Neural Information Processing Systems (NeurIPS)</w:t>
      </w:r>
      <w:r w:rsidRPr="007A2F2A">
        <w:rPr>
          <w:rFonts w:ascii="Times New Roman" w:hAnsi="Times New Roman" w:cs="Times New Roman"/>
        </w:rPr>
        <w:t>, 29.</w:t>
      </w:r>
    </w:p>
    <w:p w14:paraId="3B9DF5BE"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rPr>
        <w:t xml:space="preserve">ProPublica. (2016). COMPAS Recidivism Algorithm. </w:t>
      </w:r>
      <w:r w:rsidRPr="007A2F2A">
        <w:rPr>
          <w:rFonts w:ascii="Times New Roman" w:hAnsi="Times New Roman" w:cs="Times New Roman"/>
          <w:i/>
          <w:iCs/>
        </w:rPr>
        <w:t>compas-analysis</w:t>
      </w:r>
      <w:r w:rsidRPr="007A2F2A">
        <w:rPr>
          <w:rFonts w:ascii="Times New Roman" w:hAnsi="Times New Roman" w:cs="Times New Roman"/>
        </w:rPr>
        <w:t xml:space="preserve"> [Dataset]. https://github.com/propublica/compas-analysis</w:t>
      </w:r>
    </w:p>
    <w:p w14:paraId="35E93D63"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rPr>
        <w:t xml:space="preserve">Zech, J. R., Badgeley, M. A., Liu, M., Costa, A. B., Titano, J. J., &amp; Oermann, E. K. (2018). Variable generalization performance of a deep learning model to detect pneumonia in chest radiographs. </w:t>
      </w:r>
      <w:r w:rsidRPr="007A2F2A">
        <w:rPr>
          <w:rFonts w:ascii="Times New Roman" w:hAnsi="Times New Roman" w:cs="Times New Roman"/>
          <w:i/>
          <w:iCs/>
        </w:rPr>
        <w:t>PLOS Medicine</w:t>
      </w:r>
      <w:r w:rsidRPr="007A2F2A">
        <w:rPr>
          <w:rFonts w:ascii="Times New Roman" w:hAnsi="Times New Roman" w:cs="Times New Roman"/>
        </w:rPr>
        <w:t>, 15(11), e1002686.</w:t>
      </w:r>
    </w:p>
    <w:p w14:paraId="4FE4BDC1" w14:textId="77777777" w:rsidR="007B0BFD" w:rsidRPr="007A2F2A" w:rsidRDefault="00000000" w:rsidP="00567970">
      <w:pPr>
        <w:pStyle w:val="Compact"/>
        <w:numPr>
          <w:ilvl w:val="0"/>
          <w:numId w:val="7"/>
        </w:numPr>
        <w:ind w:left="-90"/>
        <w:jc w:val="both"/>
        <w:rPr>
          <w:rFonts w:ascii="Times New Roman" w:hAnsi="Times New Roman" w:cs="Times New Roman"/>
        </w:rPr>
      </w:pPr>
      <w:r w:rsidRPr="007A2F2A">
        <w:rPr>
          <w:rFonts w:ascii="Times New Roman" w:hAnsi="Times New Roman" w:cs="Times New Roman"/>
          <w:i/>
          <w:iCs/>
        </w:rPr>
        <w:t>Griggs v. Duke Power Co.</w:t>
      </w:r>
      <w:r w:rsidRPr="007A2F2A">
        <w:rPr>
          <w:rFonts w:ascii="Times New Roman" w:hAnsi="Times New Roman" w:cs="Times New Roman"/>
        </w:rPr>
        <w:t>, 401 U.S. 424 (1971).</w:t>
      </w:r>
      <w:bookmarkEnd w:id="0"/>
      <w:bookmarkEnd w:id="20"/>
    </w:p>
    <w:sectPr w:rsidR="007B0BFD" w:rsidRPr="007A2F2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13E2" w14:textId="77777777" w:rsidR="007C332F" w:rsidRDefault="007C332F">
      <w:pPr>
        <w:spacing w:after="0"/>
      </w:pPr>
      <w:r>
        <w:separator/>
      </w:r>
    </w:p>
  </w:endnote>
  <w:endnote w:type="continuationSeparator" w:id="0">
    <w:p w14:paraId="5EFF1C26" w14:textId="77777777" w:rsidR="007C332F" w:rsidRDefault="007C33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DC99" w14:textId="77777777" w:rsidR="007C332F" w:rsidRDefault="007C332F">
      <w:r>
        <w:separator/>
      </w:r>
    </w:p>
  </w:footnote>
  <w:footnote w:type="continuationSeparator" w:id="0">
    <w:p w14:paraId="3CBCFA83" w14:textId="77777777" w:rsidR="007C332F" w:rsidRDefault="007C3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72E1328"/>
    <w:lvl w:ilvl="0">
      <w:start w:val="1"/>
      <w:numFmt w:val="decimal"/>
      <w:lvlText w:val="%1."/>
      <w:lvlJc w:val="left"/>
      <w:pPr>
        <w:ind w:left="1200" w:hanging="480"/>
      </w:pPr>
    </w:lvl>
    <w:lvl w:ilvl="1">
      <w:start w:val="1"/>
      <w:numFmt w:val="decimal"/>
      <w:lvlText w:val="%2."/>
      <w:lvlJc w:val="left"/>
      <w:pPr>
        <w:ind w:left="1920" w:hanging="480"/>
      </w:pPr>
    </w:lvl>
    <w:lvl w:ilvl="2">
      <w:start w:val="1"/>
      <w:numFmt w:val="decimal"/>
      <w:lvlText w:val="%3."/>
      <w:lvlJc w:val="left"/>
      <w:pPr>
        <w:ind w:left="2640" w:hanging="480"/>
      </w:pPr>
    </w:lvl>
    <w:lvl w:ilvl="3">
      <w:start w:val="1"/>
      <w:numFmt w:val="decimal"/>
      <w:lvlText w:val="%4."/>
      <w:lvlJc w:val="left"/>
      <w:pPr>
        <w:ind w:left="3360" w:hanging="480"/>
      </w:pPr>
    </w:lvl>
    <w:lvl w:ilvl="4">
      <w:start w:val="1"/>
      <w:numFmt w:val="decimal"/>
      <w:lvlText w:val="%5."/>
      <w:lvlJc w:val="left"/>
      <w:pPr>
        <w:ind w:left="4080" w:hanging="480"/>
      </w:pPr>
    </w:lvl>
    <w:lvl w:ilvl="5">
      <w:start w:val="1"/>
      <w:numFmt w:val="decimal"/>
      <w:lvlText w:val="%6."/>
      <w:lvlJc w:val="left"/>
      <w:pPr>
        <w:ind w:left="4800" w:hanging="480"/>
      </w:pPr>
    </w:lvl>
    <w:lvl w:ilvl="6">
      <w:start w:val="1"/>
      <w:numFmt w:val="decimal"/>
      <w:lvlText w:val="%7."/>
      <w:lvlJc w:val="left"/>
      <w:pPr>
        <w:ind w:left="5520" w:hanging="480"/>
      </w:pPr>
    </w:lvl>
    <w:lvl w:ilvl="7">
      <w:start w:val="1"/>
      <w:numFmt w:val="decimal"/>
      <w:lvlText w:val="%8."/>
      <w:lvlJc w:val="left"/>
      <w:pPr>
        <w:ind w:left="6240" w:hanging="480"/>
      </w:pPr>
    </w:lvl>
    <w:lvl w:ilvl="8">
      <w:start w:val="1"/>
      <w:numFmt w:val="decimal"/>
      <w:lvlText w:val="%9."/>
      <w:lvlJc w:val="left"/>
      <w:pPr>
        <w:ind w:left="6960" w:hanging="480"/>
      </w:pPr>
    </w:lvl>
  </w:abstractNum>
  <w:abstractNum w:abstractNumId="1" w15:restartNumberingAfterBreak="0">
    <w:nsid w:val="2367725C"/>
    <w:multiLevelType w:val="hybridMultilevel"/>
    <w:tmpl w:val="0C9C42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2C1AE401"/>
    <w:multiLevelType w:val="multilevel"/>
    <w:tmpl w:val="4C40C50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71315DCA"/>
    <w:multiLevelType w:val="multilevel"/>
    <w:tmpl w:val="014AD5B2"/>
    <w:lvl w:ilvl="0">
      <w:numFmt w:val="bullet"/>
      <w:lvlText w:val="•"/>
      <w:lvlJc w:val="left"/>
      <w:pPr>
        <w:ind w:left="3690" w:hanging="480"/>
      </w:pPr>
    </w:lvl>
    <w:lvl w:ilvl="1">
      <w:numFmt w:val="bullet"/>
      <w:lvlText w:val="–"/>
      <w:lvlJc w:val="left"/>
      <w:pPr>
        <w:ind w:left="4410" w:hanging="480"/>
      </w:pPr>
    </w:lvl>
    <w:lvl w:ilvl="2">
      <w:numFmt w:val="bullet"/>
      <w:lvlText w:val="•"/>
      <w:lvlJc w:val="left"/>
      <w:pPr>
        <w:ind w:left="5130" w:hanging="480"/>
      </w:pPr>
    </w:lvl>
    <w:lvl w:ilvl="3">
      <w:numFmt w:val="bullet"/>
      <w:lvlText w:val="–"/>
      <w:lvlJc w:val="left"/>
      <w:pPr>
        <w:ind w:left="5850" w:hanging="480"/>
      </w:pPr>
    </w:lvl>
    <w:lvl w:ilvl="4">
      <w:numFmt w:val="bullet"/>
      <w:lvlText w:val="•"/>
      <w:lvlJc w:val="left"/>
      <w:pPr>
        <w:ind w:left="6570" w:hanging="480"/>
      </w:pPr>
    </w:lvl>
    <w:lvl w:ilvl="5">
      <w:numFmt w:val="bullet"/>
      <w:lvlText w:val="–"/>
      <w:lvlJc w:val="left"/>
      <w:pPr>
        <w:ind w:left="7290" w:hanging="480"/>
      </w:pPr>
    </w:lvl>
    <w:lvl w:ilvl="6">
      <w:numFmt w:val="bullet"/>
      <w:lvlText w:val="•"/>
      <w:lvlJc w:val="left"/>
      <w:pPr>
        <w:ind w:left="8010" w:hanging="480"/>
      </w:pPr>
    </w:lvl>
    <w:lvl w:ilvl="7">
      <w:numFmt w:val="bullet"/>
      <w:lvlText w:val="–"/>
      <w:lvlJc w:val="left"/>
      <w:pPr>
        <w:ind w:left="8730" w:hanging="480"/>
      </w:pPr>
    </w:lvl>
    <w:lvl w:ilvl="8">
      <w:numFmt w:val="bullet"/>
      <w:lvlText w:val="•"/>
      <w:lvlJc w:val="left"/>
      <w:pPr>
        <w:ind w:left="9450" w:hanging="480"/>
      </w:pPr>
    </w:lvl>
  </w:abstractNum>
  <w:num w:numId="1" w16cid:durableId="702437501">
    <w:abstractNumId w:val="2"/>
  </w:num>
  <w:num w:numId="2" w16cid:durableId="17503464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8746968">
    <w:abstractNumId w:val="3"/>
  </w:num>
  <w:num w:numId="4" w16cid:durableId="4191760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3587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31986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9748935">
    <w:abstractNumId w:val="3"/>
  </w:num>
  <w:num w:numId="8" w16cid:durableId="710417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D7F5A"/>
    <w:rsid w:val="001E6E2A"/>
    <w:rsid w:val="002666AA"/>
    <w:rsid w:val="002D0756"/>
    <w:rsid w:val="00313CE2"/>
    <w:rsid w:val="003A67BD"/>
    <w:rsid w:val="004E29B3"/>
    <w:rsid w:val="005023FF"/>
    <w:rsid w:val="00534743"/>
    <w:rsid w:val="00567970"/>
    <w:rsid w:val="00590D07"/>
    <w:rsid w:val="006E4FC1"/>
    <w:rsid w:val="00745577"/>
    <w:rsid w:val="00784D58"/>
    <w:rsid w:val="007A2F2A"/>
    <w:rsid w:val="007B0BFD"/>
    <w:rsid w:val="007C332F"/>
    <w:rsid w:val="008D6863"/>
    <w:rsid w:val="00971B79"/>
    <w:rsid w:val="009C40DF"/>
    <w:rsid w:val="00A92454"/>
    <w:rsid w:val="00A95805"/>
    <w:rsid w:val="00B86B75"/>
    <w:rsid w:val="00BC48D5"/>
    <w:rsid w:val="00C36279"/>
    <w:rsid w:val="00C96B4D"/>
    <w:rsid w:val="00DF15B1"/>
    <w:rsid w:val="00E315A3"/>
    <w:rsid w:val="00E70C51"/>
    <w:rsid w:val="00F94A48"/>
    <w:rsid w:val="00FE20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6B49"/>
  <w15:docId w15:val="{AAB59DE9-8547-4497-8E76-801EE658D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5510</Words>
  <Characters>31411</Characters>
  <Application>Microsoft Office Word</Application>
  <DocSecurity>0</DocSecurity>
  <Lines>261</Lines>
  <Paragraphs>73</Paragraphs>
  <ScaleCrop>false</ScaleCrop>
  <Company/>
  <LinksUpToDate>false</LinksUpToDate>
  <CharactersWithSpaces>36848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Ajayi, Ola</dc:creator>
  <cp:keywords/>
  <cp:lastModifiedBy>Ajayi, Ola</cp:lastModifiedBy>
  <cp:revision>2</cp:revision>
  <dcterms:created xsi:type="dcterms:W3CDTF">2026-04-29T19:28:00Z</dcterms:created>
  <dcterms:modified xsi:type="dcterms:W3CDTF">2026-04-29T19:28:00Z</dcterms:modified>
</cp:coreProperties>
</file>