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0" w:lineRule="auto"/>
        <w:ind w:right="4308"/>
        <w:rPr>
          <w:b w:val="1"/>
          <w:color w:val="261758"/>
          <w:sz w:val="24"/>
          <w:szCs w:val="24"/>
        </w:rPr>
      </w:pPr>
      <w:r w:rsidDel="00000000" w:rsidR="00000000" w:rsidRPr="00000000">
        <w:rPr>
          <w:b w:val="1"/>
          <w:color w:val="261758"/>
          <w:sz w:val="24"/>
          <w:szCs w:val="24"/>
          <w:rtl w:val="0"/>
        </w:rPr>
        <w:t xml:space="preserve">Centro Universitário de João Pessoa - UNIPÊ Fábrica de Software do UBTech Office/UNIPÊ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b="0" l="0" r="0" t="0"/>
            <wp:wrapNone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b="0" l="0" r="0" t="0"/>
            <wp:wrapNone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200" w:lineRule="auto"/>
        <w:ind w:left="2768" w:right="276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Visão de Sistema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OBJETIVO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Rule="auto"/>
        <w:ind w:left="142" w:right="128" w:firstLine="41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Este documento tem como objetivo apresentar uma visão geral do sistema de monitoramento de tráfego a ser desenvolvido. Aqui serão expostos o escopo do produto, não escopo, requisitos funcionais e não funcionais, diagramas referentes ao sistema e seu funcionamento, além da visão geral do produto e suas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HISTÓRICO DE REVISÃO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174.00000000000006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30"/>
        <w:gridCol w:w="2070"/>
        <w:gridCol w:w="3870"/>
        <w:gridCol w:w="1275"/>
        <w:tblGridChange w:id="0">
          <w:tblGrid>
            <w:gridCol w:w="1230"/>
            <w:gridCol w:w="2070"/>
            <w:gridCol w:w="3870"/>
            <w:gridCol w:w="1275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</w:tcPr>
          <w:p w:rsidR="00000000" w:rsidDel="00000000" w:rsidP="00000000" w:rsidRDefault="00000000" w:rsidRPr="00000000" w14:paraId="00000007">
            <w:pPr>
              <w:widowControl w:val="0"/>
              <w:spacing w:before="200" w:lineRule="auto"/>
              <w:ind w:left="115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Histórico de Revisão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before="200" w:lineRule="auto"/>
              <w:ind w:left="11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ind w:left="11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before="200" w:lineRule="auto"/>
              <w:ind w:left="92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Borba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Borba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do documento para incluir gravação de imagens somente quando solicitada por um usuário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 monitoramento de tráfego tem como objetivo principal monitorar e gerar relatórios sobre o fluxo do tráfego na região central de Oagani, além de realizar a leitura automática de placas de veículos.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deverá ser capaz de fornecer os seguintes serviços para atender às necessidades dos interessados: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mbd0sc18ann7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Perspectiva do Usuário Gerente de Monitoramento: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Gerente de Monitoramento acesse a plataforma através de um navegador web somente em dispositivos autorizados.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Gerente de Monitoramento cadastre os monitores.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Gerente de Monitoramento possa revogar o acesso de monitores.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Gerente de Monitoramento possa interromper a transmissão das imagens para os monitores e a sociedade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cthrrqgztet7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Perspectiva do Usuário Monitor: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monitor visualize as imagens das câmeras em tempo real.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monitor observe as métricas obtidas pelo sistema em tempo real.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monitor inicie a gravação permanente e isolada de imagens.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os monitores selecionem as câmeras a serem observadas.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sz0vmn52pk66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Serviços Adicionais: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fornecer suporte técnico e manutenção contínua para garantir o funcionamento suave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NÃO 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sz w:val="24"/>
          <w:szCs w:val="24"/>
          <w:rtl w:val="0"/>
        </w:rPr>
        <w:t xml:space="preserve"> deverá fornecer os seguintes serviços para atender às necessidades dos interessados: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de áreas fora da região central de Oagani.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a longo prazo de imagens ou vídeos.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direto do tráfego, como a manipulação de semáforos.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 informações pessoais dos usuários, exceto o necessário para autenticação via gov.br.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aplicações móveis.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Detecção e monitoramento de incidentes não relacionados ao tráfego.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outros sistemas de segurança.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outros idiomas.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DESCRIÇÃO DOS ENVOLVIDOS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envolvidos na plataforma serão: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Gerentes de Monitoramento</w:t>
      </w:r>
      <w:r w:rsidDel="00000000" w:rsidR="00000000" w:rsidRPr="00000000">
        <w:rPr>
          <w:sz w:val="24"/>
          <w:szCs w:val="24"/>
          <w:rtl w:val="0"/>
        </w:rPr>
        <w:t xml:space="preserve">: Funcionários da secretaria de segurança cidadã e trânsito, hierarquicamente superiores aos monitores, responsáveis por monitorar o log dos monitores a fim de assegurar que não haja desvio de finalidade. Além disso, outra responsabilidade é o gerenciamento dos monitores autorizados a utilizar o sistema, tanto na criação de cadastro de usuários quanto na remoção.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Monitores</w:t>
      </w:r>
      <w:r w:rsidDel="00000000" w:rsidR="00000000" w:rsidRPr="00000000">
        <w:rPr>
          <w:sz w:val="24"/>
          <w:szCs w:val="24"/>
          <w:rtl w:val="0"/>
        </w:rPr>
        <w:t xml:space="preserve">: Funcionários hierarquicamente subordinados aos gerentes de monitoramento. Esses são os efetivos usuários do sistema, observando em tempo real as imagens e relatando aos gerentes informações relevantes ao monitoramento, gerando relatórios e transmitindo informações aos interessados.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Sociedade Civil</w:t>
      </w:r>
      <w:r w:rsidDel="00000000" w:rsidR="00000000" w:rsidRPr="00000000">
        <w:rPr>
          <w:sz w:val="24"/>
          <w:szCs w:val="24"/>
          <w:rtl w:val="0"/>
        </w:rPr>
        <w:t xml:space="preserve">: Usuários não registrados que têm interesse em acessar informações sobre o trânsito, como emissoras locais de rádio, televisão e streaming, somente com a finalidade de conhecer o fluxo, sem possibilidade de monitoramento em tempo real, especificamente para fins informativos sobre o fluxo.</w:t>
      </w:r>
    </w:p>
    <w:p w:rsidR="00000000" w:rsidDel="00000000" w:rsidP="00000000" w:rsidRDefault="00000000" w:rsidRPr="00000000" w14:paraId="0000003E">
      <w:pPr>
        <w:widowControl w:val="0"/>
        <w:spacing w:before="200" w:lineRule="auto"/>
        <w:ind w:left="142" w:right="138" w:firstLine="430.999999999999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00" w:lineRule="auto"/>
        <w:ind w:left="142" w:right="138" w:firstLine="430.999999999999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numPr>
          <w:ilvl w:val="1"/>
          <w:numId w:val="11"/>
        </w:numPr>
        <w:tabs>
          <w:tab w:val="left" w:leader="none" w:pos="717"/>
          <w:tab w:val="left" w:leader="none" w:pos="718"/>
        </w:tabs>
        <w:spacing w:after="0" w:before="200" w:lineRule="auto"/>
        <w:ind w:left="718" w:hanging="576"/>
        <w:rPr>
          <w:rFonts w:ascii="Arial" w:cs="Arial" w:eastAsia="Arial" w:hAnsi="Arial"/>
        </w:rPr>
      </w:pPr>
      <w:bookmarkStart w:colFirst="0" w:colLast="0" w:name="_heading=h.gjdgx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center"/>
        <w:tblBorders>
          <w:top w:color="808080" w:space="0" w:sz="12" w:val="single"/>
          <w:left w:color="808080" w:space="0" w:sz="4" w:val="single"/>
          <w:bottom w:color="808080" w:space="0" w:sz="12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5655"/>
        <w:gridCol w:w="3030"/>
        <w:tblGridChange w:id="0">
          <w:tblGrid>
            <w:gridCol w:w="1995"/>
            <w:gridCol w:w="5655"/>
            <w:gridCol w:w="3030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2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3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4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Perfil</w:t>
            </w:r>
          </w:p>
        </w:tc>
      </w:tr>
      <w:tr>
        <w:trPr>
          <w:cantSplit w:val="0"/>
          <w:trHeight w:val="2373.508789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Monitoramento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novos monitores, interromper a transmissão para a sociedade civil, acessar o log do monitoramento,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gerenciar listas de veículos de interesse.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funcionários da secretaria de segurança cidadã e trânsito com usuário cadastrado logado e cadastrado.</w:t>
            </w:r>
          </w:p>
        </w:tc>
      </w:tr>
      <w:tr>
        <w:trPr>
          <w:cantSplit w:val="0"/>
          <w:trHeight w:val="2373.508789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a plataforma, acessar as métricas e relatórios gerados pelo sistema, observar em tempo real as imagens do sistema, acessar dados de placas.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uncionários da secretaria de segurança cidadã e trânsito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com usuário logado e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.107421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Sociedade 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um mapa de indicativos de fluxo de trânsito: Livre, Lentidão, Congestionado, e Severamente Congestionado.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highlight w:val="white"/>
                <w:rtl w:val="0"/>
              </w:rPr>
              <w:t xml:space="preserve">Utilizador do website que exibe as filmagens, sem login e sem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VISÃO GERAL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widowControl w:val="0"/>
        <w:spacing w:before="280" w:lineRule="auto"/>
        <w:ind w:left="142" w:right="130" w:firstLine="430.99999999999994"/>
        <w:jc w:val="both"/>
        <w:rPr>
          <w:b w:val="1"/>
          <w:color w:val="000000"/>
          <w:sz w:val="26"/>
          <w:szCs w:val="26"/>
        </w:rPr>
      </w:pPr>
      <w:bookmarkStart w:colFirst="0" w:colLast="0" w:name="_heading=h.1t74fgdsdw5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Principais: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Eficiente do Trânsito</w:t>
      </w:r>
      <w:r w:rsidDel="00000000" w:rsidR="00000000" w:rsidRPr="00000000">
        <w:rPr>
          <w:sz w:val="24"/>
          <w:szCs w:val="24"/>
          <w:rtl w:val="0"/>
        </w:rPr>
        <w:t xml:space="preserve">: Fornecer dados em tempo real e históricos para melhor tomada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Transparência e Informação</w:t>
      </w:r>
      <w:r w:rsidDel="00000000" w:rsidR="00000000" w:rsidRPr="00000000">
        <w:rPr>
          <w:sz w:val="24"/>
          <w:szCs w:val="24"/>
          <w:rtl w:val="0"/>
        </w:rPr>
        <w:t xml:space="preserve">: Informar a sociedade civil sobre o status do tráfego, promovendo transparência.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before="280" w:lineRule="auto"/>
        <w:ind w:left="142" w:right="130" w:firstLine="430.99999999999994"/>
        <w:jc w:val="both"/>
        <w:rPr>
          <w:b w:val="1"/>
          <w:color w:val="000000"/>
          <w:sz w:val="26"/>
          <w:szCs w:val="26"/>
        </w:rPr>
      </w:pPr>
      <w:bookmarkStart w:colFirst="0" w:colLast="0" w:name="_heading=h.dcoyqyindkx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 Esperados: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Redução de Congestionamentos</w:t>
      </w:r>
      <w:r w:rsidDel="00000000" w:rsidR="00000000" w:rsidRPr="00000000">
        <w:rPr>
          <w:sz w:val="24"/>
          <w:szCs w:val="24"/>
          <w:rtl w:val="0"/>
        </w:rPr>
        <w:t xml:space="preserve">: Identificação de padrões de tráfego para intervenções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 na Mobilidade Urbana</w:t>
      </w:r>
      <w:r w:rsidDel="00000000" w:rsidR="00000000" w:rsidRPr="00000000">
        <w:rPr>
          <w:sz w:val="24"/>
          <w:szCs w:val="24"/>
          <w:rtl w:val="0"/>
        </w:rPr>
        <w:t xml:space="preserve">: Dados precisos para planejamento de rotas e infraestrutura.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6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center"/>
        <w:tblBorders>
          <w:top w:color="808080" w:space="0" w:sz="12" w:val="single"/>
          <w:left w:color="808080" w:space="0" w:sz="4" w:val="single"/>
          <w:bottom w:color="808080" w:space="0" w:sz="12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650"/>
        <w:gridCol w:w="5580"/>
        <w:tblGridChange w:id="0">
          <w:tblGrid>
            <w:gridCol w:w="1035"/>
            <w:gridCol w:w="1650"/>
            <w:gridCol w:w="5580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8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9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A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B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à Plataforma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usuários devem ser capazes de acessar a plataforma através de um navegador web em dispositivos autorizados.</w:t>
            </w:r>
          </w:p>
        </w:tc>
      </w:tr>
      <w:tr>
        <w:trPr>
          <w:cantSplit w:val="0"/>
          <w:trHeight w:val="122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E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Monitores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Monitoramento deve ser capaz de cadastrar novos monitores, associando suas credenciais e permissões.</w:t>
            </w:r>
          </w:p>
        </w:tc>
      </w:tr>
      <w:tr>
        <w:trPr>
          <w:cantSplit w:val="0"/>
          <w:trHeight w:val="122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1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Revogação de Acesso de Monitores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Monitoramento deve ser capaz de revogar o acesso de monitores, desativando suas credenciais.</w:t>
            </w:r>
          </w:p>
        </w:tc>
      </w:tr>
      <w:tr>
        <w:trPr>
          <w:cantSplit w:val="0"/>
          <w:trHeight w:val="968.8037138630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Interrupção de Transmissão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Monitoramento deve ser capaz de interromper a transmissão de imagens para monitores e sociedade civil.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7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via gov.br</w:t>
            </w:r>
          </w:p>
          <w:p w:rsidR="00000000" w:rsidDel="00000000" w:rsidP="00000000" w:rsidRDefault="00000000" w:rsidRPr="00000000" w14:paraId="00000069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usuários devem ser capazes de acessar a plataforma através de login utilizando o sistema de autenticação gov.br.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C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Visualização em Tempo Real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monitores devem ser capazes de visualizar as imagens das câmeras em tempo real.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Observação de Métricas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monitores devem ser capazes de observar as seguintes métricas de tráfego em tempo real:</w:t>
            </w:r>
          </w:p>
          <w:p w:rsidR="00000000" w:rsidDel="00000000" w:rsidP="00000000" w:rsidRDefault="00000000" w:rsidRPr="00000000" w14:paraId="00000072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Velocidade média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no trecho para cada faixa de rodagem.</w:t>
            </w:r>
          </w:p>
          <w:p w:rsidR="00000000" w:rsidDel="00000000" w:rsidP="00000000" w:rsidRDefault="00000000" w:rsidRPr="00000000" w14:paraId="00000073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 de carros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detectados em cada faixa de rodagem.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4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 de Relatórios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a geração de relatórios baseados nas métricas, com a possibilidade de selecionar a data e o período da amostra.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7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Início de Gravação Permanente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monitores devem ser capazes de iniciar a gravação permanente de imagens, quando necessário.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A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Leitura de Placas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realizar a leitura automática de placas de veículos e permitir que os monitores acessem esses dados.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D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ao Log de Atividades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Monitoramento deve ter acesso ao log de atividades dos monitores para fins de auditoria.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0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RF012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Histórico de Trânsito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sociedade civil deve ser capaz de acessar um histórico de dados de trânsito, sem identificação de veículos.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numPr>
          <w:ilvl w:val="1"/>
          <w:numId w:val="6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25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230"/>
        <w:gridCol w:w="2175"/>
        <w:gridCol w:w="4620"/>
        <w:tblGridChange w:id="0">
          <w:tblGrid>
            <w:gridCol w:w="1230"/>
            <w:gridCol w:w="2175"/>
            <w:gridCol w:w="462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7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8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9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A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processar e exibir as imagens em tempo real com uma latência máxima de 2 segundos.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Escalabilidade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arquitetura do sistema deve suportar a adição de novas câmeras e aumento de tráfego de dados sem degradação de desempenho, utilizando a Clean Architecture.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acesso ao sistema deve ser protegido por autenticação via gov.br, garantindo a integridade e confidencialidade dos dados.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estar disponível 24/7 com um tempo de inatividade planejado de no máximo 4 horas por mês para manutenção.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arquitetura Clean Architecture deve ser aplicada para facilitar a manutenção e atualização do sistema, permitindo a troca de componentes sem impacto significativo nas operações.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ter um tempo médio entre falhas (MTBF) de pelo menos 99,9%, assegurando operações contínuas e minimizando interrupções.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C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interface do sistema deve ser intuitiva, permitindo que usuários, como monitores e gerentes, realizem suas tarefas com treinamento mínimo.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F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compatível com os principais navegadores web modernos (Chrome, Firefox, Edge) e suportar diferentes resoluções de tela.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2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Proteção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coletados, incluindo imagens e leituras de placas, devem ser armazenados e processados de acordo com a LGPD (Lei Geral de Proteção de Dados).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5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Suporte e Manutenção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oferecer suporte técnico contínuo e atualizações regulares para garantir seu funcionamento e a incorporação de novas funcionalidades.</w:t>
            </w:r>
          </w:p>
        </w:tc>
      </w:tr>
    </w:tbl>
    <w:p w:rsidR="00000000" w:rsidDel="00000000" w:rsidP="00000000" w:rsidRDefault="00000000" w:rsidRPr="00000000" w14:paraId="000000A8">
      <w:pPr>
        <w:spacing w:before="200" w:lineRule="auto"/>
        <w:ind w:left="0" w:firstLine="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tabs>
          <w:tab w:val="left" w:leader="none" w:pos="1042"/>
        </w:tabs>
        <w:spacing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6.1 Diagrama de Casos de Uso </w:t>
      </w:r>
    </w:p>
    <w:p w:rsidR="00000000" w:rsidDel="00000000" w:rsidP="00000000" w:rsidRDefault="00000000" w:rsidRPr="00000000" w14:paraId="000000AA">
      <w:pPr>
        <w:widowControl w:val="0"/>
        <w:tabs>
          <w:tab w:val="left" w:leader="none" w:pos="1042"/>
        </w:tabs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login permite que os usuários; monitores e gerentes de monitoramento possam fazer login através da plataforma gov.br, onde há a autenticação do usuário.</w:t>
      </w:r>
    </w:p>
    <w:p w:rsidR="00000000" w:rsidDel="00000000" w:rsidP="00000000" w:rsidRDefault="00000000" w:rsidRPr="00000000" w14:paraId="000000AB">
      <w:pPr>
        <w:widowControl w:val="0"/>
        <w:tabs>
          <w:tab w:val="left" w:leader="none" w:pos="1042"/>
        </w:tabs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login é realizado somente em navegadores, em computadores onde o acesso ao sistema é permitido.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de gravação de imagens, faz referência a possibilidade de quando julgar necessário um monitor tem a possibilidade de fazer uma gravação com fins de monitoramento de tráfego pontual, para possibilitar o levantamento de evidências para relatórios de inteligência com relação ao fluxo de veículos. É crítica a observação do uso de armazenamento e da proteção dos dados dos transeuntes observados, uma vez que o sistema somente compromete-se a atividades relacionadas ao tráfego.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funcionalidade de geração de relatórios permite que os monitores criem documentos baseados nas métricas de tráfego coletadas pelo sistema. Eles podem selecionar datas e períodos específicos para análise, facilitando a criação de relatórios detalhados que auxiliam na tomada de decisões informadas sobre o gerenciamento do tráfego ao longo do tempo. Esses relatórios são essenciais para identificar padrões e melhorar eficiência na gestão do trânsito.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dos principais casos de uso, o sistema oferece outras funcionalidades essenciais para o monitoramento de tráfego. Entre elas, a visualização em tempo real das câmeras permite que os monitores acompanhem o fluxo do tráfego ao vivo. O cadastro e a revogação de monitores dão ao Gerente de Monitoramento o controle sobre quem tem acesso ao sistema. A interrupção da transmissão de imagens oferece um mecanismo para restringir o acesso em situações críticas. A observação de métricas em tempo real fornece dados valiosos, como a velocidade média e a quantidade de carros detectados. O acesso ao log de atividades permite auditoria detalhada das ações dos monitores, enquanto a consulta de histórico de trânsito fornece à sociedade civil informações valiosas sobre o tráfego passado, promovendo transparência e eficiência na gestão do tráfego.</w:t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2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Entidade-Relacionamento</w:t>
      </w:r>
    </w:p>
    <w:p w:rsidR="00000000" w:rsidDel="00000000" w:rsidP="00000000" w:rsidRDefault="00000000" w:rsidRPr="00000000" w14:paraId="000000B2">
      <w:pPr>
        <w:widowControl w:val="0"/>
        <w:tabs>
          <w:tab w:val="left" w:leader="none" w:pos="1042"/>
        </w:tabs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relacionamento de entidade (ERD) do sistema de monitoramento de tráfego mapeia as principais entidades envolvidas e suas interações. As entidades centrais incluem Usuário, Monitoramento, Câmera, Relatório, e Métricas. O Usuário é associado a diferentes perfis, como Gerente de Monitoramento e Monitor, com relações de controle sobre as ações no sistema, como a criação de relatórios e o início de gravações. As Câmeras são vinculadas a eventos de monitoramento e armazenam informações detalhadas sobre o fluxo de tráfego. As métricas, coletadas em tempo real, alimentam tanto o Monitoramento quanto os Relatórios, que podem ser gerados e acessados posteriormente. O ERD garante que todas as interações e dependências entre os dados sejam devidamente capturadas, proporcionando uma base sólida para a implementação e manutenção do sistema.</w:t>
      </w:r>
    </w:p>
    <w:p w:rsidR="00000000" w:rsidDel="00000000" w:rsidP="00000000" w:rsidRDefault="00000000" w:rsidRPr="00000000" w14:paraId="000000B3">
      <w:pPr>
        <w:widowControl w:val="0"/>
        <w:tabs>
          <w:tab w:val="left" w:leader="none" w:pos="1042"/>
        </w:tabs>
        <w:spacing w:before="200" w:lineRule="auto"/>
        <w:ind w:left="1042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873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2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0B6">
      <w:pPr>
        <w:widowControl w:val="0"/>
        <w:tabs>
          <w:tab w:val="left" w:leader="none" w:pos="1042"/>
        </w:tabs>
        <w:spacing w:before="200" w:lineRule="auto"/>
        <w:ind w:left="10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sequência tem por finalidade clarificar os passo a passo para a realização das previamente descritas tarefas do sistema.</w:t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1042"/>
        </w:tabs>
        <w:spacing w:before="200" w:lineRule="auto"/>
        <w:ind w:left="10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7. RESTRIÇÕES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200" w:lineRule="auto"/>
        <w:ind w:left="5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 as restrições que são impostas ao sistema ou ao processo de desenvolvimento. Para o Sistema de monitoramento de tráfego, listo as restrições abaixo: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Autenticação atraves do gov.br;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Acesso limitado a dispositivos autorizados;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Gravações somente quando demandadas;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Coerência e respeito às diretrizes da LGPD;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Manutenção somente planejada e com prazo de fim;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4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Compatibilidade somente com navegadores modernos;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4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Infraestrutura centralizada na nuvem;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4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Restrito ao município de Oagani;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Suporte técnico continuado;</w:t>
      </w:r>
    </w:p>
    <w:p w:rsidR="00000000" w:rsidDel="00000000" w:rsidP="00000000" w:rsidRDefault="00000000" w:rsidRPr="00000000" w14:paraId="000000C6">
      <w:pPr>
        <w:widowControl w:val="0"/>
        <w:spacing w:before="2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firstLine="0"/>
        <w:jc w:val="both"/>
        <w:rPr>
          <w:b w:val="1"/>
          <w:sz w:val="24"/>
          <w:szCs w:val="24"/>
        </w:rPr>
      </w:pPr>
      <w:bookmarkStart w:colFirst="0" w:colLast="0" w:name="_heading=h.30j0zll" w:id="6"/>
      <w:bookmarkEnd w:id="6"/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8. POLÍTICA DE VERSIONAMENTO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200" w:lineRule="auto"/>
        <w:ind w:left="5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 como será realizada a política de versionamento do projeto.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7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Github, Mantendo repositórios para cada versão.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7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desenvolvedor deve trabalhar na sua Branch.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7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Pedidos de merge devem ser feitos dentro do prazo de entrega.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7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É recomendado que somente o squad leader faça solicitações de push.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7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prazo de feedback de alterações é de 3 dias úteis, sendo necessária a aprovação do gerente de produto e/ou do squad leader da respectiva área. </w:t>
      </w:r>
    </w:p>
    <w:p w:rsidR="00000000" w:rsidDel="00000000" w:rsidP="00000000" w:rsidRDefault="00000000" w:rsidRPr="00000000" w14:paraId="000000CE">
      <w:pPr>
        <w:pStyle w:val="Heading1"/>
        <w:keepLines w:val="0"/>
        <w:shd w:fill="e6e6e6" w:val="clear"/>
        <w:spacing w:after="60" w:before="200" w:lineRule="auto"/>
        <w:ind w:left="574" w:firstLine="0"/>
        <w:jc w:val="both"/>
        <w:rPr>
          <w:b w:val="1"/>
          <w:sz w:val="24"/>
          <w:szCs w:val="24"/>
        </w:rPr>
      </w:pPr>
      <w:bookmarkStart w:colFirst="0" w:colLast="0" w:name="_heading=h.1fob9te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9. REFERÊNCIAS</w:t>
      </w:r>
    </w:p>
    <w:p w:rsidR="00000000" w:rsidDel="00000000" w:rsidP="00000000" w:rsidRDefault="00000000" w:rsidRPr="00000000" w14:paraId="000000CF">
      <w:pPr>
        <w:spacing w:before="20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referências para este documento de visão: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referências em ordem de aparição referem-se a:</w:t>
      </w:r>
    </w:p>
    <w:p w:rsidR="00000000" w:rsidDel="00000000" w:rsidP="00000000" w:rsidRDefault="00000000" w:rsidRPr="00000000" w14:paraId="000000D1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1ª Integração com o gov.br para autenticação e login.</w:t>
      </w:r>
    </w:p>
    <w:p w:rsidR="00000000" w:rsidDel="00000000" w:rsidP="00000000" w:rsidRDefault="00000000" w:rsidRPr="00000000" w14:paraId="000000D2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2ºBiblioteca Python relevante a monitoramento de trânsito</w:t>
      </w:r>
    </w:p>
    <w:p w:rsidR="00000000" w:rsidDel="00000000" w:rsidP="00000000" w:rsidRDefault="00000000" w:rsidRPr="00000000" w14:paraId="000000D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3ºBiblioteca Python relevante a monitoramento de trânsito</w:t>
      </w:r>
    </w:p>
    <w:p w:rsidR="00000000" w:rsidDel="00000000" w:rsidP="00000000" w:rsidRDefault="00000000" w:rsidRPr="00000000" w14:paraId="000000D4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4º Documentação relativa a construção do diagrama de sequência </w:t>
      </w:r>
    </w:p>
    <w:p w:rsidR="00000000" w:rsidDel="00000000" w:rsidP="00000000" w:rsidRDefault="00000000" w:rsidRPr="00000000" w14:paraId="000000D5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5º Trello</w:t>
      </w:r>
    </w:p>
    <w:p w:rsidR="00000000" w:rsidDel="00000000" w:rsidP="00000000" w:rsidRDefault="00000000" w:rsidRPr="00000000" w14:paraId="000000D6">
      <w:pPr>
        <w:keepLines w:val="1"/>
        <w:widowControl w:val="0"/>
        <w:numPr>
          <w:ilvl w:val="0"/>
          <w:numId w:val="10"/>
        </w:numPr>
        <w:spacing w:before="200" w:lineRule="auto"/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hyperlink r:id="rId14">
        <w:r w:rsidDel="00000000" w:rsidR="00000000" w:rsidRPr="00000000">
          <w:rPr>
            <w:i w:val="1"/>
            <w:sz w:val="24"/>
            <w:szCs w:val="24"/>
            <w:u w:val="single"/>
            <w:rtl w:val="0"/>
          </w:rPr>
          <w:t xml:space="preserve">Passo-a-Passo para Integrar — Roteiro de Integração do Login Único documentation (acesso.gov.br)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before="200" w:lineRule="auto"/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hyperlink r:id="rId15">
        <w:r w:rsidDel="00000000" w:rsidR="00000000" w:rsidRPr="00000000">
          <w:rPr>
            <w:i w:val="1"/>
            <w:sz w:val="24"/>
            <w:szCs w:val="24"/>
            <w:u w:val="single"/>
            <w:rtl w:val="0"/>
          </w:rPr>
          <w:t xml:space="preserve">OpenCV: OpenCV modules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1"/>
        <w:widowControl w:val="0"/>
        <w:numPr>
          <w:ilvl w:val="0"/>
          <w:numId w:val="10"/>
        </w:numPr>
        <w:spacing w:before="200" w:lineRule="auto"/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heading=h.3znysh7" w:id="8"/>
      <w:bookmarkEnd w:id="8"/>
      <w:hyperlink r:id="rId16">
        <w:r w:rsidDel="00000000" w:rsidR="00000000" w:rsidRPr="00000000">
          <w:rPr>
            <w:i w:val="1"/>
            <w:sz w:val="24"/>
            <w:szCs w:val="24"/>
            <w:u w:val="single"/>
            <w:rtl w:val="0"/>
          </w:rPr>
          <w:t xml:space="preserve">Home - Ultralytics YOLO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Lines w:val="1"/>
        <w:widowControl w:val="0"/>
        <w:numPr>
          <w:ilvl w:val="0"/>
          <w:numId w:val="10"/>
        </w:numPr>
        <w:spacing w:before="200" w:lineRule="auto"/>
        <w:ind w:left="720" w:hanging="360"/>
        <w:jc w:val="both"/>
        <w:rPr>
          <w:i w:val="1"/>
          <w:sz w:val="24"/>
          <w:szCs w:val="24"/>
        </w:rPr>
      </w:pPr>
      <w:bookmarkStart w:colFirst="0" w:colLast="0" w:name="_heading=h.2o69fnwideha" w:id="9"/>
      <w:bookmarkEnd w:id="9"/>
      <w:hyperlink r:id="rId17">
        <w:r w:rsidDel="00000000" w:rsidR="00000000" w:rsidRPr="00000000">
          <w:rPr>
            <w:i w:val="1"/>
            <w:sz w:val="24"/>
            <w:szCs w:val="24"/>
            <w:u w:val="single"/>
            <w:rtl w:val="0"/>
          </w:rPr>
          <w:t xml:space="preserve">Criar um diagrama de sequência UML - Suporte da Microsoft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before="20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https://trello.com/invite/b/66c4bc7e738f0c56d4160482/ATTI1f9ce874c8a2efba3d6f6dcc9cc059d0D8109B78/documento-de-visao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left" w:leader="none" w:pos="1042"/>
        </w:tabs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"/>
      <w:lvlJc w:val="left"/>
      <w:pPr>
        <w:ind w:left="1042" w:hanging="360"/>
      </w:pPr>
      <w:rPr/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cs="Calibri" w:eastAsia="Calibri" w:hAnsi="Calibri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2701" w:hanging="360"/>
      </w:pPr>
      <w:rPr/>
    </w:lvl>
    <w:lvl w:ilvl="3">
      <w:start w:val="0"/>
      <w:numFmt w:val="bullet"/>
      <w:lvlText w:val="•"/>
      <w:lvlJc w:val="left"/>
      <w:pPr>
        <w:ind w:left="3531" w:hanging="360"/>
      </w:pPr>
      <w:rPr/>
    </w:lvl>
    <w:lvl w:ilvl="4">
      <w:start w:val="0"/>
      <w:numFmt w:val="bullet"/>
      <w:lvlText w:val="•"/>
      <w:lvlJc w:val="left"/>
      <w:pPr>
        <w:ind w:left="4362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023" w:hanging="360"/>
      </w:pPr>
      <w:rPr/>
    </w:lvl>
    <w:lvl w:ilvl="7">
      <w:start w:val="0"/>
      <w:numFmt w:val="bullet"/>
      <w:lvlText w:val="•"/>
      <w:lvlJc w:val="left"/>
      <w:pPr>
        <w:ind w:left="6854" w:hanging="360"/>
      </w:pPr>
      <w:rPr/>
    </w:lvl>
    <w:lvl w:ilvl="8">
      <w:start w:val="0"/>
      <w:numFmt w:val="bullet"/>
      <w:lvlText w:val="•"/>
      <w:lvlJc w:val="left"/>
      <w:pPr>
        <w:ind w:left="7685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0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05" w:hanging="360"/>
      </w:pPr>
      <w:rPr/>
    </w:lvl>
    <w:lvl w:ilvl="4">
      <w:start w:val="0"/>
      <w:numFmt w:val="bullet"/>
      <w:lvlText w:val="•"/>
      <w:lvlJc w:val="left"/>
      <w:pPr>
        <w:ind w:left="4254" w:hanging="360"/>
      </w:pPr>
      <w:rPr/>
    </w:lvl>
    <w:lvl w:ilvl="5">
      <w:start w:val="0"/>
      <w:numFmt w:val="bullet"/>
      <w:lvlText w:val="•"/>
      <w:lvlJc w:val="left"/>
      <w:pPr>
        <w:ind w:left="5103" w:hanging="360"/>
      </w:pPr>
      <w:rPr/>
    </w:lvl>
    <w:lvl w:ilvl="6">
      <w:start w:val="0"/>
      <w:numFmt w:val="bullet"/>
      <w:lvlText w:val="•"/>
      <w:lvlJc w:val="left"/>
      <w:pPr>
        <w:ind w:left="5951" w:hanging="360"/>
      </w:pPr>
      <w:rPr/>
    </w:lvl>
    <w:lvl w:ilvl="7">
      <w:start w:val="0"/>
      <w:numFmt w:val="bullet"/>
      <w:lvlText w:val="•"/>
      <w:lvlJc w:val="left"/>
      <w:pPr>
        <w:ind w:left="6800" w:hanging="360"/>
      </w:pPr>
      <w:rPr/>
    </w:lvl>
    <w:lvl w:ilvl="8">
      <w:start w:val="0"/>
      <w:numFmt w:val="bullet"/>
      <w:lvlText w:val="•"/>
      <w:lvlJc w:val="left"/>
      <w:pPr>
        <w:ind w:left="7649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74" w:hanging="461"/>
      </w:pPr>
      <w:rPr>
        <w:rFonts w:ascii="Calibri" w:cs="Calibri" w:eastAsia="Calibri" w:hAnsi="Calibri"/>
        <w:b w:val="1"/>
        <w:sz w:val="24"/>
        <w:szCs w:val="24"/>
        <w:shd w:fill="e6e6e6" w:val="clear"/>
      </w:rPr>
    </w:lvl>
    <w:lvl w:ilvl="1">
      <w:start w:val="0"/>
      <w:numFmt w:val="bullet"/>
      <w:lvlText w:val="•"/>
      <w:lvlJc w:val="left"/>
      <w:pPr>
        <w:ind w:left="899" w:hanging="144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1838" w:hanging="144"/>
      </w:pPr>
      <w:rPr/>
    </w:lvl>
    <w:lvl w:ilvl="3">
      <w:start w:val="0"/>
      <w:numFmt w:val="bullet"/>
      <w:lvlText w:val="•"/>
      <w:lvlJc w:val="left"/>
      <w:pPr>
        <w:ind w:left="2776" w:hanging="143.99999999999955"/>
      </w:pPr>
      <w:rPr/>
    </w:lvl>
    <w:lvl w:ilvl="4">
      <w:start w:val="0"/>
      <w:numFmt w:val="bullet"/>
      <w:lvlText w:val="•"/>
      <w:lvlJc w:val="left"/>
      <w:pPr>
        <w:ind w:left="3715" w:hanging="144"/>
      </w:pPr>
      <w:rPr/>
    </w:lvl>
    <w:lvl w:ilvl="5">
      <w:start w:val="0"/>
      <w:numFmt w:val="bullet"/>
      <w:lvlText w:val="•"/>
      <w:lvlJc w:val="left"/>
      <w:pPr>
        <w:ind w:left="4653" w:hanging="144"/>
      </w:pPr>
      <w:rPr/>
    </w:lvl>
    <w:lvl w:ilvl="6">
      <w:start w:val="0"/>
      <w:numFmt w:val="bullet"/>
      <w:lvlText w:val="•"/>
      <w:lvlJc w:val="left"/>
      <w:pPr>
        <w:ind w:left="5592" w:hanging="143.99999999999818"/>
      </w:pPr>
      <w:rPr/>
    </w:lvl>
    <w:lvl w:ilvl="7">
      <w:start w:val="0"/>
      <w:numFmt w:val="bullet"/>
      <w:lvlText w:val="•"/>
      <w:lvlJc w:val="left"/>
      <w:pPr>
        <w:ind w:left="6530" w:hanging="144"/>
      </w:pPr>
      <w:rPr/>
    </w:lvl>
    <w:lvl w:ilvl="8">
      <w:start w:val="0"/>
      <w:numFmt w:val="bullet"/>
      <w:lvlText w:val="•"/>
      <w:lvlJc w:val="left"/>
      <w:pPr>
        <w:ind w:left="7469" w:hanging="144"/>
      </w:pPr>
      <w:rPr/>
    </w:lvl>
  </w:abstractNum>
  <w:abstractNum w:abstractNumId="6">
    <w:lvl w:ilvl="0">
      <w:start w:val="6"/>
      <w:numFmt w:val="decimal"/>
      <w:lvlText w:val="%1"/>
      <w:lvlJc w:val="left"/>
      <w:pPr>
        <w:ind w:left="1042" w:hanging="360"/>
      </w:pPr>
      <w:rPr/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cs="Calibri" w:eastAsia="Calibri" w:hAnsi="Calibri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2701" w:hanging="360"/>
      </w:pPr>
      <w:rPr/>
    </w:lvl>
    <w:lvl w:ilvl="3">
      <w:start w:val="0"/>
      <w:numFmt w:val="bullet"/>
      <w:lvlText w:val="•"/>
      <w:lvlJc w:val="left"/>
      <w:pPr>
        <w:ind w:left="3531" w:hanging="360"/>
      </w:pPr>
      <w:rPr/>
    </w:lvl>
    <w:lvl w:ilvl="4">
      <w:start w:val="0"/>
      <w:numFmt w:val="bullet"/>
      <w:lvlText w:val="•"/>
      <w:lvlJc w:val="left"/>
      <w:pPr>
        <w:ind w:left="4362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023" w:hanging="360"/>
      </w:pPr>
      <w:rPr/>
    </w:lvl>
    <w:lvl w:ilvl="7">
      <w:start w:val="0"/>
      <w:numFmt w:val="bullet"/>
      <w:lvlText w:val="•"/>
      <w:lvlJc w:val="left"/>
      <w:pPr>
        <w:ind w:left="6854" w:hanging="360"/>
      </w:pPr>
      <w:rPr/>
    </w:lvl>
    <w:lvl w:ilvl="8">
      <w:start w:val="0"/>
      <w:numFmt w:val="bullet"/>
      <w:lvlText w:val="•"/>
      <w:lvlJc w:val="left"/>
      <w:pPr>
        <w:ind w:left="7685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0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05" w:hanging="360"/>
      </w:pPr>
      <w:rPr/>
    </w:lvl>
    <w:lvl w:ilvl="4">
      <w:start w:val="0"/>
      <w:numFmt w:val="bullet"/>
      <w:lvlText w:val="•"/>
      <w:lvlJc w:val="left"/>
      <w:pPr>
        <w:ind w:left="4254" w:hanging="360"/>
      </w:pPr>
      <w:rPr/>
    </w:lvl>
    <w:lvl w:ilvl="5">
      <w:start w:val="0"/>
      <w:numFmt w:val="bullet"/>
      <w:lvlText w:val="•"/>
      <w:lvlJc w:val="left"/>
      <w:pPr>
        <w:ind w:left="5103" w:hanging="360"/>
      </w:pPr>
      <w:rPr/>
    </w:lvl>
    <w:lvl w:ilvl="6">
      <w:start w:val="0"/>
      <w:numFmt w:val="bullet"/>
      <w:lvlText w:val="•"/>
      <w:lvlJc w:val="left"/>
      <w:pPr>
        <w:ind w:left="5951" w:hanging="360"/>
      </w:pPr>
      <w:rPr/>
    </w:lvl>
    <w:lvl w:ilvl="7">
      <w:start w:val="0"/>
      <w:numFmt w:val="bullet"/>
      <w:lvlText w:val="•"/>
      <w:lvlJc w:val="left"/>
      <w:pPr>
        <w:ind w:left="6800" w:hanging="360"/>
      </w:pPr>
      <w:rPr/>
    </w:lvl>
    <w:lvl w:ilvl="8">
      <w:start w:val="0"/>
      <w:numFmt w:val="bullet"/>
      <w:lvlText w:val="•"/>
      <w:lvlJc w:val="left"/>
      <w:pPr>
        <w:ind w:left="7649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5"/>
      <w:numFmt w:val="decimal"/>
      <w:lvlText w:val="%1"/>
      <w:lvlJc w:val="left"/>
      <w:pPr>
        <w:ind w:left="718" w:hanging="576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2745" w:hanging="360"/>
      </w:pPr>
      <w:rPr/>
    </w:lvl>
    <w:lvl w:ilvl="4">
      <w:start w:val="0"/>
      <w:numFmt w:val="bullet"/>
      <w:lvlText w:val="•"/>
      <w:lvlJc w:val="left"/>
      <w:pPr>
        <w:ind w:left="3688" w:hanging="360"/>
      </w:pPr>
      <w:rPr/>
    </w:lvl>
    <w:lvl w:ilvl="5">
      <w:start w:val="0"/>
      <w:numFmt w:val="bullet"/>
      <w:lvlText w:val="•"/>
      <w:lvlJc w:val="left"/>
      <w:pPr>
        <w:ind w:left="4631" w:hanging="360"/>
      </w:pPr>
      <w:rPr/>
    </w:lvl>
    <w:lvl w:ilvl="6">
      <w:start w:val="0"/>
      <w:numFmt w:val="bullet"/>
      <w:lvlText w:val="•"/>
      <w:lvlJc w:val="left"/>
      <w:pPr>
        <w:ind w:left="5574" w:hanging="360"/>
      </w:pPr>
      <w:rPr/>
    </w:lvl>
    <w:lvl w:ilvl="7">
      <w:start w:val="0"/>
      <w:numFmt w:val="bullet"/>
      <w:lvlText w:val="•"/>
      <w:lvlJc w:val="left"/>
      <w:pPr>
        <w:ind w:left="6517" w:hanging="360"/>
      </w:pPr>
      <w:rPr/>
    </w:lvl>
    <w:lvl w:ilvl="8">
      <w:start w:val="0"/>
      <w:numFmt w:val="bullet"/>
      <w:lvlText w:val="•"/>
      <w:lvlJc w:val="left"/>
      <w:pPr>
        <w:ind w:left="746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ocs.opencv.org/4.x/index.html" TargetMode="External"/><Relationship Id="rId14" Type="http://schemas.openxmlformats.org/officeDocument/2006/relationships/hyperlink" Target="https://acesso.gov.br/roteiro-tecnico/iniciarintegracao.html#" TargetMode="External"/><Relationship Id="rId17" Type="http://schemas.openxmlformats.org/officeDocument/2006/relationships/hyperlink" Target="https://support.microsoft.com/pt-pt/topic/criar-um-diagrama-de-sequ%C3%AAncia-uml-c61c371b-b150-4958-b128-902000133b26?ui=pt-pt&amp;rs=pt-pt&amp;ad=pt" TargetMode="External"/><Relationship Id="rId16" Type="http://schemas.openxmlformats.org/officeDocument/2006/relationships/hyperlink" Target="https://docs.ultralytic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gOnvOSuh/Dgf4qz+0wgMPIBH+Q==">CgMxLjAyDmgubWJkMHNjMThhbm43Mg5oLmN0aHJycWd6dGV0NzIOaC5zejB2bW41MnBrNjYyCGguZ2pkZ3hzMg5oLjF0NzRmZ2RzZHc1NzIOaC5kY295cXlpbmRreHoyCWguMzBqMHpsbDIJaC4xZm9iOXRlMgloLjN6bnlzaDcyDmguMm82OWZud2lkZWhhOABqHQoUc3VnZ2VzdC5seXI3dmVhZTFpeWUSBUJvcmJhciExN0h0YXJjcXFFeEFqQ0VDOEpMb2FINk5vNG9rcWNL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