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r w:rsidRPr="00964A65">
        <w:rPr>
          <w:sz w:val="32"/>
          <w:szCs w:val="32"/>
        </w:rPr>
        <w:t>Doktorski študijski program tretje stopnje</w:t>
      </w:r>
    </w:p>
    <w:p w14:paraId="5CE7C0EE" w14:textId="4319D538" w:rsidR="00943AC8" w:rsidRPr="00964A65" w:rsidRDefault="00943AC8" w:rsidP="00964A65">
      <w:pPr>
        <w:jc w:val="center"/>
        <w:rPr>
          <w:sz w:val="32"/>
          <w:szCs w:val="32"/>
        </w:rPr>
      </w:pPr>
      <w:r w:rsidRPr="00964A65">
        <w:rPr>
          <w:sz w:val="32"/>
          <w:szCs w:val="32"/>
        </w:rPr>
        <w:t>Edukacijske vede</w:t>
      </w:r>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r w:rsidRPr="00964A65">
        <w:rPr>
          <w:sz w:val="32"/>
          <w:szCs w:val="32"/>
        </w:rPr>
        <w:t>Doktorska disertacija</w:t>
      </w:r>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prof. dr. Darjo Felda</w:t>
      </w:r>
    </w:p>
    <w:p w14:paraId="4CDA643B" w14:textId="39E2B2C6" w:rsidR="00943AC8" w:rsidRDefault="00943AC8" w:rsidP="00964A65">
      <w:pPr>
        <w:ind w:left="5040"/>
      </w:pPr>
      <w:r>
        <w:t>Somentor:</w:t>
      </w:r>
    </w:p>
    <w:p w14:paraId="67131220" w14:textId="42E31FB2" w:rsidR="00943AC8" w:rsidRDefault="00943AC8" w:rsidP="00964A65">
      <w:pPr>
        <w:ind w:left="5040"/>
      </w:pPr>
      <w:r>
        <w:t>dr. Daniel Doz</w:t>
      </w:r>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Feld</w:t>
      </w:r>
      <w:r>
        <w:rPr>
          <w:lang w:val="sl-SI"/>
        </w:rPr>
        <w:t>i</w:t>
      </w:r>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Prav tako bi se rad zahvalil somentorju dr. Danielu Dozu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r w:rsidRPr="0034732A">
              <w:rPr>
                <w:rFonts w:ascii="Arial" w:hAnsi="Arial" w:cs="Arial"/>
              </w:rPr>
              <w:t>Podpi</w:t>
            </w:r>
            <w:permStart w:id="1704729040" w:edGrp="everyone"/>
            <w:permEnd w:id="1704729040"/>
            <w:r w:rsidRPr="0034732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r w:rsidRPr="0034732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r w:rsidRPr="0034732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r>
              <w:rPr>
                <w:rFonts w:ascii="Arial" w:hAnsi="Arial" w:cs="Arial"/>
              </w:rPr>
              <w:t>Algoritmi strojnega učenja za izbiro</w:t>
            </w:r>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r>
              <w:rPr>
                <w:rFonts w:ascii="Arial" w:hAnsi="Arial" w:cs="Arial"/>
              </w:rPr>
              <w:t>učne metode tandemskega učenja na področju didaktike matematike,</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pod mentorstvom</w:t>
            </w:r>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prof. dr.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in somentorstvom</w:t>
            </w:r>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r>
              <w:rPr>
                <w:rFonts w:ascii="Arial" w:hAnsi="Arial" w:cs="Arial"/>
              </w:rPr>
              <w:t>dr. Daniel Doz</w:t>
            </w:r>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r w:rsidRPr="00E3553A">
        <w:rPr>
          <w:rFonts w:ascii="Arial" w:hAnsi="Arial" w:cs="Arial"/>
        </w:rPr>
        <w:t xml:space="preserve">rezultat lastnega raziskovalnega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so rezultati korektno navedeni</w:t>
      </w:r>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nisem kršil</w:t>
      </w:r>
      <w:r>
        <w:rPr>
          <w:rFonts w:ascii="Arial" w:hAnsi="Arial" w:cs="Arial"/>
        </w:rPr>
        <w:t>/</w:t>
      </w:r>
      <w:r w:rsidRPr="00E3553A">
        <w:rPr>
          <w:rFonts w:ascii="Arial" w:hAnsi="Arial" w:cs="Arial"/>
        </w:rPr>
        <w:t>a avtorskih pravic in intelektualne lastnine drugih</w:t>
      </w:r>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je elektronska različica, ki sem jo oddal</w:t>
      </w:r>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istovetna tiskani različici</w:t>
      </w:r>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r w:rsidRPr="002C1719">
        <w:rPr>
          <w:rFonts w:ascii="Arial" w:hAnsi="Arial" w:cs="Arial"/>
          <w:color w:val="000000"/>
        </w:rPr>
        <w:t xml:space="preserve">Izjavljam, da za potrebe arhiviranja </w:t>
      </w:r>
      <w:permStart w:id="331821282" w:edGrp="everyone"/>
      <w:r w:rsidRPr="002C1719">
        <w:rPr>
          <w:rFonts w:ascii="Arial" w:hAnsi="Arial" w:cs="Arial"/>
          <w:color w:val="000000"/>
        </w:rPr>
        <w:t>dovoljujem</w:t>
      </w:r>
      <w:r>
        <w:rPr>
          <w:rFonts w:ascii="Arial" w:hAnsi="Arial" w:cs="Arial"/>
          <w:color w:val="000000"/>
        </w:rPr>
        <w:t xml:space="preserve"> / ne dovoljujem</w:t>
      </w:r>
      <w:r w:rsidRPr="002C1719">
        <w:rPr>
          <w:rFonts w:ascii="Arial" w:hAnsi="Arial" w:cs="Arial"/>
          <w:color w:val="000000"/>
        </w:rPr>
        <w:t xml:space="preserve"> </w:t>
      </w:r>
      <w:permEnd w:id="331821282"/>
      <w:r w:rsidRPr="009C6663">
        <w:rPr>
          <w:rFonts w:ascii="Arial" w:hAnsi="Arial" w:cs="Arial"/>
          <w:color w:val="000000"/>
          <w:sz w:val="18"/>
          <w:szCs w:val="18"/>
        </w:rPr>
        <w:t>(ustrezno obkrožite)</w:t>
      </w:r>
      <w:r>
        <w:rPr>
          <w:rFonts w:ascii="Arial" w:hAnsi="Arial" w:cs="Arial"/>
          <w:color w:val="000000"/>
        </w:rPr>
        <w:t xml:space="preserve"> </w:t>
      </w:r>
      <w:r w:rsidRPr="002C1719">
        <w:rPr>
          <w:rFonts w:ascii="Arial" w:hAnsi="Arial" w:cs="Arial"/>
          <w:color w:val="000000"/>
        </w:rPr>
        <w:t>objav</w:t>
      </w:r>
      <w:r>
        <w:rPr>
          <w:rFonts w:ascii="Arial" w:hAnsi="Arial" w:cs="Arial"/>
          <w:color w:val="000000"/>
        </w:rPr>
        <w:t>o</w:t>
      </w:r>
      <w:r w:rsidRPr="002C1719">
        <w:rPr>
          <w:rFonts w:ascii="Arial" w:hAnsi="Arial" w:cs="Arial"/>
          <w:color w:val="000000"/>
        </w:rPr>
        <w:t xml:space="preserve"> elektronske različice v repozitoriju </w:t>
      </w:r>
      <w:r w:rsidRPr="002C1719">
        <w:rPr>
          <w:rFonts w:ascii="Arial" w:hAnsi="Arial" w:cs="Arial"/>
        </w:rPr>
        <w:t>Dissertations and Thesis (Proquest) in dLib.si (NUK). V skladu s 1. odstavkom 21. člena Zakona o avtorski in sorodnih pravicah</w:t>
      </w:r>
      <w:r>
        <w:rPr>
          <w:rFonts w:ascii="Arial" w:hAnsi="Arial" w:cs="Arial"/>
        </w:rPr>
        <w:t xml:space="preserve"> (Uradni list RS, št. 16/2007 – ZASP–UPB3, 68/2008)</w:t>
      </w:r>
      <w:r w:rsidRPr="002C1719">
        <w:rPr>
          <w:rFonts w:ascii="Arial" w:hAnsi="Arial" w:cs="Arial"/>
        </w:rPr>
        <w:t xml:space="preserve"> </w:t>
      </w:r>
      <w:permStart w:id="1298037813" w:edGrp="everyone"/>
      <w:r w:rsidRPr="002C1719">
        <w:rPr>
          <w:rFonts w:ascii="Arial" w:hAnsi="Arial" w:cs="Arial"/>
        </w:rPr>
        <w:t>dovoljujem</w:t>
      </w:r>
      <w:r>
        <w:rPr>
          <w:rFonts w:ascii="Arial" w:hAnsi="Arial" w:cs="Arial"/>
        </w:rPr>
        <w:t xml:space="preserve"> / ne dovoljujem </w:t>
      </w:r>
      <w:permEnd w:id="1298037813"/>
      <w:r w:rsidRPr="009C6663">
        <w:rPr>
          <w:rFonts w:ascii="Arial" w:hAnsi="Arial" w:cs="Arial"/>
          <w:color w:val="000000"/>
          <w:sz w:val="18"/>
          <w:szCs w:val="18"/>
        </w:rPr>
        <w:t>(ustrezno obkrožite)</w:t>
      </w:r>
      <w:r w:rsidRPr="002C1719">
        <w:rPr>
          <w:rFonts w:ascii="Arial" w:hAnsi="Arial" w:cs="Arial"/>
        </w:rPr>
        <w:t>, da se zgoraj navedena doktorska disertacija objavi v</w:t>
      </w:r>
      <w:r w:rsidRPr="002C1719">
        <w:rPr>
          <w:rFonts w:ascii="Arial" w:hAnsi="Arial" w:cs="Arial"/>
          <w:color w:val="000000"/>
        </w:rPr>
        <w:t xml:space="preserve"> repozitoriju </w:t>
      </w:r>
      <w:r w:rsidRPr="002C1719">
        <w:rPr>
          <w:rFonts w:ascii="Arial" w:hAnsi="Arial" w:cs="Arial"/>
        </w:rPr>
        <w:t>Dissertations and Thesis (Proquest)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r w:rsidRPr="002C1719">
        <w:rPr>
          <w:rFonts w:ascii="Arial" w:hAnsi="Arial" w:cs="Arial"/>
          <w:sz w:val="22"/>
          <w:szCs w:val="22"/>
        </w:rPr>
        <w:t>Podpis mentorja</w:t>
      </w:r>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r w:rsidRPr="002C1719">
        <w:rPr>
          <w:rFonts w:ascii="Arial" w:hAnsi="Arial" w:cs="Arial"/>
          <w:sz w:val="22"/>
          <w:szCs w:val="22"/>
        </w:rPr>
        <w:t>Podpis  odgovorne  osebe  naročnika  in  žig:</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r w:rsidRPr="009C6663">
        <w:rPr>
          <w:rFonts w:ascii="Arial" w:hAnsi="Arial" w:cs="Arial"/>
          <w:sz w:val="22"/>
          <w:szCs w:val="22"/>
        </w:rPr>
        <w:t>Podpis avtorja/ice: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r w:rsidRPr="002C1719">
        <w:rPr>
          <w:rFonts w:ascii="Arial" w:hAnsi="Arial" w:cs="Arial"/>
          <w:color w:val="000000"/>
        </w:rPr>
        <w:t>Izjavljam, da je mentor seznanjen z indeksom podobnosti doktorske disertacije,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r w:rsidRPr="009C6663">
        <w:rPr>
          <w:rFonts w:ascii="Arial" w:hAnsi="Arial" w:cs="Arial"/>
          <w:sz w:val="22"/>
          <w:szCs w:val="22"/>
        </w:rPr>
        <w:t>Podpis avtorja/ice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r>
        <w:rPr>
          <w:b/>
          <w:bCs/>
        </w:rPr>
        <w:t>Ključne besede:</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klasifikacija: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r>
        <w:t>Še kazalo preglednic in slik</w:t>
      </w:r>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znakov s presledki</w:t>
      </w:r>
    </w:p>
    <w:p w14:paraId="1F97BA0C" w14:textId="15765788" w:rsidR="00F02E01" w:rsidRDefault="00F02E01" w:rsidP="00F02E01">
      <w:pPr>
        <w:pStyle w:val="Heading1"/>
      </w:pPr>
      <w:bookmarkStart w:id="1" w:name="_Toc155434858"/>
      <w:r>
        <w:t>Teoretični del</w:t>
      </w:r>
      <w:bookmarkEnd w:id="1"/>
    </w:p>
    <w:p w14:paraId="272CCAA2" w14:textId="4D023484" w:rsidR="00F02E01" w:rsidRDefault="00F02E01" w:rsidP="00F02E01">
      <w:pPr>
        <w:pStyle w:val="Heading2"/>
      </w:pPr>
      <w:bookmarkStart w:id="2" w:name="_Toc155434859"/>
      <w:r>
        <w:t>Pouk in učne oblike</w:t>
      </w:r>
      <w:bookmarkEnd w:id="2"/>
    </w:p>
    <w:p w14:paraId="48BC72CE" w14:textId="4699C0B1" w:rsidR="00E94972" w:rsidRDefault="00E94972" w:rsidP="00E94972">
      <w:pPr>
        <w:pStyle w:val="Heading3"/>
      </w:pPr>
      <w:bookmarkStart w:id="3" w:name="_Toc155434860"/>
      <w:r>
        <w:t>Kratko o pouku</w:t>
      </w:r>
      <w:bookmarkEnd w:id="3"/>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r>
        <w:t>Neposredna in posredna učna oblika</w:t>
      </w:r>
      <w:bookmarkEnd w:id="4"/>
    </w:p>
    <w:p w14:paraId="2F7A1C2F" w14:textId="23F91331" w:rsidR="00AA229D" w:rsidRDefault="00AA229D" w:rsidP="00AA229D">
      <w:bookmarkStart w:id="5" w:name="_Toc155434862"/>
      <w:r>
        <w:t>...</w:t>
      </w:r>
    </w:p>
    <w:p w14:paraId="30CF08A6" w14:textId="06456681" w:rsidR="00E94972" w:rsidRDefault="00E94972" w:rsidP="00E94972">
      <w:pPr>
        <w:pStyle w:val="Heading2"/>
      </w:pPr>
      <w:r>
        <w:t xml:space="preserve">Delo v </w:t>
      </w:r>
      <w:r w:rsidR="00DE4709">
        <w:t xml:space="preserve">skupini oziroma </w:t>
      </w:r>
      <w:r>
        <w:t>tandemu</w:t>
      </w:r>
      <w:bookmarkEnd w:id="5"/>
    </w:p>
    <w:p w14:paraId="2D45E1FF" w14:textId="5F437A37" w:rsidR="00E94972" w:rsidRDefault="00E94972" w:rsidP="00E94972">
      <w:pPr>
        <w:pStyle w:val="Heading3"/>
      </w:pPr>
      <w:bookmarkStart w:id="6" w:name="_Toc155434863"/>
      <w:r>
        <w:t>Začetki, razvoj in možnosti dela v tandemu</w:t>
      </w:r>
      <w:bookmarkEnd w:id="6"/>
    </w:p>
    <w:p w14:paraId="0261E4D1" w14:textId="6C3A2F3D" w:rsidR="00E94972" w:rsidRDefault="003F36CC" w:rsidP="003F36CC">
      <w:pPr>
        <w:pStyle w:val="Heading4"/>
      </w:pPr>
      <w:r>
        <w:t>Začetki</w:t>
      </w:r>
    </w:p>
    <w:p w14:paraId="38059D62" w14:textId="11D5A316" w:rsidR="003F36CC" w:rsidRDefault="00AA229D" w:rsidP="003F36CC">
      <w:r>
        <w:t xml:space="preserve">Zametki skupinskega učenja se kažejo že v antičnih časih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Omenimo sistem pomočnikov, kjer imajo starejši in sposobnejši učenci nalogo, da z manjšo skupino obravnavajo predelano snov. Takšna oblika je bila v srednjem veku stalnica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(Kubale, 2015)</w:t>
      </w:r>
      <w:r>
        <w:fldChar w:fldCharType="end"/>
      </w:r>
      <w:r>
        <w:t>.</w:t>
      </w:r>
      <w:r>
        <w:t xml:space="preserve"> Kasnejša potreba po delovni sili z osnovno ali poklicno poklicno je velevala hiter razvoj šol in poučevanja velikega števila učencev, kar je utemeljil Jan Amos Komensky. </w:t>
      </w:r>
    </w:p>
    <w:p w14:paraId="4DEF9C00" w14:textId="3A93CC8B" w:rsidR="003F36CC" w:rsidRDefault="003F36CC" w:rsidP="003F36CC">
      <w:pPr>
        <w:pStyle w:val="Heading4"/>
      </w:pPr>
      <w:r>
        <w:t>Razvoj</w:t>
      </w:r>
    </w:p>
    <w:p w14:paraId="455E1C16" w14:textId="1F2F1AF8" w:rsidR="003F36CC" w:rsidRDefault="008D1D3A" w:rsidP="003F36CC">
      <w:r>
        <w:t xml:space="preserve">Skupinsko učenje v sodobnem pomenu besede se je začelo razvijati v 60-tih letih, kot področje znanosti pa že v 70-ih </w:t>
      </w:r>
      <w:r w:rsidR="008E4BA0">
        <w:fldChar w:fldCharType="begin"/>
      </w:r>
      <w:r w:rsidR="008E4BA0">
        <w:instrText xml:space="preserve"> ADDIN ZOTERO_ITEM CSL_CITATION {"citationID":"fbBQAwUO","properties":{"formattedCitation":"(Yang,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8E4BA0" w:rsidRPr="008E4BA0">
        <w:rPr>
          <w:rFonts w:ascii="Calibri" w:hAnsi="Calibri" w:cs="Calibri"/>
        </w:rPr>
        <w:t>(Yang, 2023)</w:t>
      </w:r>
      <w:r w:rsidR="008E4BA0">
        <w:fldChar w:fldCharType="end"/>
      </w:r>
      <w:r w:rsidR="008E4BA0">
        <w:t>.</w:t>
      </w:r>
    </w:p>
    <w:p w14:paraId="0C271B1C" w14:textId="50A7FF26" w:rsidR="008E4BA0" w:rsidRDefault="008E4BA0" w:rsidP="003F36CC">
      <w:r>
        <w:t>...</w:t>
      </w:r>
    </w:p>
    <w:p w14:paraId="77DACD18" w14:textId="3D475F9F" w:rsidR="003F36CC" w:rsidRDefault="003F36CC" w:rsidP="003F36CC">
      <w:pPr>
        <w:pStyle w:val="Heading4"/>
      </w:pPr>
      <w:r>
        <w:t>Možnosti</w:t>
      </w:r>
    </w:p>
    <w:p w14:paraId="1956E9DA" w14:textId="7BA8EAE4" w:rsidR="003F36CC" w:rsidRPr="003F36CC" w:rsidRDefault="003F36CC" w:rsidP="003F36CC">
      <w:r>
        <w:t>...</w:t>
      </w:r>
    </w:p>
    <w:p w14:paraId="2460F996" w14:textId="36BF69CA" w:rsidR="00E94972" w:rsidRDefault="00E94972" w:rsidP="00E94972">
      <w:pPr>
        <w:pStyle w:val="Heading3"/>
      </w:pPr>
      <w:bookmarkStart w:id="7" w:name="_Toc155434864"/>
      <w:r>
        <w:t>Potek in struktura dela v tandemu</w:t>
      </w:r>
      <w:bookmarkEnd w:id="7"/>
    </w:p>
    <w:p w14:paraId="4F24A909" w14:textId="522B41A6" w:rsidR="00E94972" w:rsidRPr="00E94972" w:rsidRDefault="00E94972" w:rsidP="00E94972">
      <w:r>
        <w:t>...</w:t>
      </w:r>
    </w:p>
    <w:p w14:paraId="633EB015" w14:textId="514EAC5E" w:rsidR="00E94972" w:rsidRDefault="00E94972" w:rsidP="00E94972">
      <w:pPr>
        <w:pStyle w:val="Heading3"/>
      </w:pPr>
      <w:bookmarkStart w:id="8" w:name="_Toc155434865"/>
      <w:r>
        <w:t>Prednosti in slabosti dela v tandemu</w:t>
      </w:r>
      <w:bookmarkEnd w:id="8"/>
    </w:p>
    <w:p w14:paraId="06865363" w14:textId="255C43B4" w:rsidR="00E94972" w:rsidRDefault="00E94972" w:rsidP="00E94972">
      <w:r>
        <w:t>...</w:t>
      </w:r>
    </w:p>
    <w:p w14:paraId="76042157" w14:textId="34081506" w:rsidR="002159A0" w:rsidRDefault="002159A0" w:rsidP="002159A0">
      <w:pPr>
        <w:pStyle w:val="Heading3"/>
      </w:pPr>
      <w:r>
        <w:lastRenderedPageBreak/>
        <w:t>Spremenljivke, ki morebitno vplivajo na delo v tandemu</w:t>
      </w:r>
    </w:p>
    <w:p w14:paraId="74800457" w14:textId="5655DA24" w:rsidR="002159A0" w:rsidRPr="00426DBA" w:rsidRDefault="00426DBA" w:rsidP="002159A0">
      <w:pPr>
        <w:rPr>
          <w:lang w:val="en-US"/>
        </w:rPr>
      </w:pPr>
      <w:r w:rsidRPr="00426DBA">
        <w:rPr>
          <w:lang w:val="sl"/>
        </w:rPr>
        <w:t xml:space="preserve">Z namenom predikcije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šrbinaste,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matematična anksioznost</w:t>
      </w:r>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Myers-Briggs Type Indicator (MBTI) meri osebnosti tip (v literaturi tudi kognitivni stil) v štirih dimenzijah: Ekstroverzija-introverzija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anksioznost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anksioznosti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Te opazke so tudi v skladu z raziskavami, ki kažejo, da skupinsko delo niža matematično anksioznost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Matematična motivacija pa je faktor, ki kaže z matematično anksioznostjo negativno korelacijo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lahko uspešno nižamo s pomočjo skupinskega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Faktorje lahko opazujemo tudi tekom same izvedene ure, kjer imamo kvaliteto interakcije v paru, kvantiteto interakcije in ali učenec v paru pripomore več kot njegov dodeljen partner v tandemu. Poudarjena je namreč tudi pozitivna plat tekmovalnosti med samimi člani skupin, ki pozitivno vpliva na učni uspeh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(Puklek, 2001)</w:t>
      </w:r>
      <w:r w:rsidR="003019DD">
        <w:rPr>
          <w:lang w:val="en-US"/>
        </w:rPr>
        <w:fldChar w:fldCharType="end"/>
      </w:r>
      <w:r w:rsidRPr="00426DBA">
        <w:rPr>
          <w:lang w:val="en-US"/>
        </w:rPr>
        <w:t>.</w:t>
      </w:r>
    </w:p>
    <w:p w14:paraId="2B802186" w14:textId="7F3F1813" w:rsidR="002159A0" w:rsidRPr="002159A0" w:rsidRDefault="002159A0" w:rsidP="002159A0">
      <w:pPr>
        <w:pStyle w:val="Heading3"/>
      </w:pPr>
      <w:r>
        <w:lastRenderedPageBreak/>
        <w:t>Formiranje skupin</w:t>
      </w:r>
    </w:p>
    <w:p w14:paraId="2B5AA360" w14:textId="502AE00F"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heterogeniziranja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osebnosti </w:t>
      </w:r>
      <w:r>
        <w:rPr>
          <w:lang w:val="en-US"/>
        </w:rPr>
        <w:fldChar w:fldCharType="begin"/>
      </w:r>
      <w:r>
        <w:rPr>
          <w:lang w:val="en-US"/>
        </w:rPr>
        <w:instrText xml:space="preserve"> ADDIN ZOTERO_ITEM CSL_CITATION {"citationID":"4h0GeT2g","properties":{"formattedCitation":"(Zhang et al., 2022)","plainCitation":"(Zhang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Pr="003D1BF4">
        <w:rPr>
          <w:rFonts w:ascii="Calibri" w:hAnsi="Calibri" w:cs="Calibri"/>
        </w:rPr>
        <w:t>(Zhang et al., 2022)</w:t>
      </w:r>
      <w:r>
        <w:rPr>
          <w:lang w:val="en-US"/>
        </w:rPr>
        <w:fldChar w:fldCharType="end"/>
      </w:r>
      <w:r w:rsidRPr="003D1BF4">
        <w:rPr>
          <w:lang w:val="en-US"/>
        </w:rPr>
        <w:t xml:space="preserve">, spol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akademski uspeh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Obravnavane prednosti in slabosti so se merile tako na podlagi uspeha metode, socialnega učenja in drugih aktivnosti ter interakcij. Različni algoritmi formuliranja skupin so tudi stvar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Razmišljanje je potrebno tudi o</w:t>
      </w:r>
      <w:r w:rsidRPr="003D1BF4">
        <w:rPr>
          <w:lang w:val="en-US"/>
        </w:rPr>
        <w:t xml:space="preserve"> velikost</w:t>
      </w:r>
      <w:r>
        <w:rPr>
          <w:lang w:val="en-US"/>
        </w:rPr>
        <w:t>i</w:t>
      </w:r>
      <w:r w:rsidRPr="003D1BF4">
        <w:rPr>
          <w:lang w:val="en-US"/>
        </w:rPr>
        <w:t xml:space="preserve"> skupin, kjer nekatere študije zagovarjajo večje skupine, ki naj bi prinesle bolj kvalitetne rezultate, medtem ko drugi zagovarjajo manjše skupine, ki naj bi spodbidile tekmovalno okolje in motivacijo</w:t>
      </w:r>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Različni rezultati izvirajo iz različnih eksperimentalnih okolij, različnih študijskih področij in različnih opazovanih metrikah.</w:t>
      </w:r>
    </w:p>
    <w:p w14:paraId="4F3A6494" w14:textId="77777777" w:rsidR="003D1BF4" w:rsidRPr="003D1BF4" w:rsidRDefault="003D1BF4" w:rsidP="003D1BF4">
      <w:pPr>
        <w:rPr>
          <w:i/>
          <w:iCs/>
          <w:lang w:val="sl"/>
        </w:rPr>
      </w:pPr>
      <w:r w:rsidRPr="003D1BF4">
        <w:rPr>
          <w:i/>
          <w:iCs/>
          <w:lang w:val="sl"/>
        </w:rPr>
        <w:t>Tabela : Kriteriji razvršanja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r>
        <w:t xml:space="preserve">Pri nas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poda splošni napotek, da naj je število članov skupine prilagojeno temu, da se jih uspe voditi in da so lahko vsi v skupini aktivni.  Specifično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priporoči skupino treh do petih ali petih do sedmih članov. Poudarjeno je tudi, naj </w:t>
      </w:r>
      <w:r w:rsidR="0073156C">
        <w:t xml:space="preserve">oblikovanje skupin ne poteka na silo, temveč naj je pri teh odločitvah v sintezi z učenci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tudi </w:t>
      </w:r>
      <w:r w:rsidR="0073156C">
        <w:lastRenderedPageBreak/>
        <w:t xml:space="preserve">izpostavljeno, da, v kolikor dovolimo samostojno oblikovanje skupin, se v skupinah vedno znova ponavljajo isti učenci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r>
        <w:t>Strojno učenje in klasifikacija</w:t>
      </w:r>
      <w:bookmarkEnd w:id="9"/>
    </w:p>
    <w:p w14:paraId="0876ED23" w14:textId="75B2E4A3" w:rsidR="00F02E01" w:rsidRDefault="00E94972" w:rsidP="00BD184E">
      <w:pPr>
        <w:pStyle w:val="Heading3"/>
      </w:pPr>
      <w:bookmarkStart w:id="10" w:name="_Toc155434867"/>
      <w:r>
        <w:t>Uvod v umetno inteligenco</w:t>
      </w:r>
      <w:bookmarkEnd w:id="10"/>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16F">
        <w:t>Umetna inteligeca (AI) je sposobnost digitalnega računalnika ali računalniško vodenega robota, da opravlja dela pogosto asociirana z inteligentnimi bitji</w:t>
      </w:r>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Pogosto imamo v mislih projekte izdelovanja sistemov, ki uporabljajo procese vezane na karakteristiko ljudi, kot je sposobnost razuma, iskanja smisla in učenja iz preteklih izkušenj.  Ali je sistem inteligenten, lahko preverimo s Turingovim testom. </w:t>
      </w:r>
      <w:r w:rsidR="00C0216F" w:rsidRPr="00C0216F">
        <w:rPr>
          <w:rFonts w:ascii="Calibri" w:hAnsi="Calibri" w:cs="Calibri"/>
        </w:rPr>
        <w:t>V tem testu izpra</w:t>
      </w:r>
      <w:r w:rsidR="00C0216F">
        <w:rPr>
          <w:rFonts w:ascii="Calibri" w:hAnsi="Calibri" w:cs="Calibri"/>
        </w:rPr>
        <w:t>š</w:t>
      </w:r>
      <w:r w:rsidR="00C0216F" w:rsidRPr="00C0216F">
        <w:rPr>
          <w:rFonts w:ascii="Calibri" w:hAnsi="Calibri" w:cs="Calibri"/>
        </w:rPr>
        <w:t>evalec postavlja vpra</w:t>
      </w:r>
      <w:r w:rsidR="00C0216F">
        <w:rPr>
          <w:rFonts w:ascii="Calibri" w:hAnsi="Calibri" w:cs="Calibri"/>
        </w:rPr>
        <w:t>š</w:t>
      </w:r>
      <w:r w:rsidR="00C0216F" w:rsidRPr="00C0216F">
        <w:rPr>
          <w:rFonts w:ascii="Calibri" w:hAnsi="Calibri" w:cs="Calibri"/>
        </w:rPr>
        <w:t xml:space="preserve">anja, vendar ne ve, ali je na drugi strani </w:t>
      </w:r>
      <w:r w:rsidR="00C0216F">
        <w:rPr>
          <w:rFonts w:ascii="Calibri" w:hAnsi="Calibri" w:cs="Calibri"/>
        </w:rPr>
        <w:t>č</w:t>
      </w:r>
      <w:r w:rsidR="00C0216F" w:rsidRPr="00C0216F">
        <w:rPr>
          <w:rFonts w:ascii="Calibri" w:hAnsi="Calibri" w:cs="Calibri"/>
        </w:rPr>
        <w:t>lovek ali ra</w:t>
      </w:r>
      <w:r w:rsidR="00C0216F">
        <w:rPr>
          <w:rFonts w:ascii="Calibri" w:hAnsi="Calibri" w:cs="Calibri"/>
        </w:rPr>
        <w:t>č</w:t>
      </w:r>
      <w:r w:rsidR="00C0216F" w:rsidRPr="00C0216F">
        <w:rPr>
          <w:rFonts w:ascii="Calibri" w:hAnsi="Calibri" w:cs="Calibri"/>
        </w:rPr>
        <w:t>unalnik. Ra</w:t>
      </w:r>
      <w:r w:rsidR="00C0216F">
        <w:rPr>
          <w:rFonts w:ascii="Calibri" w:hAnsi="Calibri" w:cs="Calibri"/>
        </w:rPr>
        <w:t>č</w:t>
      </w:r>
      <w:r w:rsidR="00C0216F" w:rsidRPr="00C0216F">
        <w:rPr>
          <w:rFonts w:ascii="Calibri" w:hAnsi="Calibri" w:cs="Calibri"/>
        </w:rPr>
        <w:t xml:space="preserve">unalnik opravi test, </w:t>
      </w:r>
      <w:r w:rsidR="00C0216F">
        <w:rPr>
          <w:rFonts w:ascii="Calibri" w:hAnsi="Calibri" w:cs="Calibri"/>
        </w:rPr>
        <w:t>č</w:t>
      </w:r>
      <w:r w:rsidR="00C0216F" w:rsidRPr="00C0216F">
        <w:rPr>
          <w:rFonts w:ascii="Calibri" w:hAnsi="Calibri" w:cs="Calibri"/>
        </w:rPr>
        <w:t>e izpra</w:t>
      </w:r>
      <w:r w:rsidR="00C0216F">
        <w:rPr>
          <w:rFonts w:ascii="Calibri" w:hAnsi="Calibri" w:cs="Calibri"/>
        </w:rPr>
        <w:t>še</w:t>
      </w:r>
      <w:r w:rsidR="00C0216F" w:rsidRPr="00C0216F">
        <w:rPr>
          <w:rFonts w:ascii="Calibri" w:hAnsi="Calibri" w:cs="Calibri"/>
        </w:rPr>
        <w:t xml:space="preserve">valec po odgovorih ne more ugotoviti, ali je na drugi strani </w:t>
      </w:r>
      <w:r w:rsidR="00C0216F">
        <w:rPr>
          <w:rFonts w:ascii="Calibri" w:hAnsi="Calibri" w:cs="Calibri"/>
        </w:rPr>
        <w:t>č</w:t>
      </w:r>
      <w:r w:rsidR="00C0216F" w:rsidRPr="00C0216F">
        <w:rPr>
          <w:rFonts w:ascii="Calibri" w:hAnsi="Calibri" w:cs="Calibri"/>
        </w:rPr>
        <w:t>lovek ali ra</w:t>
      </w:r>
      <w:r w:rsidR="00C0216F">
        <w:rPr>
          <w:rFonts w:ascii="Calibri" w:hAnsi="Calibri" w:cs="Calibri"/>
        </w:rPr>
        <w:t>č</w:t>
      </w:r>
      <w:r w:rsidR="00C0216F" w:rsidRPr="00C0216F">
        <w:rPr>
          <w:rFonts w:ascii="Calibri" w:hAnsi="Calibri" w:cs="Calibri"/>
        </w:rPr>
        <w:t>unalnik. Ena od najve</w:t>
      </w:r>
      <w:r w:rsidR="00C0216F">
        <w:rPr>
          <w:rFonts w:ascii="Calibri" w:hAnsi="Calibri" w:cs="Calibri"/>
        </w:rPr>
        <w:t>č</w:t>
      </w:r>
      <w:r w:rsidR="00C0216F" w:rsidRPr="00C0216F">
        <w:rPr>
          <w:rFonts w:ascii="Calibri" w:hAnsi="Calibri" w:cs="Calibri"/>
        </w:rPr>
        <w:t>jih slabosti testa je, da je subjektiven in ga ni mogo</w:t>
      </w:r>
      <w:r w:rsidR="00A37C3C">
        <w:rPr>
          <w:rFonts w:ascii="Calibri" w:hAnsi="Calibri" w:cs="Calibri"/>
        </w:rPr>
        <w:t>č</w:t>
      </w:r>
      <w:r w:rsidR="00C0216F" w:rsidRPr="00C0216F">
        <w:rPr>
          <w:rFonts w:ascii="Calibri" w:hAnsi="Calibri" w:cs="Calibri"/>
        </w:rPr>
        <w:t>e ponoviti ali matemati</w:t>
      </w:r>
      <w:r w:rsidR="00C0216F">
        <w:rPr>
          <w:rFonts w:ascii="Calibri" w:hAnsi="Calibri" w:cs="Calibri"/>
        </w:rPr>
        <w:t>č</w:t>
      </w:r>
      <w:r w:rsidR="00C0216F" w:rsidRPr="00C0216F">
        <w:rPr>
          <w:rFonts w:ascii="Calibri" w:hAnsi="Calibri" w:cs="Calibri"/>
        </w:rPr>
        <w:t>no analizirati</w:t>
      </w:r>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Turingov test: Vir slike:</w:t>
      </w:r>
      <w:r w:rsidRPr="0067685C">
        <w:t>https://en.wikipedia.org/wiki/Turing_test</w:t>
      </w:r>
      <w:r>
        <w:t xml:space="preserve"> v APA stilu</w:t>
      </w:r>
      <w:bookmarkEnd w:id="11"/>
    </w:p>
    <w:p w14:paraId="46388DE7" w14:textId="0386CBFF" w:rsidR="00770A8B" w:rsidRDefault="007614F5" w:rsidP="00BD184E">
      <w:pPr>
        <w:pStyle w:val="Heading3"/>
      </w:pPr>
      <w:bookmarkStart w:id="12" w:name="_Toc155434868"/>
      <w:r>
        <w:t>Strojno učenje</w:t>
      </w:r>
      <w:bookmarkEnd w:id="12"/>
    </w:p>
    <w:p w14:paraId="4C342D5F" w14:textId="77777777" w:rsidR="003D1BF4" w:rsidRDefault="007614F5" w:rsidP="003D1BF4">
      <w:r>
        <w:t>Strojno učenje je podpomenka umetne inteligence, kjer na podatkih izvajamo določene algoritme</w:t>
      </w:r>
      <w:r w:rsidR="000D6412">
        <w:t xml:space="preserve"> (citat iz nekje)</w:t>
      </w:r>
      <w:r>
        <w:t xml:space="preserve">. </w:t>
      </w:r>
      <w:r w:rsidR="00847133">
        <w:t>Gre za avtomatsko detekcijo ustreznih in pomembnih vzorcev v naboru podatkov.</w:t>
      </w:r>
      <w:r w:rsidR="00A41D78">
        <w:t xml:space="preserve"> Ker pa je v zadnjih desetletjih postala obdelava podatkov ključnega pomena za skoraj vsako nalogo, je strojno učenje postalo eden od temeljev informacijske tehnologije in s tem centralni, toda pogosto skriti del naše družbe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Strojno učenje nas obkroža na vsakem koraku: Od brskalnikov, ki nam skušajo prikazati relevantne vsebine (in s tem podtakniti personalizirane oglase), filtriranje neželene pošte in vzpostavljanja varnosti pri bančnih transakcijah. Digitalne kamere se učijo prepoznavati obraze, mikrofoni se učijo prepoznati zvočne ukaze. Avtomobili so opremljeni s tehnologijo, ki s pomočjo strojnega učenja preprečuje nesreče. V vseh teh primerih opazimo kompleksnost samih vzorcev in same situacije, kjer bi človek (programer) sam težko našel eksplicitne rešitve, kako rešiti nalogo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r>
        <w:lastRenderedPageBreak/>
        <w:t>Učni in testni podatki</w:t>
      </w:r>
      <w:r w:rsidR="00FD63D2">
        <w:t xml:space="preserve"> (dodaj literaturo...)</w:t>
      </w:r>
    </w:p>
    <w:p w14:paraId="04432370" w14:textId="35F97DE2" w:rsidR="00E64077" w:rsidRPr="00E64077" w:rsidRDefault="00E64077" w:rsidP="00E64077">
      <w:r>
        <w:t xml:space="preserve">Začetni podatki so ključnega pomena za postavitev, </w:t>
      </w:r>
      <w:r w:rsidR="00FD63D2">
        <w:t xml:space="preserve">učenje in testiranje algoritmov strojnega učenja. Navadno so zajeti v tabelo, kjer stolpci predstavljajo napovedne in ciljne spremenljivke. Ključen korak pri strojnem učenju je delitev začetnih podatkov na dve množici. Prvo imenujemo učna množica, na kateri se algoritem uči prepoznavati vzorce in relacije. Navadno vsebuje okoli 80 % začetnih podatkov. Več kot ima model podatkov, večja je navadno uspešnost algoritma. Druga množica se imenuje testna množica in služi za ocenjevanje točnosti ciljne spremenljivke. </w:t>
      </w:r>
      <w:r w:rsidR="00F82856">
        <w:t xml:space="preserve"> Na njej primerjamo rezultate algoritma z dejanskimi vrednostmi in tako vrednotimo točnost napovedi. Za oceno točnosti navadno uporabljamo metrike, ki jih opišemo v poglavju x. Disjunknost množic je za evalvacijo algoritmov nujna predpostavka. Včasih testa množica vsebuje še množico validacije, ki služi sprotnemu optimiziranju algoritma.</w:t>
      </w:r>
    </w:p>
    <w:p w14:paraId="1DE8D4D4" w14:textId="39BEEB46" w:rsidR="00E94972" w:rsidRDefault="00E94972" w:rsidP="00BD184E">
      <w:pPr>
        <w:pStyle w:val="Heading3"/>
      </w:pPr>
      <w:bookmarkStart w:id="13" w:name="_Toc155434869"/>
      <w:r>
        <w:t>Naloga klasfikacije</w:t>
      </w:r>
      <w:r w:rsidR="005F5F0A">
        <w:t xml:space="preserve"> in izbire napovednih spremenljivk</w:t>
      </w:r>
      <w:bookmarkEnd w:id="13"/>
    </w:p>
    <w:p w14:paraId="35A08E4F" w14:textId="21DD0BAF" w:rsidR="00A92D5B" w:rsidRPr="00A92D5B" w:rsidRDefault="00A92D5B" w:rsidP="00A92D5B">
      <w:pPr>
        <w:pStyle w:val="Heading4"/>
      </w:pPr>
      <w:r>
        <w:t>Naloga klasifikacije</w:t>
      </w:r>
    </w:p>
    <w:p w14:paraId="335A6560" w14:textId="56CE55FC" w:rsidR="00E94972" w:rsidRDefault="00D77940" w:rsidP="00E94972">
      <w:r>
        <w:t>Naloga klasifikacija oziroma napovedovanja je konceptualno preprosta. Imamo podatke, ki napovedujejo (označimo X) in podatke, ki jih napo</w:t>
      </w:r>
      <w:r w:rsidR="00A259C2">
        <w:t>ve</w:t>
      </w:r>
      <w:r>
        <w:t xml:space="preserve">dujemo (označimo Y). </w:t>
      </w:r>
      <w:r w:rsidR="00A259C2">
        <w:t>Na podalgi tega želimo zgraditi model, ki bi na podalagi X čim bolje napovedal Y. Napovedujemo lahko tako numerične spremenljivke (kar običajno imenujemo regresija). kategorične spremenljivke, kot čisto druge objekte na primer slike (kar pa s pomočjo matematično-računalniških tehnik pretvorimo v prejšnje tipe). Pravilo, ki se ga držimo je, da skušamo najti modele, ki s čim večjo verjetnostjo uspešno napovedujejo.</w:t>
      </w:r>
    </w:p>
    <w:p w14:paraId="3DA5AE08" w14:textId="2AE62EF8" w:rsidR="00A92D5B" w:rsidRDefault="00A92D5B" w:rsidP="00A92D5B">
      <w:pPr>
        <w:pStyle w:val="Heading4"/>
      </w:pPr>
      <w:r>
        <w:t>Naloga izbire napovednih spremenljivk</w:t>
      </w:r>
    </w:p>
    <w:p w14:paraId="38E55A87" w14:textId="61F7D32F" w:rsidR="00A92D5B" w:rsidRDefault="002D1B02" w:rsidP="002D1B02">
      <w:pPr>
        <w:rPr>
          <w:lang w:val="sl-SI"/>
        </w:rPr>
      </w:pPr>
      <w:r>
        <w:t xml:space="preserve">Pri tej nalogi želimo izbrati, katere napovedne spremenljivke imajo največjo moč. Izmed vseh izbranih želimo izluščiti tiste, ki pustijo najmanjšo napako, če jih izpustimo ven iz napovednega modela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Dodatne prednosti, ki jih ta metoda nudi so morebitno izboljšanje samega modela, vpogled v delovanje procesa, ki ga generirajo podatki in izboljšanje napovedi na ne-vidnih podatkih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Metode, ki to omogačajo tipično delimo na tri skupine:</w:t>
      </w:r>
      <w:r w:rsidR="00A92D5B" w:rsidRPr="000F20F0">
        <w:rPr>
          <w:lang w:val="sl-SI"/>
        </w:rPr>
        <w:t xml:space="preserve"> </w:t>
      </w:r>
      <w:r>
        <w:rPr>
          <w:lang w:val="sl-SI"/>
        </w:rPr>
        <w:t>Zavijalci (</w:t>
      </w:r>
      <w:r w:rsidR="00A92D5B" w:rsidRPr="000F20F0">
        <w:rPr>
          <w:lang w:val="sl-SI"/>
        </w:rPr>
        <w:t>wrappers</w:t>
      </w:r>
      <w:r>
        <w:rPr>
          <w:lang w:val="sl-SI"/>
        </w:rPr>
        <w:t>)</w:t>
      </w:r>
      <w:r w:rsidR="00A92D5B" w:rsidRPr="000F20F0">
        <w:rPr>
          <w:lang w:val="sl-SI"/>
        </w:rPr>
        <w:t xml:space="preserve">, </w:t>
      </w:r>
      <w:r>
        <w:rPr>
          <w:lang w:val="sl-SI"/>
        </w:rPr>
        <w:t>vdelane metode (</w:t>
      </w:r>
      <w:r w:rsidR="00A92D5B" w:rsidRPr="000F20F0">
        <w:rPr>
          <w:lang w:val="sl-SI"/>
        </w:rPr>
        <w:t>embedded methods</w:t>
      </w:r>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(filter methods)</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(Guyon &amp; Elisseeff,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značilk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(Kohavi &amp; John, 1997)</w:t>
      </w:r>
      <w:r>
        <w:rPr>
          <w:lang w:val="sl-SI"/>
        </w:rPr>
        <w:fldChar w:fldCharType="end"/>
      </w:r>
      <w:r w:rsidRPr="002D1B02">
        <w:rPr>
          <w:lang w:val="sl-SI"/>
        </w:rPr>
        <w:t xml:space="preserve">. Ti postopki običajno ocenjujejo uspešnost na podlagi stopnje klasifikacije, dosežene na testnem nizu. Čeprav zavijalci dejansko lahko </w:t>
      </w:r>
      <w:r w:rsidRPr="002D1B02">
        <w:rPr>
          <w:lang w:val="sl-SI"/>
        </w:rPr>
        <w:lastRenderedPageBreak/>
        <w:t>privedejo do močnih rezultatov generalizacije, imajo opazen pomanjkljivost obsežnih računskih zahtev, še posebej pri uporabi na visokodimenzionalnih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Vdelani postopki so v primerjavi z zavijalci običajno manj računsko zahtevni. Vendar pa so še vedno precej počasnejši od filtrov in pogosto prepleteni s značilnostmi učnega stroja, kar pomeni, da so izbrane značilke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značilk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(Wlodzislaw et al., 2003)</w:t>
      </w:r>
      <w:r w:rsidR="00A66E44">
        <w:rPr>
          <w:lang w:val="sl-SI"/>
        </w:rPr>
        <w:fldChar w:fldCharType="end"/>
      </w:r>
      <w:r w:rsidR="00A66E44">
        <w:rPr>
          <w:lang w:val="sl-SI"/>
        </w:rPr>
        <w:t xml:space="preserve">. </w:t>
      </w:r>
      <w:r w:rsidRPr="002D1B02">
        <w:rPr>
          <w:lang w:val="sl-SI"/>
        </w:rPr>
        <w:t>Filtri, za razliko od zavijalcev, kažejo stopnjo robustnosti proti pr</w:t>
      </w:r>
      <w:r w:rsidR="00A66E44">
        <w:rPr>
          <w:lang w:val="sl-SI"/>
        </w:rPr>
        <w:t>eprileganju</w:t>
      </w:r>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r>
        <w:t>Modeli uporabljeni za klasifikacijo</w:t>
      </w:r>
    </w:p>
    <w:p w14:paraId="4E7A57FB" w14:textId="0FA437CC" w:rsidR="00F77AFE" w:rsidRDefault="00F77AFE" w:rsidP="006D795D">
      <w:pPr>
        <w:rPr>
          <w:i/>
          <w:iCs/>
        </w:rPr>
      </w:pPr>
      <w:r w:rsidRPr="00F77AFE">
        <w:t>Algoritmi strojnega učenja so programi, ki nabor podatkov spremenijo v model strojnega učenja. Ta model postane matematična predstavitev vzorcev, skritih v podatkih. Model lahko na podlagi priučenih matematičnih pravil podaja napovedi na neznanih podatkih</w:t>
      </w:r>
      <w:r w:rsidR="0081245E">
        <w:t xml:space="preserve"> (CITAT).</w:t>
      </w:r>
      <w:r w:rsidRPr="00F77AFE">
        <w:t xml:space="preserve"> V tem poglavju bomo opisali nekaj algoritmov strojnega učenja, ki so bili preizkušeni za klasi</w:t>
      </w:r>
      <w:r>
        <w:t xml:space="preserve">fikaciji uspešnosti učne metode. Opis bo bolj deskriptvne narave, </w:t>
      </w:r>
      <w:r w:rsidR="00624857">
        <w:t>k vsem algoritmom pa se lahko sklicujemo na knjigo (CITAT)</w:t>
      </w:r>
      <w:r w:rsidR="0081245E">
        <w:t>.</w:t>
      </w:r>
      <w:r w:rsidR="00752863">
        <w:t xml:space="preserve"> Na literaturo se ob opisu algoritmov navadno ne bomo sklicevali, saj gre za splošno uveljavljene modele, ki so enolično določeni.</w:t>
      </w:r>
    </w:p>
    <w:p w14:paraId="3C9B5A05" w14:textId="546755B2" w:rsidR="00F77AFE" w:rsidRDefault="00F77AFE" w:rsidP="00F77AFE">
      <w:pPr>
        <w:pStyle w:val="Heading5"/>
      </w:pPr>
      <w:r>
        <w:t>Naivni Bayes</w:t>
      </w:r>
      <w:r w:rsidR="0081245E">
        <w:t>ov klasifikator</w:t>
      </w:r>
    </w:p>
    <w:p w14:paraId="551F8FB5" w14:textId="76BFD776" w:rsidR="00A301BB" w:rsidRDefault="00A301BB" w:rsidP="00A301BB">
      <w:r w:rsidRPr="00A301BB">
        <w:t>Naivni Bayes</w:t>
      </w:r>
      <w:r>
        <w:t xml:space="preserve"> (NB)</w:t>
      </w:r>
      <w:r w:rsidRPr="00A301BB">
        <w:t xml:space="preserve"> predpostavi, da so atributi pri danem razredu med seboj neodvisni</w:t>
      </w:r>
      <w:r>
        <w:t>, kar sicer v realnem svetu pogosto ni izpolnjeno</w:t>
      </w:r>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Metoda </w:t>
      </w:r>
      <w:r>
        <w:t>najprej izračuna verjetnost, da nek primer pripada določenemu razredu pri danih vrednostih značilk. Opazovan primer nato uvrstimo v razred z najvišjo verjetnostjo. Klasifikator se zaradi preprostosti pogosto uporablja v realnem svetu</w:t>
      </w:r>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(Wickramasinghe &amp; Kalutarage, 2021)</w:t>
      </w:r>
      <w:r w:rsidR="003C1058">
        <w:fldChar w:fldCharType="end"/>
      </w:r>
      <w:r w:rsidR="00EE248F">
        <w:t>.</w:t>
      </w:r>
    </w:p>
    <w:p w14:paraId="48E0DC8D" w14:textId="0EE85B92" w:rsidR="0081245E" w:rsidRDefault="0081245E" w:rsidP="0081245E">
      <w:pPr>
        <w:pStyle w:val="Heading5"/>
      </w:pPr>
      <w:r>
        <w:lastRenderedPageBreak/>
        <w:t>K-najbližji sosedi</w:t>
      </w:r>
    </w:p>
    <w:p w14:paraId="328B16F7" w14:textId="39461E0E" w:rsidR="00081F80" w:rsidRDefault="00081F80" w:rsidP="00081F80">
      <w:r>
        <w:t>k-najbližji sosedi (KNN) (</w:t>
      </w:r>
      <w:r w:rsidRPr="00081F80">
        <w:t>angl. K-Nearest Neighbor)</w:t>
      </w:r>
      <w:r>
        <w:t xml:space="preserve"> je metoda, ki učne primeri predstavi v prostoru glede na atribute s pomočjo evklidske metrike. Za nove primere izračuna razdalje do že naučenih primerov in na podlagi tega s pomočjo pogojne verjetnosti določi kateremu razredu nov primer pripada.</w:t>
      </w:r>
      <w:r w:rsidR="00A301BB">
        <w:t xml:space="preserve"> Vizualizacijo algoritma prikazuje slika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r>
        <w:t>Odločitvena drevesa</w:t>
      </w:r>
    </w:p>
    <w:p w14:paraId="650BE184" w14:textId="007194F5" w:rsidR="0081245E" w:rsidRDefault="007C1E54" w:rsidP="0081245E">
      <w:r w:rsidRPr="007C1E54">
        <w:t>Odločitvena drevesa</w:t>
      </w:r>
      <w:r>
        <w:t xml:space="preserve"> (DT)</w:t>
      </w:r>
      <w:r w:rsidRPr="007C1E54">
        <w:t xml:space="preserve"> (angl. Decision Trees) so vsestranski algoritmi</w:t>
      </w:r>
      <w:r>
        <w:t>, ki temeljijo na vsti pravil oziroma pogojev “Če -&gt; Potem”.</w:t>
      </w:r>
      <w:r w:rsidRPr="007C1E54">
        <w:t xml:space="preserve"> </w:t>
      </w:r>
      <w:r>
        <w:t xml:space="preserve">Vizualizacijo </w:t>
      </w:r>
      <w:r w:rsidR="004B45D3">
        <w:t xml:space="preserve">procesa odločanja </w:t>
      </w:r>
      <w:r>
        <w:t>kaže slika x</w:t>
      </w:r>
      <w:r w:rsidR="00983549">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lastRenderedPageBreak/>
        <w:t>Gaussian mixture</w:t>
      </w:r>
    </w:p>
    <w:p w14:paraId="71210CF1" w14:textId="4D55197E" w:rsidR="00040560" w:rsidRPr="00040560" w:rsidRDefault="00040560" w:rsidP="00040560">
      <w:r>
        <w:t>Model Gaussove mešanice (GMM) (angl. Gaussian mixture model) je verjetnostni model, ki predpostavlja, da so vse učne množice ustvarjene iz mešanice končnega števila Gaussovo porazdeljenih spremenljivk z neznanimi podatki. Delovanje si lahko predstavljamo kot gručenje, ki vključuje informacije o kovariančni strukturi podatkov in centrih latentnih Gaussovih krivulj.</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70FEBB88" w:rsidR="00040560" w:rsidRPr="00040560" w:rsidRDefault="00040560" w:rsidP="00040560">
      <w:r>
        <w:t>Linearna diskriminantna analiza (LDA) (angl. Linear discriminant analysis) je metoda, ki išče linearne kombinacije značilk, ki bi uspešno ločile razrede.</w:t>
      </w:r>
      <w:r w:rsidR="00C909F4">
        <w:t xml:space="preserve"> Vizualizacija algoritma je enaka kot pri algoritmu SVM (slika x), le da ne gre za hiperravnino, temveč za kombinacijo premic.</w:t>
      </w:r>
    </w:p>
    <w:p w14:paraId="1C74986C" w14:textId="46592D2E" w:rsidR="0081245E" w:rsidRDefault="0081245E" w:rsidP="0081245E">
      <w:pPr>
        <w:pStyle w:val="Heading5"/>
      </w:pPr>
      <w:r>
        <w:t>ADAboost</w:t>
      </w:r>
    </w:p>
    <w:p w14:paraId="77D7D0FD" w14:textId="40CED2AE" w:rsidR="00C0545B" w:rsidRPr="00C0545B" w:rsidRDefault="00C0545B" w:rsidP="00C0545B">
      <w:r>
        <w:t>AdaBoost (angl. Adaptive Boosting), daljše povečanje prilagoditev je ansambelski algoritem, ki podatke klasificira s pomočjo kombinacije večih osnovnih in šibkejših algoritmov (na primer odločitvenih dreves). Na podlagi rezultatov iterativnih (prejšnjih) klasifikacij prilagaja nove učne primere, kot kaže slika x.</w:t>
      </w:r>
      <w:r w:rsidR="00A32D4E">
        <w:t xml:space="preserve"> Najprej dodeli enako težo</w:t>
      </w:r>
      <w:r w:rsidR="00A32D4E" w:rsidRPr="00A32D4E">
        <w:t xml:space="preserve"> vsakemu opazovanju. Ko je bilo prvo drevo ovrednoteno za natančnost, se prilagodijo uteži za različna opazovanja. Opazovanja, ki jih je bilo enostavno razvrstiti, imajo znižane uteži, opažanja, ki jih je bilo težko razvrstiti, pa so povečana. Drugo drevo se ustvari z uporabo teh prilagojenih uteži, s ciljem, da bodo napovedi drugega drevesa natančnejše od napovedi prvega drevesa.</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r w:rsidR="00637D0E">
        <w:t>krepitev</w:t>
      </w:r>
    </w:p>
    <w:p w14:paraId="6254AB8A" w14:textId="100C7DB4" w:rsidR="00A32D4E" w:rsidRPr="00A32D4E" w:rsidRDefault="00637D0E" w:rsidP="00A32D4E">
      <w:pPr>
        <w:rPr>
          <w:lang w:val="sl-SI"/>
        </w:rPr>
      </w:pPr>
      <w:r>
        <w:rPr>
          <w:lang w:val="sl-SI"/>
        </w:rPr>
        <w:t>Modeli krepitev gradienta (</w:t>
      </w:r>
      <w:r w:rsidR="00A32D4E" w:rsidRPr="00A32D4E">
        <w:rPr>
          <w:lang w:val="sl-SI"/>
        </w:rPr>
        <w:t xml:space="preserve">GBM) </w:t>
      </w:r>
      <w:r>
        <w:rPr>
          <w:lang w:val="sl-SI"/>
        </w:rPr>
        <w:t xml:space="preserve">(angl. Gradient Boost Model) </w:t>
      </w:r>
      <w:r w:rsidR="00A32D4E" w:rsidRPr="00A32D4E">
        <w:rPr>
          <w:lang w:val="sl-SI"/>
        </w:rPr>
        <w:t>so znani po svoji visoki natančnosti in povečujejo splošne principe, ki se uporabljajo v AdaBoost.</w:t>
      </w:r>
      <w:r>
        <w:rPr>
          <w:lang w:val="sl-SI"/>
        </w:rPr>
        <w:t xml:space="preserve"> </w:t>
      </w:r>
      <w:r w:rsidR="00A32D4E" w:rsidRPr="00A32D4E">
        <w:rPr>
          <w:lang w:val="sl-SI"/>
        </w:rPr>
        <w:t>Primarna razlika med modelom G</w:t>
      </w:r>
      <w:r>
        <w:rPr>
          <w:lang w:val="sl-SI"/>
        </w:rPr>
        <w:t xml:space="preserve">BM </w:t>
      </w:r>
      <w:r w:rsidR="00A32D4E" w:rsidRPr="00A32D4E">
        <w:rPr>
          <w:lang w:val="sl-SI"/>
        </w:rPr>
        <w:t>in AdaBoost je v tem, da GBM uporabljajo drugačno metodo za izračun, kateri učenci napačno identificirajo podatkovne točke. AdaBoost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5DAADA45">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r>
        <w:lastRenderedPageBreak/>
        <w:t>Metoda podpornih vektorjev</w:t>
      </w:r>
    </w:p>
    <w:p w14:paraId="4613F51C" w14:textId="3EC17866" w:rsidR="00817D8F" w:rsidRPr="00817D8F" w:rsidRDefault="00817D8F" w:rsidP="00817D8F">
      <w:r>
        <w:t>Metoda podpornih vektorjev (SVM) (angl. Support Vector Machine) predpostavi, da je večdimenzionalni učni prostor primerov linearno rešljiv. Učne primere nato ločimo s hiperravnino (na sliki x je hiperravnina premica, saj imamo le dva razreda).  Ravnina, ki jo iščemo je najbolj oddaljena od vseh razredov</w:t>
      </w:r>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r>
        <w:t>Naključni gozd</w:t>
      </w:r>
    </w:p>
    <w:p w14:paraId="194E3C6E" w14:textId="7A5F3956" w:rsidR="00752863" w:rsidRDefault="00752863" w:rsidP="00752863">
      <w:r>
        <w:t>Naključni gozd</w:t>
      </w:r>
      <w:r w:rsidR="00081F80">
        <w:t xml:space="preserve"> (RF)</w:t>
      </w:r>
      <w:r>
        <w:t xml:space="preserve"> (angl. Random forest) je metoda, ki združi več odločitvenih ali regresijskih dreves. </w:t>
      </w:r>
      <w:r w:rsidR="00E96AB9">
        <w:t>Prvi je opisal in predlagal metodo</w:t>
      </w:r>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(Breiman, 2001)</w:t>
      </w:r>
      <w:r w:rsidR="00F649EC">
        <w:fldChar w:fldCharType="end"/>
      </w:r>
      <w:r w:rsidR="00E96AB9" w:rsidRPr="00E96AB9">
        <w:rPr>
          <w:lang w:val="sl-SI"/>
        </w:rPr>
        <w:t>.</w:t>
      </w:r>
      <w:r>
        <w:t>Vsako drevo je zgrajeno na nekoliko drugačni učni množici</w:t>
      </w:r>
      <w:r w:rsidR="00E96AB9">
        <w:t xml:space="preserve"> značilk. Končna rešitev je tista, za katero glasuje največ zgrajenih dreves. Vizualizacijo algoritma prikazuje slika</w:t>
      </w:r>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r>
        <w:t>Evalvacija modelov strojnega učenja</w:t>
      </w:r>
    </w:p>
    <w:p w14:paraId="094E57A1" w14:textId="548665E1" w:rsidR="00AD4E12" w:rsidRDefault="00DD3607" w:rsidP="00AD4E12">
      <w:r>
        <w:t xml:space="preserve">Omejimo se na metrike, ki </w:t>
      </w:r>
      <w:r w:rsidR="00AD4E12">
        <w:t>se uporabljajo za tri-stopenjsko klasifikacijo, saj se empirični del sklicuje le na ta tip strojnega učenja.</w:t>
      </w:r>
      <w:r w:rsidR="003239BD">
        <w:t xml:space="preserve"> Sklicevali se bomo n</w:t>
      </w:r>
      <w:r w:rsidR="00677AE0">
        <w:t xml:space="preserve">a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pri </w:t>
      </w:r>
      <w:r w:rsidR="00985885">
        <w:t xml:space="preserve">metrikah in na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(Varoquaux &amp; Colliot, 2023)</w:t>
      </w:r>
      <w:r w:rsidR="00985885">
        <w:fldChar w:fldCharType="end"/>
      </w:r>
      <w:r w:rsidR="00985885">
        <w:t xml:space="preserve"> pri križni validaciji.</w:t>
      </w:r>
    </w:p>
    <w:p w14:paraId="6B63F75E" w14:textId="1DF32EFA" w:rsidR="00AD4E12" w:rsidRDefault="00AD4E12" w:rsidP="00AD4E12">
      <w:pPr>
        <w:pStyle w:val="Heading5"/>
      </w:pPr>
      <w:r>
        <w:t>Matrika zmede</w:t>
      </w:r>
    </w:p>
    <w:p w14:paraId="0881C8CB" w14:textId="71EE0B82" w:rsidR="004615FF" w:rsidRDefault="00AD4E12" w:rsidP="003239BD">
      <w:r>
        <w:t>Matrika zmede</w:t>
      </w:r>
      <w:r w:rsidR="003239BD">
        <w:t xml:space="preserve"> (angl. Confusion Matrix)</w:t>
      </w:r>
      <w:r>
        <w:t xml:space="preserve"> </w:t>
      </w:r>
      <w:r w:rsidR="003239BD">
        <w:t>predstavlja tabelo, katere vrednosti prikazujejo število primerov, ki so pravilno ali napačno napovedani za posamezni razred. Primer prikazuje slika x. Pravilna rezultata sta resni</w:t>
      </w:r>
      <w:r w:rsidR="006C5B49">
        <w:t>č</w:t>
      </w:r>
      <w:r w:rsidR="003239BD">
        <w:t>no pozitivno (TP) (angl. true positive) in resnično negativno (TN) (angl. true negative).</w:t>
      </w:r>
      <w:r w:rsidR="004615FF">
        <w:t xml:space="preserve"> Napačna rezultata sta lažno negativno (FN) (angl. false negative) in lažno pozitivno (FP) (angl. false positive).</w:t>
      </w:r>
      <w:r w:rsidR="006C5B49">
        <w:t xml:space="preserve"> </w:t>
      </w:r>
      <w:r w:rsidR="00120F54">
        <w:t xml:space="preserve">V 3-stopenjski klasifikaciji pravilne napovedi predstavljajo </w:t>
      </w:r>
      <w:r w:rsidR="006B340B">
        <w:t>vse diagonalne vrednosti</w:t>
      </w:r>
      <w:r w:rsidR="00120F54">
        <w:t xml:space="preserve">, vsi ostali pa negativne napovedi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V tem primeru imamo matriko velikosti 3x3, kot prikazuje slika x.</w:t>
      </w:r>
    </w:p>
    <w:p w14:paraId="7893AC46" w14:textId="17260354" w:rsidR="00AD4E12" w:rsidRDefault="006B340B" w:rsidP="00DD3607">
      <w:r>
        <w:rPr>
          <w:noProof/>
        </w:rPr>
        <w:drawing>
          <wp:inline distT="0" distB="0" distL="0" distR="0" wp14:anchorId="31356ED5" wp14:editId="0A93A843">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r>
        <w:lastRenderedPageBreak/>
        <w:t>Natančnost</w:t>
      </w:r>
    </w:p>
    <w:p w14:paraId="7AB23E30" w14:textId="3C9573FF" w:rsidR="00677AE0" w:rsidRDefault="00677AE0" w:rsidP="00677AE0">
      <w:r>
        <w:t>Natančnost (angl. accuracy) predstavlja verjetnost, da model točno napove izid.</w:t>
      </w:r>
      <w:r w:rsidR="00887650">
        <w:t xml:space="preserve"> Osnoven element metrike je posamezno opazovanje in vsako to opazovanje z enako težo vpliva na vrednost metrike. Tako moramo biti pozorni na število elementov v posameznem razredu. Tisti z večjim številom opazovanj bodo imeli večjo težo, torej je natančnost primerna takrat, ko nas zanimajo posamezni primeri in ne celoten razred. To se posebno opazi pri neuravnovešenih naborih podatkov (angl. imbalanced dataset), kjer je večina opažanj v enem razredu. S to metriko ni možno videti, v katerih razredih se algoritem obnese slabše. Po drugi strani pa je metrika izjemno intuitivna in lahka za razumeti, zato se v praksi tudi pogosto uporablja.  Zavzema možne vrednosti med 0 in 1, kjer 0 predstavlja ničelno natančnost, 1 pa popolno natančnost (model pravilno napove vse testne primere).</w:t>
      </w:r>
    </w:p>
    <w:p w14:paraId="2D8D4054" w14:textId="2A46215E" w:rsidR="00677AE0" w:rsidRDefault="00677AE0" w:rsidP="00677AE0">
      <w:r>
        <w:t>Glede na oznake poglavja x, se natančnost izračuna po formuli</w:t>
      </w:r>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r>
        <w:t>Preciznost in priklic</w:t>
      </w:r>
    </w:p>
    <w:p w14:paraId="4DAA909B" w14:textId="67C3F9FE" w:rsidR="001B5BA0" w:rsidRPr="001B5BA0" w:rsidRDefault="001B5BA0" w:rsidP="001B5BA0">
      <w:r>
        <w:t xml:space="preserve">Preciznost in priklic (angl. precision in accuracy) sta metriki, ki sta uporabljeni predvsem </w:t>
      </w:r>
      <w:r w:rsidR="00C25125">
        <w:t>za izračun drugih</w:t>
      </w:r>
      <w:r>
        <w:t xml:space="preserve"> met</w:t>
      </w:r>
      <w:r w:rsidR="00C25125">
        <w:t>rik</w:t>
      </w:r>
      <w:r>
        <w:t>.</w:t>
      </w:r>
      <w:r w:rsidR="002F768B">
        <w:t xml:space="preserve"> Formuli za izračuna najdemo spodaj, intiuitivno pa lahko rečemo, da nam preciznost pove, koliko zaupamo modelu za predikcijo enega elementa v razredu, priklic pa računa sposobnost, da model najde vse elemente enega razreda.</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lahko razumemo kot uteženo povprečje preciznosti in priklica s pomočjo harmoničnega povprečja. Izračunamo jo po formuli</w:t>
      </w:r>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38151B48" w:rsidR="00DE684C" w:rsidRDefault="00301EC2" w:rsidP="006C5B49">
      <w:r>
        <w:t>V tri-stopenjski klasifikaciji moramo vključiti preciznost in priklic vsakega razreda, ki nudi dva različna vpogleda v F1-vrednost</w:t>
      </w:r>
      <w:r w:rsidR="00C25125">
        <w:t>. Mi si oglejmo le makro F1-vrednost, ki je uporabljena tudi v empiriji, o drugem pogledu pa lahko prebermo v (Grandini).</w:t>
      </w:r>
    </w:p>
    <w:p w14:paraId="661C072D" w14:textId="10199965" w:rsidR="00DE684C" w:rsidRDefault="00DE684C" w:rsidP="006C5B49">
      <w:r>
        <w:lastRenderedPageBreak/>
        <w:t>Makro F1-vrednost vzame povprečja preciznosti in priklica za vsak razred posebej, torej imamo:</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r>
        <w:t>Križna validacija</w:t>
      </w:r>
    </w:p>
    <w:p w14:paraId="3C917E46" w14:textId="5108A0B1" w:rsidR="00242207" w:rsidRPr="00242207" w:rsidRDefault="00242207" w:rsidP="00985885">
      <w:pPr>
        <w:rPr>
          <w:lang w:val="sl-SI"/>
        </w:rPr>
      </w:pPr>
      <w:r>
        <w:t xml:space="preserve">Do zdaj smo vedno imeli v mislih učno in testno množico kot naključno izbrani. V strojnem učenju pa drugačno ločevanje podatkov </w:t>
      </w:r>
      <w:r w:rsidR="00985885">
        <w:t>porodi različne modele predikcije. Navadno vzamemo več različnih delitev množic z metodo križne validacije (angl. cross validation). k-križna validacija razdeli podatke v k množic, ki se imenujejo prepogibi (angl. folds) in so približno enake velikosti. V vsakem koraku se en prepogib uporabi za testiranje, ostali pa za učenje. Tako pokrijemo različne učne in testne podatke brez ponavljanja. Navadno vzamemo 10-20% veliko testno množico, kar pomeni, da vzamemo k = 5 ali k =10 prepogibov. Shemo 5-križne validacije prikazuje slika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r>
        <w:t>Modeli, ki se navadno glede na zgornje metrike odzovejo bolje</w:t>
      </w:r>
    </w:p>
    <w:p w14:paraId="548BE41A" w14:textId="0D2F007A" w:rsidR="004615FF" w:rsidRPr="004615FF" w:rsidRDefault="004615FF" w:rsidP="004615FF">
      <w:r>
        <w:t>...</w:t>
      </w:r>
    </w:p>
    <w:p w14:paraId="2AF128B9" w14:textId="1B2F9A7E" w:rsidR="005F5F0A" w:rsidRDefault="00A92D5B" w:rsidP="005F5F0A">
      <w:pPr>
        <w:pStyle w:val="Heading4"/>
      </w:pPr>
      <w:r>
        <w:lastRenderedPageBreak/>
        <w:t>Modeli i</w:t>
      </w:r>
      <w:r w:rsidR="0079575F">
        <w:t>zbrir</w:t>
      </w:r>
      <w:r>
        <w:t>e</w:t>
      </w:r>
      <w:r w:rsidR="0079575F">
        <w:t xml:space="preserve"> napovednih spremenljivk</w:t>
      </w:r>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V cilju za določitev pomembnosti relacij med značilko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Mutual information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razrvstimo med filter metode.</w:t>
      </w:r>
    </w:p>
    <w:p w14:paraId="71394240" w14:textId="00E1E5BA" w:rsidR="00A355B3" w:rsidRDefault="002F768B" w:rsidP="002F768B">
      <w:pPr>
        <w:pStyle w:val="Heading5"/>
        <w:rPr>
          <w:lang w:val="sl-SI"/>
        </w:rPr>
      </w:pPr>
      <w:r>
        <w:rPr>
          <w:lang w:val="sl-SI"/>
        </w:rPr>
        <w:t>R</w:t>
      </w:r>
      <w:r w:rsidR="00D748FD">
        <w:rPr>
          <w:lang w:val="sl-SI"/>
        </w:rPr>
        <w:t>ekurzivna eliminacija značilk</w:t>
      </w:r>
    </w:p>
    <w:p w14:paraId="27FD4B25" w14:textId="38567E5D" w:rsidR="00D748FD" w:rsidRDefault="00D748FD" w:rsidP="00D748FD">
      <w:pPr>
        <w:rPr>
          <w:lang w:val="sl-SI"/>
        </w:rPr>
      </w:pPr>
      <w:r>
        <w:rPr>
          <w:lang w:val="sl-SI"/>
        </w:rPr>
        <w:t>Rekurzivna eliminacija značilk (RFE) (angl. recursive feature elimination) je metoda, kjer algoritem klasifikacije zaporedno uporabljamo na različnih napovednih spremenljivkah. Zaporedno gradi modele, jih ovrednoti in izbere tiste značilke,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Metoda spada torej med zavijalce in lahko uporabi različne modele za izbor značilk.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logistic regression),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r>
        <w:t>Naloga reduciranja dimenzije prostore</w:t>
      </w:r>
      <w:bookmarkEnd w:id="14"/>
    </w:p>
    <w:p w14:paraId="5912E2CD" w14:textId="5A716968" w:rsidR="00B07ECC" w:rsidRDefault="00B07ECC" w:rsidP="00B07ECC">
      <w:r>
        <w:t xml:space="preserve">V zgoraj opisanih nalogah je pogosto smiselno reducirati dimenzijo prostora spremenljivk in ga projecirati na manjši prostor. </w:t>
      </w:r>
      <w:r w:rsidR="004330F4">
        <w:t xml:space="preserve">Razlogov za to je več. Strojno učenje je pogosto računalniško zahteven proces. Kompleksnost modela hitro (pogosto eksponentno) narašča z dimenzijo prostora, kar povzroči časovno ne-ekonomičnost računalnika, ki si jo pogosto ne moremo privoščiti (na primer primer preprečevanja avtomobilske nesreče). Manjšanje dimenzije lahko tudi olajša interpretacijo </w:t>
      </w:r>
      <w:r w:rsidR="005E48EC">
        <w:t xml:space="preserve">podatkov, ki nam pomaga najti smiselne strukture in problem tudi vizualizirati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tem načinom se znebimo morebitno zavajajočih in odvečnih značilk </w:t>
      </w:r>
      <w:r w:rsidR="00DF58B7" w:rsidRPr="009F2AF5">
        <w:rPr>
          <w:lang w:val="sl"/>
        </w:rPr>
        <w:t>(Khalid et al., 2014).</w:t>
      </w:r>
    </w:p>
    <w:p w14:paraId="21249D34" w14:textId="1877E3AB" w:rsidR="00092008" w:rsidRDefault="00DF58B7" w:rsidP="00DF58B7">
      <w:pPr>
        <w:rPr>
          <w:lang w:val="sl"/>
        </w:rPr>
      </w:pPr>
      <w:r>
        <w:t>Reduciranje dimenzije navadno poteka tako, da uporabljene značilke združimo v manj sintetičnih značilk, ki čim bolj ohranijo fundamentalno zgradbo originalov</w:t>
      </w:r>
      <w:r w:rsidR="00104411" w:rsidRPr="009F2AF5">
        <w:rPr>
          <w:lang w:val="sl"/>
        </w:rPr>
        <w:t xml:space="preserve"> (Anowar et al.,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t-Distributed Stochastic Neighbor Embedding</w:t>
      </w:r>
      <w:r w:rsidR="00B2621B">
        <w:t xml:space="preserve"> (t-SNE) je metoda, ki višje dimenzije projecira na nižje s tem, da ohranja tako lokalno kot globalno strukturo nabora podatkov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V disertaciji predstavimo delovanje algoritma poljudno, njegovo popolno vsebino s psevdokodo pa najdemo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(ali damo v dodatek, toda to je huda statistika?)</w:t>
      </w:r>
      <w:r w:rsidR="001F7C53">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visokodimenzionalnem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Iterativno prilagajamo položaje vloženih točk, da zmanjšamo razlike med podobnostmi v visokodimenzionalnem in nizkodimenzionalnem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r w:rsidRPr="00B8726C">
        <w:rPr>
          <w:lang w:val="sl-SI"/>
        </w:rPr>
        <w:t>Kullback-Leiblerjevih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r>
        <w:t>Strojno učenje v edukacijskih vedah</w:t>
      </w:r>
    </w:p>
    <w:p w14:paraId="3737346D" w14:textId="7CD1EAEC" w:rsidR="003D1BF4" w:rsidRPr="003D1BF4" w:rsidRDefault="003D1BF4" w:rsidP="003D1BF4">
      <w:r>
        <w:t>...</w:t>
      </w:r>
    </w:p>
    <w:p w14:paraId="5C3D2297" w14:textId="59086CF1" w:rsidR="00F02E01" w:rsidRDefault="00F02E01" w:rsidP="00F02E01">
      <w:pPr>
        <w:pStyle w:val="Heading1"/>
      </w:pPr>
      <w:bookmarkStart w:id="15" w:name="_Toc155434871"/>
      <w:r>
        <w:t>Empirični del</w:t>
      </w:r>
      <w:bookmarkEnd w:id="15"/>
    </w:p>
    <w:p w14:paraId="7507C811" w14:textId="2D52E544" w:rsidR="00F02E01" w:rsidRDefault="00E94972" w:rsidP="00F02E01">
      <w:pPr>
        <w:pStyle w:val="Heading2"/>
      </w:pPr>
      <w:bookmarkStart w:id="16" w:name="_Toc155434872"/>
      <w:r>
        <w:t>Raziskovalni problem, namen in cilji</w:t>
      </w:r>
      <w:bookmarkEnd w:id="16"/>
    </w:p>
    <w:p w14:paraId="350F449F" w14:textId="77777777" w:rsidR="00F62047" w:rsidRDefault="00F62047" w:rsidP="00F62047">
      <w:r w:rsidRPr="00F62047">
        <w:t>V doktorski disertaciji smo celovito analizirali kolaborativno delo v pedagoškem okolju. Identificirali smo problem, ki izvira iz zadržkov, ki jih učitelji čutijo glede uporabe skupinskega pristopa pri pouku. Naš prispevek temelji na novem konceptualnem okvirju, ki izkorišča napredke v strojnem učenju. Naš glavni cilj je razviti model, ki bo omogočal napovedovanje učinkovitosti skupinskega dela na posamezne udeležence. To nameravamo doseči z identifikacijo ključnih spremenljivk, ki vplivajo na uspešnost skupinskega učenja.</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značilk študija si prizadeva raziskati zapleten odnos med različnimi dejavniki in učnim uspehom učenca v takšnem okolju. S </w:t>
      </w:r>
      <w:r w:rsidRPr="00683648">
        <w:rPr>
          <w:lang w:val="sl-SI"/>
        </w:rPr>
        <w:lastRenderedPageBreak/>
        <w:t>poglobljenim analiziranjem ta raziskava prizadeva razkrinkati, kako modeli strojnega učenja lahko natančno napovedujejo prilagodljivost in uspeh učenca v tandemskih učnih situacijah ter tako ponudijo vpogled v personalizirane izobraževalne strategije.</w:t>
      </w:r>
    </w:p>
    <w:p w14:paraId="7D75AD06" w14:textId="4C4CAA9E" w:rsidR="00E94972" w:rsidRPr="00683648" w:rsidRDefault="00683648" w:rsidP="00E94972">
      <w:pPr>
        <w:rPr>
          <w:lang w:val="sl-SI"/>
        </w:rPr>
      </w:pPr>
      <w:r w:rsidRPr="00683648">
        <w:rPr>
          <w:lang w:val="sl-SI"/>
        </w:rPr>
        <w:t>Cilji disertacije obsegajo večplastne naloge. Prvenstveno si prizadeva natančno oceniti najpomembnejše značilke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r>
        <w:t>Raziskovalne hipoteze</w:t>
      </w:r>
      <w:bookmarkEnd w:id="17"/>
    </w:p>
    <w:p w14:paraId="398BCCAE" w14:textId="7F1197A1" w:rsidR="00683648" w:rsidRDefault="004E22E3" w:rsidP="00683648">
      <w:r w:rsidRPr="004E22E3">
        <w:br/>
        <w:t>Na podlagi pregleda obstoječe literature o strojnem učenju v izobraževalnih okoljih smo oblikovali hipoteze</w:t>
      </w:r>
      <w:r>
        <w:t xml:space="preserve"> glede na cilje raziskave.</w:t>
      </w:r>
    </w:p>
    <w:p w14:paraId="634A1715" w14:textId="21931D3E" w:rsidR="004E22E3" w:rsidRDefault="004E22E3" w:rsidP="00683648">
      <w:r>
        <w:t>Splošna raziskovalna hipoteza:</w:t>
      </w:r>
    </w:p>
    <w:p w14:paraId="5568F17A" w14:textId="5BC902AF" w:rsidR="004E22E3" w:rsidRDefault="004E22E3" w:rsidP="00683648">
      <w:r>
        <w:t xml:space="preserve">H: </w:t>
      </w:r>
      <w:r w:rsidRPr="004E22E3">
        <w:t>Strojno učenje omogoča celostnejši opis dijakovega odnosa do skupinskega dela z analizo večplastnih dejavnikov, kar lahko vodi v bolj natančno napovedovanje njihovega odziva v takšnih učnih okoljih.</w:t>
      </w:r>
    </w:p>
    <w:p w14:paraId="3CA373B4" w14:textId="30A0934E" w:rsidR="004E22E3" w:rsidRDefault="004E22E3" w:rsidP="00683648">
      <w:r>
        <w:t>Specifične raziskovalne hipoteze:</w:t>
      </w:r>
    </w:p>
    <w:p w14:paraId="7AFAEC38" w14:textId="76658E2E" w:rsidR="004E22E3" w:rsidRDefault="004E22E3" w:rsidP="00683648">
      <w:r>
        <w:t>H1: Mnenja učencev na delo v skupini se razlikujejo glede na:</w:t>
      </w:r>
      <w:r w:rsidR="00AB1E64">
        <w:t xml:space="preserve"> ...</w:t>
      </w:r>
    </w:p>
    <w:p w14:paraId="6B1A7D94" w14:textId="177B83D0" w:rsidR="004E22E3" w:rsidRDefault="004E22E3" w:rsidP="00683648">
      <w:r>
        <w:t>H2:</w:t>
      </w:r>
      <w:r w:rsidR="000B753B">
        <w:t xml:space="preserve"> Nekatere metode bolje napovejo dijakov odziv do skupinskega učenja kot druge</w:t>
      </w:r>
    </w:p>
    <w:p w14:paraId="14691B5F" w14:textId="0B1B6548" w:rsidR="00007226" w:rsidRDefault="00007226" w:rsidP="00007226">
      <w:pPr>
        <w:pStyle w:val="Heading2"/>
      </w:pPr>
      <w:bookmarkStart w:id="18" w:name="_Toc155434874"/>
      <w:r>
        <w:t>Metodologija</w:t>
      </w:r>
      <w:bookmarkEnd w:id="18"/>
    </w:p>
    <w:p w14:paraId="3A921E7B" w14:textId="07CA28E8" w:rsidR="00D72A7B" w:rsidRPr="00D72A7B" w:rsidRDefault="00D72A7B" w:rsidP="00D72A7B">
      <w:r>
        <w:t>Za potrjevanje raziskovalnih hipotez bomo uporabili kavzalno-(ne?)eksperimentalno metodo pedagoške raziskave. Deskriptivna metoda bo namenjena opisu vzorca, interferenčna metoda pa se bo posluževala matematičnih metod strojnega učenja.</w:t>
      </w:r>
    </w:p>
    <w:p w14:paraId="3EF80FE0" w14:textId="3648FEDB" w:rsidR="00007226" w:rsidRDefault="00007226" w:rsidP="00007226">
      <w:pPr>
        <w:pStyle w:val="Heading3"/>
      </w:pPr>
      <w:bookmarkStart w:id="19" w:name="_Toc155434875"/>
      <w:r>
        <w:lastRenderedPageBreak/>
        <w:t>Vzorec</w:t>
      </w:r>
      <w:bookmarkEnd w:id="19"/>
    </w:p>
    <w:p w14:paraId="5118B48D" w14:textId="727EB6A6" w:rsidR="00146E13" w:rsidRDefault="003824F2" w:rsidP="00007226">
      <w:pPr>
        <w:rPr>
          <w:noProof/>
        </w:rPr>
      </w:pPr>
      <w:r>
        <w:t xml:space="preserve">Po predpripravi podatkov, je finalna kohorta obsegala </w:t>
      </w:r>
      <w:r w:rsidR="00AC37AA">
        <w:t>skupno</w:t>
      </w:r>
      <w:r>
        <w:t xml:space="preserve"> </w:t>
      </w:r>
      <w:r w:rsidR="00AC37AA">
        <w:t xml:space="preserve">89 </w:t>
      </w:r>
      <w:r>
        <w:t xml:space="preserve">dijakov s 54 rešenimi odgovori, ki so določali </w:t>
      </w:r>
      <w:r w:rsidR="00AC37AA">
        <w:t>14</w:t>
      </w:r>
      <w:r>
        <w:t xml:space="preserve"> spr</w:t>
      </w:r>
      <w:r w:rsidR="008B006E">
        <w:t>e</w:t>
      </w:r>
      <w:r>
        <w:t>menljivk. Osebe vključene v raziskavo so bili dijaki drugega</w:t>
      </w:r>
      <w:r w:rsidR="00AC37AA">
        <w:t xml:space="preserve"> (16 moških in 28 žensk)</w:t>
      </w:r>
      <w:r>
        <w:t xml:space="preserve"> in tretjega</w:t>
      </w:r>
      <w:r w:rsidR="00AC37AA">
        <w:t xml:space="preserve"> (12 fantov in 33 žensk)</w:t>
      </w:r>
      <w:r>
        <w:t xml:space="preserve"> letnika neke gimnazije v Ljubljani v šolskem letu 2023/24. Vzorec je bil neslučajnostni in namenski. </w:t>
      </w:r>
      <w:r w:rsidR="00AC37AA">
        <w:t>Neuravnovešenost med spoloma je pričakovana in v skladu z vpisom na gimnazijo vključeno v raziskavo. Dostopa do socio-ekonomskega stanja (SES) nismo imeli.</w:t>
      </w:r>
    </w:p>
    <w:p w14:paraId="668AA552" w14:textId="508971E1" w:rsidR="00146E13" w:rsidRDefault="00146E13" w:rsidP="00007226"/>
    <w:p w14:paraId="1A487400" w14:textId="2165ADDB" w:rsidR="00007226" w:rsidRDefault="00007226" w:rsidP="00007226">
      <w:pPr>
        <w:pStyle w:val="Heading3"/>
      </w:pPr>
      <w:bookmarkStart w:id="20" w:name="_Toc155434876"/>
      <w:r>
        <w:t>Zbiranje podatkov</w:t>
      </w:r>
      <w:bookmarkEnd w:id="20"/>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ekstravertnost-introvertnost,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anonimizirani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DD137E"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jungovske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 xml:space="preserve">Myers-Briggs/Jung Test: Open </w:t>
      </w:r>
      <w:r w:rsidR="00883CED" w:rsidRPr="00883CED">
        <w:rPr>
          <w:rFonts w:ascii="Calibri" w:hAnsi="Calibri" w:cs="Calibri"/>
          <w:i/>
          <w:iCs/>
          <w:kern w:val="0"/>
          <w:szCs w:val="24"/>
        </w:rPr>
        <w:lastRenderedPageBreak/>
        <w:t>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oba pa sta na voljo za javno uporabo pod licenco Creative Commons.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8E4BA0">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J."}],"issued":{"date-parts":[["1995"]]}}},{"id":"Gign6OK5/DjnnLDES","uris":["http://zotero.org/users/local/1Uxvmohd/items/P48L6IUQ"],"itemData":{"id":138,"type":"article-journal","container-title":"The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ekstraverta namesto »ekstravert«),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forms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r w:rsidR="00F125A7">
        <w:t>Prilog</w:t>
      </w:r>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r>
        <w:t>Obdelava podatkov</w:t>
      </w:r>
      <w:bookmarkEnd w:id="21"/>
    </w:p>
    <w:p w14:paraId="39220296" w14:textId="1293156B" w:rsidR="00915E31" w:rsidRDefault="00915E31" w:rsidP="00915E31">
      <w:r w:rsidRPr="00915E31">
        <w:t>Podatki, zbrani med raziskavo, so bili analizirani z uporabo programskega jezika Python</w:t>
      </w:r>
      <w:r>
        <w:t xml:space="preserve"> (verzija 3.11.4)</w:t>
      </w:r>
      <w:r w:rsidRPr="00915E31">
        <w:t>, predvsem s knjižnicama pandas</w:t>
      </w:r>
      <w:r>
        <w:t xml:space="preserve"> (verzija 2.1.3)</w:t>
      </w:r>
      <w:r w:rsidRPr="00915E31">
        <w:t xml:space="preserve"> in scikit-learn (verzija 1.3.2). Nepredelani anonimizirani nabor podatkov</w:t>
      </w:r>
      <w:r w:rsidR="00692310">
        <w:t xml:space="preserve"> skupaj s statistično kodo je dostopen na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r>
        <w:t xml:space="preserve">Preliminarna analiza bo modificirala nabor podatkov v obliko tidydata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podatki se </w:t>
      </w:r>
      <w:r w:rsidRPr="00E5111D">
        <w:t>nanašajo na strukturirano obliko, kjer vsaka spremenljivka zaseda svoj stolpec, vsak opazovanec je v svoji vrstici, različne enote opazovanja pa so organizirane v ločene tabele. Ta organizacija poenostavi obdelavo, analizo in vizualizacijo podatkov ter olajša postopek z minimalnim naborom orodij za upravljanje raznolikih in zapletenih zbirk podatkov</w:t>
      </w:r>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Dobljenemu naboru podatkov smo nato določili podatkovni tip (npr. razred je kategorična spremenljivka, starost pa določa celo število). Kategorične spremenljivke smo nato s pomočjo “označevalnega enkodiranja” pretvorili v številke (npr. razredu 2. c priredimo število 4)</w:t>
      </w:r>
      <w:r w:rsidR="00320E2A" w:rsidRPr="00320E2A">
        <w:t>, kar omogoča strojem, da bolje razume in obdeluje podatk</w:t>
      </w:r>
      <w:r w:rsidR="00320E2A">
        <w:t>e. Vnosi, ki ne bodo popolni (npr. manjka ena vrednost) bomo iz nabora podatkov izbrisali.</w:t>
      </w:r>
      <w:r w:rsidR="00CA4C2B">
        <w:t xml:space="preserve"> </w:t>
      </w:r>
      <w:r w:rsidR="004D06AC">
        <w:t xml:space="preserve">Podatkov ne bomo skalirali, saj </w:t>
      </w:r>
      <w:r w:rsidR="004D06AC">
        <w:lastRenderedPageBreak/>
        <w:t>želimo, da so posamezne komponente disertacije primerljive in uporabne z bodočimi raziskavami, ki bodo uporabljale enake instrumente.</w:t>
      </w:r>
    </w:p>
    <w:p w14:paraId="3B92285B" w14:textId="05A27110" w:rsidR="00CA4C2B" w:rsidRDefault="00CA4C2B" w:rsidP="00915E31">
      <w:r>
        <w:t>Za ugotavljanje veljavnosti prve hipoteze tj. katere spremenljivke najbolj vplivajo na dijakov odziv na tandemsko delo se bomo poslužili Mutual information</w:t>
      </w:r>
      <w:r w:rsidR="004D06AC">
        <w:t xml:space="preserve"> in Recursive feature elimination</w:t>
      </w:r>
      <w:r>
        <w:t>.</w:t>
      </w:r>
    </w:p>
    <w:p w14:paraId="5018BC85" w14:textId="463B19C5" w:rsidR="00915E31" w:rsidRDefault="00CA4C2B" w:rsidP="00915E31">
      <w:pPr>
        <w:rPr>
          <w:lang w:val="sl"/>
        </w:rPr>
      </w:pPr>
      <w:r>
        <w:t>Drugo hipotezo tj. kateri algoritmi najbolje napovejo odziv dijaka na delo v skupini bomo preverili z več algoritmi strojnega učenja. Evalvirali jih bomo na podlagi f_1 metrike s pomočjo križne evalvacije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Deskriptivna statistika za vse obravnavane zvezne in ordinalne spremenljivke</w:t>
      </w:r>
      <w:r w:rsidR="00FA5478">
        <w:rPr>
          <w:lang w:val="sl"/>
        </w:rPr>
        <w:t xml:space="preserve"> s kvantili</w:t>
      </w:r>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r>
              <w:t>Uspešnost</w:t>
            </w:r>
          </w:p>
        </w:tc>
        <w:tc>
          <w:tcPr>
            <w:tcW w:w="800" w:type="dxa"/>
          </w:tcPr>
          <w:p w14:paraId="2DA8BB7E" w14:textId="1CEB0FCB" w:rsidR="002B3400" w:rsidRPr="00702B52" w:rsidRDefault="002B3400" w:rsidP="002B3400">
            <w:pPr>
              <w:spacing w:after="160" w:line="259" w:lineRule="auto"/>
            </w:pPr>
            <w:r>
              <w:t>Ocena</w:t>
            </w:r>
          </w:p>
        </w:tc>
        <w:tc>
          <w:tcPr>
            <w:tcW w:w="1391" w:type="dxa"/>
          </w:tcPr>
          <w:p w14:paraId="1AB24953" w14:textId="2138D1FF" w:rsidR="002B3400" w:rsidRPr="00702B52" w:rsidRDefault="002B3400" w:rsidP="002B3400">
            <w:pPr>
              <w:spacing w:after="160" w:line="259" w:lineRule="auto"/>
            </w:pPr>
            <w:r>
              <w:t>Kvantitativna interakcija</w:t>
            </w:r>
          </w:p>
        </w:tc>
        <w:tc>
          <w:tcPr>
            <w:tcW w:w="1240" w:type="dxa"/>
          </w:tcPr>
          <w:p w14:paraId="3C13D1C1" w14:textId="4FE59725" w:rsidR="002B3400" w:rsidRPr="00702B52" w:rsidRDefault="002B3400" w:rsidP="002B3400">
            <w:pPr>
              <w:spacing w:after="160" w:line="259" w:lineRule="auto"/>
            </w:pPr>
            <w:r>
              <w:t>Kvalitativna interakcija</w:t>
            </w:r>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r>
              <w:t>Razred</w:t>
            </w:r>
          </w:p>
        </w:tc>
        <w:tc>
          <w:tcPr>
            <w:tcW w:w="1138" w:type="dxa"/>
          </w:tcPr>
          <w:p w14:paraId="47EA4AF9" w14:textId="522F6CFE" w:rsidR="002B3400" w:rsidRPr="00702B52" w:rsidRDefault="002B3400" w:rsidP="002B3400">
            <w:pPr>
              <w:spacing w:after="160" w:line="259" w:lineRule="auto"/>
            </w:pPr>
            <w:r w:rsidRPr="00702B52">
              <w:t>Profesor</w:t>
            </w:r>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r>
              <w:t>Anksioznost</w:t>
            </w:r>
          </w:p>
        </w:tc>
        <w:tc>
          <w:tcPr>
            <w:tcW w:w="0" w:type="auto"/>
          </w:tcPr>
          <w:p w14:paraId="25EB7907" w14:textId="3F811F4B" w:rsidR="00702B52" w:rsidRPr="00702B52" w:rsidRDefault="002B3400" w:rsidP="00702B52">
            <w:pPr>
              <w:spacing w:after="160" w:line="259" w:lineRule="auto"/>
            </w:pPr>
            <w:r>
              <w:t>Motivacija</w:t>
            </w:r>
          </w:p>
        </w:tc>
        <w:tc>
          <w:tcPr>
            <w:tcW w:w="0" w:type="auto"/>
          </w:tcPr>
          <w:p w14:paraId="558ED191" w14:textId="42D997DA" w:rsidR="00702B52" w:rsidRPr="00702B52" w:rsidRDefault="002B3400" w:rsidP="00702B52">
            <w:pPr>
              <w:spacing w:after="160" w:line="259" w:lineRule="auto"/>
            </w:pPr>
            <w:r>
              <w:t>Introverzija</w:t>
            </w:r>
          </w:p>
        </w:tc>
        <w:tc>
          <w:tcPr>
            <w:tcW w:w="0" w:type="auto"/>
          </w:tcPr>
          <w:p w14:paraId="630A8137" w14:textId="0D92006B" w:rsidR="00702B52" w:rsidRPr="00702B52" w:rsidRDefault="002B3400" w:rsidP="00702B52">
            <w:pPr>
              <w:spacing w:after="160" w:line="259" w:lineRule="auto"/>
            </w:pPr>
            <w:r>
              <w:t>Intuicija</w:t>
            </w:r>
          </w:p>
        </w:tc>
        <w:tc>
          <w:tcPr>
            <w:tcW w:w="0" w:type="auto"/>
          </w:tcPr>
          <w:p w14:paraId="250BF725" w14:textId="03933FA9" w:rsidR="00702B52" w:rsidRPr="00702B52" w:rsidRDefault="002B3400" w:rsidP="00702B52">
            <w:pPr>
              <w:spacing w:after="160" w:line="259" w:lineRule="auto"/>
            </w:pPr>
            <w:r>
              <w:t>Čutenje</w:t>
            </w:r>
          </w:p>
        </w:tc>
        <w:tc>
          <w:tcPr>
            <w:tcW w:w="0" w:type="auto"/>
          </w:tcPr>
          <w:p w14:paraId="571509F3" w14:textId="4CE8663E" w:rsidR="00702B52" w:rsidRPr="00702B52" w:rsidRDefault="002B3400" w:rsidP="00702B52">
            <w:pPr>
              <w:spacing w:after="160" w:line="259" w:lineRule="auto"/>
            </w:pPr>
            <w:r>
              <w:t>Presojanje</w:t>
            </w:r>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lastRenderedPageBreak/>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Za boljši prikaz tako porazdelitve, kot kvantilov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0"/>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1"/>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2"/>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Kronbach alpha, saj ....</w:t>
      </w:r>
      <w:r w:rsidR="004A71D2">
        <w:rPr>
          <w:lang w:val="sl"/>
        </w:rPr>
        <w:t>. V tabeli ... najdemo njegove vrednosti za posamezne pod-teste in njihove 95% intervale zaupanja. Anksioznost in motivacija imata dobro notranjo konsistentnost, kot lahko sklepamo iz literature. Na drugi strani pa imamo MBTI dimenzije, katerih konsistentnost je stvar debate. Na našem vzorcu je notranja konsistentnost za introverzijo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r>
              <w:t>Spremenljivka</w:t>
            </w:r>
          </w:p>
        </w:tc>
        <w:tc>
          <w:tcPr>
            <w:tcW w:w="1971" w:type="dxa"/>
          </w:tcPr>
          <w:p w14:paraId="185A5CE7" w14:textId="6EBFB4D3" w:rsidR="004D06AC" w:rsidRPr="004D06AC" w:rsidRDefault="003E0EF2" w:rsidP="004D06AC">
            <w:pPr>
              <w:spacing w:after="160" w:line="259" w:lineRule="auto"/>
            </w:pPr>
            <w:r>
              <w:t>Število elementov</w:t>
            </w:r>
            <w:r w:rsidR="004D06AC" w:rsidRPr="004D06AC">
              <w:t xml:space="preserve"> (</w:t>
            </w:r>
            <w:r>
              <w:t>vprašanj</w:t>
            </w:r>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interval zaupanja</w:t>
            </w:r>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Matematična anksioznost</w:t>
            </w:r>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r w:rsidRPr="004D06AC">
              <w:rPr>
                <w:lang w:val="sl-SI"/>
              </w:rPr>
              <w:t>Introver</w:t>
            </w:r>
            <w:r>
              <w:rPr>
                <w:lang w:val="sl-SI"/>
              </w:rPr>
              <w:t>zija</w:t>
            </w:r>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Normalnost podatkov smo preverili s Shapiro-Wilkovim</w:t>
      </w:r>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statistike, tako glede pomembnosti značilk</w:t>
      </w:r>
      <w:r w:rsidR="000F713B">
        <w:rPr>
          <w:lang w:val="sl-SI"/>
        </w:rPr>
        <w:t>,</w:t>
      </w:r>
      <w:r w:rsidR="00B66A6B">
        <w:rPr>
          <w:lang w:val="sl-SI"/>
        </w:rPr>
        <w:t xml:space="preserve"> kot predikcije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r>
              <w:rPr>
                <w:lang w:val="sl"/>
              </w:rPr>
              <w:lastRenderedPageBreak/>
              <w:t>Anksioznost</w:t>
            </w:r>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r w:rsidRPr="004D06AC">
              <w:rPr>
                <w:lang w:val="sl-SI"/>
              </w:rPr>
              <w:t>Introver</w:t>
            </w:r>
            <w:r>
              <w:rPr>
                <w:lang w:val="sl-SI"/>
              </w:rPr>
              <w:t>zija</w:t>
            </w:r>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Test korelacije značilk</w:t>
      </w:r>
      <w:bookmarkEnd w:id="26"/>
    </w:p>
    <w:p w14:paraId="7C1B3BA9" w14:textId="206D976E" w:rsidR="002C25E4" w:rsidRDefault="003E0EF2" w:rsidP="003E0EF2">
      <w:pPr>
        <w:keepNext/>
      </w:pPr>
      <w:r w:rsidRPr="003E0EF2">
        <w:t>Raziskovanje korelacije zagotavlja dragocene vpoglede v odnose med spremenljivkami, kar pomaga pri identifikaciji potencialnih povezav in odvisnosti, ki so ključne za razumevanje medsebojnega delovanja in morebitnega vpliva med različnimi dejavniki znotraj podatkovnega nabora</w:t>
      </w:r>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Poudariti je treba, da zagotavljamo le matriko korelacij, vendar pri izbiri značilk ne upoštevamo morebitnih povezav med spremenljivkami.</w:t>
      </w:r>
      <w:r w:rsidR="004C4BED">
        <w:t xml:space="preserve"> Za metriko smo </w:t>
      </w:r>
      <w:r w:rsidR="004C4BED">
        <w:lastRenderedPageBreak/>
        <w:t>uporabili Spearmanov koeficient</w:t>
      </w:r>
      <w:r w:rsidR="002C25E4">
        <w:t xml:space="preserve">, ki meri linearno zvezo med dvema normalno porazdeljenima spremenljivkama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Zamenjaj za slovenska imena</w:t>
      </w:r>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r>
              <w:rPr>
                <w:lang w:val="sl-SI"/>
              </w:rPr>
              <w:t>Spearmanov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r>
              <w:rPr>
                <w:lang w:val="sl-SI"/>
              </w:rPr>
              <w:t>Anksioznost</w:t>
            </w:r>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r>
              <w:rPr>
                <w:lang w:val="sl-SI"/>
              </w:rPr>
              <w:t>Anksioznost</w:t>
            </w:r>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Test pomembnosti značilk</w:t>
      </w:r>
      <w:bookmarkEnd w:id="27"/>
    </w:p>
    <w:p w14:paraId="71289881" w14:textId="62F5EA45" w:rsidR="00EE1309" w:rsidRDefault="007F035F" w:rsidP="007F035F">
      <w:r w:rsidRPr="007F035F">
        <w:t xml:space="preserve">Seznam pomembnosti z njihovimi ocenami MI in RFE so podani v Tabeli x in prikazani na Sliki x in Sliki x. Višja kot je ocena MI in nižji kot je rang RFE, večja je odvisnost med spremenljivko </w:t>
      </w:r>
      <w:r w:rsidRPr="007F035F">
        <w:lastRenderedPageBreak/>
        <w:t xml:space="preserve">in izidom. Spremenljivke smo le rangirali in nismo izbrali s pomočjo statističnih testov, ali so pomembne ali ne. Kljub ne-optimalni notranji konsistentnosti </w:t>
      </w:r>
      <w:r w:rsidR="00BA33FA">
        <w:t xml:space="preserve">in relativno nizki pomembnosti </w:t>
      </w:r>
      <w:r w:rsidRPr="007F035F">
        <w:t xml:space="preserve">nekaterih </w:t>
      </w:r>
      <w:r w:rsidR="00BA33FA">
        <w:t>značilk</w:t>
      </w:r>
      <w:r w:rsidRPr="007F035F">
        <w:t>, smo vključil</w:t>
      </w:r>
      <w:r w:rsidR="00BA33FA">
        <w:t>i</w:t>
      </w:r>
      <w:r w:rsidRPr="007F035F">
        <w:t xml:space="preserve"> vse, saj bi</w:t>
      </w:r>
      <w:r w:rsidR="00EE1309">
        <w:t xml:space="preserve"> lahko še vedno imele napovedno moč</w:t>
      </w:r>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odločitev je </w:t>
      </w:r>
      <w:r w:rsidR="00EE1309">
        <w:t>bila statistično korektna</w:t>
      </w:r>
      <w:r w:rsidRPr="007F035F">
        <w:t xml:space="preserve">, saj naš nabor podatkov ni bil majhen, zato </w:t>
      </w:r>
      <w:r w:rsidR="00EE1309">
        <w:t>preprileganje</w:t>
      </w:r>
      <w:r w:rsidRPr="007F035F">
        <w:t xml:space="preserve"> ni bila primarna skrb</w:t>
      </w:r>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imeti to v mislih, ko interpretiramo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0"/>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r w:rsidRPr="002977CB">
              <w:rPr>
                <w:lang w:val="sl-SI"/>
              </w:rPr>
              <w:t>Outperforming</w:t>
            </w:r>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r>
              <w:rPr>
                <w:lang w:val="sl-SI"/>
              </w:rPr>
              <w:t>Anksioznost</w:t>
            </w:r>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r w:rsidRPr="002977CB">
              <w:rPr>
                <w:lang w:val="sl-SI"/>
              </w:rPr>
              <w:t>Introver</w:t>
            </w:r>
            <w:r w:rsidR="00671762">
              <w:rPr>
                <w:lang w:val="sl-SI"/>
              </w:rPr>
              <w:t>zija</w:t>
            </w:r>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Test predikcije</w:t>
      </w:r>
      <w:bookmarkEnd w:id="28"/>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Random forest, K-Nearest Neighbors</w:t>
      </w:r>
      <w:r>
        <w:t xml:space="preserve"> in </w:t>
      </w:r>
      <w:r w:rsidR="00492258" w:rsidRPr="00492258">
        <w:t xml:space="preserve">Gradient boosting. </w:t>
      </w:r>
      <w:r>
        <w:t>Njihova uspešnost je srednja, ker pa je njihova natančnost večja od števila statističnih enot v največjem stratumu (49.4 %), so modeli boljši od ugiba</w:t>
      </w:r>
      <w:r w:rsidR="00492258" w:rsidRPr="00492258">
        <w:rPr>
          <w:lang w:val="sl-SI"/>
        </w:rPr>
        <w:t xml:space="preserve">nja. </w:t>
      </w:r>
      <w:r>
        <w:rPr>
          <w:lang w:val="sl-SI"/>
        </w:rPr>
        <w:t>Drugi modeli so bili slabše uspešni, kar implicira, da se niso dobro naučili globjih vzorcev. Celotna klasifikacija je dostopna v Tabeli x.</w:t>
      </w:r>
    </w:p>
    <w:p w14:paraId="32733499" w14:textId="713CD16C" w:rsidR="00492258" w:rsidRDefault="00492258" w:rsidP="00492258">
      <w:pPr>
        <w:pStyle w:val="Caption"/>
        <w:keepNext/>
      </w:pPr>
      <w:r>
        <w:t xml:space="preserve">Table </w:t>
      </w:r>
      <w:fldSimple w:instr=" SEQ Table \* ARABIC ">
        <w:r w:rsidR="00F125A7">
          <w:rPr>
            <w:noProof/>
          </w:rPr>
          <w:t>1</w:t>
        </w:r>
      </w:fldSimple>
      <w:r>
        <w:t>:Klasifikacija z vsem.</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r>
              <w:t>Klasifikator</w:t>
            </w:r>
          </w:p>
        </w:tc>
        <w:tc>
          <w:tcPr>
            <w:tcW w:w="1812" w:type="dxa"/>
          </w:tcPr>
          <w:p w14:paraId="0BD583E5" w14:textId="199C5105" w:rsidR="0003718E" w:rsidRPr="0003718E" w:rsidRDefault="0003718E" w:rsidP="0003718E">
            <w:pPr>
              <w:spacing w:after="160" w:line="259" w:lineRule="auto"/>
            </w:pPr>
            <w:r w:rsidRPr="0003718E">
              <w:t>Accuracy</w:t>
            </w:r>
            <w:r w:rsidR="00632E89">
              <w:t xml:space="preserve"> (natančnost)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(preciznost)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(priklic)</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(ocena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K-Nearest Neighbors</w:t>
            </w:r>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1F897E30" w:rsidR="00492258" w:rsidRDefault="00492258" w:rsidP="00492258">
      <w:pPr>
        <w:pStyle w:val="Caption"/>
        <w:keepNext/>
      </w:pPr>
      <w:r>
        <w:t xml:space="preserve">Slika </w:t>
      </w:r>
      <w:fldSimple w:instr=" SEQ Table \* ARABIC ">
        <w:r w:rsidR="00F125A7">
          <w:rPr>
            <w:noProof/>
          </w:rPr>
          <w:t>2</w:t>
        </w:r>
      </w:fldSimple>
      <w:r>
        <w:t>: Matrike zmede.</w:t>
      </w:r>
    </w:p>
    <w:p w14:paraId="1AA712AE" w14:textId="54257091" w:rsidR="00492258" w:rsidRDefault="00AD5BEF" w:rsidP="00383408">
      <w:pPr>
        <w:rPr>
          <w:lang w:val="sl"/>
        </w:rPr>
      </w:pPr>
      <w:r>
        <w:rPr>
          <w:noProof/>
        </w:rPr>
        <w:drawing>
          <wp:inline distT="0" distB="0" distL="0" distR="0" wp14:anchorId="3921F050" wp14:editId="31D67001">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preprečili neuravnoteženost nabora podatkov, smo se odločili tudi za binarno klasifikacijo, tako da smo združili stratuma 0 (metoda skupnega dela mi sploh ni všeč) in 1 (do metode skupnega dela sem indiferenten) S tem smo dobili nova stratuma 0 s 45 (50.6 %) in 1 (49.4 %), kar kreira bolj ravnovesno reprezentacijo odnosa do metode skupnega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S tem pristopom, so bili vsi algoritmi, izvzemši AdaBoost uspešni. Najbolje se je odrezal algoritem SVM z dobro natančnostjo (60.7 %) in srednjo oceno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K-Nearest Neighbors</w:t>
            </w:r>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542A18C5"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F125A7">
        <w:rPr>
          <w:i/>
          <w:iCs/>
          <w:noProof/>
        </w:rPr>
        <w:t>3</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K-Nearest Neighbors</w:t>
            </w:r>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suboptimalne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r w:rsidR="00F743CF">
        <w:t xml:space="preserve">Sliki </w:t>
      </w:r>
      <w:r w:rsidR="00F743CF">
        <w:lastRenderedPageBreak/>
        <w:t>x in x kažeta, da so vzorci v naboru podatkov težki za ločitev, kot smo špekulirali.</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4"/>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5"/>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r>
        <w:t>Sklepne ugotovitve</w:t>
      </w:r>
      <w:bookmarkEnd w:id="30"/>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r>
        <w:rPr>
          <w:rStyle w:val="Heading3Char"/>
          <w:color w:val="2F5496" w:themeColor="accent1" w:themeShade="BF"/>
          <w:sz w:val="32"/>
          <w:szCs w:val="32"/>
        </w:rPr>
        <w:t>Literatura in viri</w:t>
      </w:r>
      <w:bookmarkEnd w:id="31"/>
    </w:p>
    <w:p w14:paraId="4126BE43" w14:textId="77777777" w:rsidR="008E4BA0" w:rsidRDefault="00812CAE" w:rsidP="008E4BA0">
      <w:pPr>
        <w:pStyle w:val="Bibliography"/>
      </w:pPr>
      <w:r>
        <w:fldChar w:fldCharType="begin"/>
      </w:r>
      <w:r w:rsidR="00257468">
        <w:instrText xml:space="preserve"> ADDIN ZOTERO_BIBL {"uncited":[],"omitted":[],"custom":[]} CSL_BIBLIOGRAPHY </w:instrText>
      </w:r>
      <w:r>
        <w:fldChar w:fldCharType="separate"/>
      </w:r>
      <w:r w:rsidR="008E4BA0">
        <w:t xml:space="preserve">Ahmad, A., Zeeshan, F., Marriam, R., Samreen, A., &amp; Ahmed, S. (2021). Does one size fit all? Investigating the effect of group size and gamification on learners’ behaviors in higher education. </w:t>
      </w:r>
      <w:r w:rsidR="008E4BA0">
        <w:rPr>
          <w:i/>
          <w:iCs/>
        </w:rPr>
        <w:t>Journal of Computing in Higher Education</w:t>
      </w:r>
      <w:r w:rsidR="008E4BA0">
        <w:t xml:space="preserve">, </w:t>
      </w:r>
      <w:r w:rsidR="008E4BA0">
        <w:rPr>
          <w:i/>
          <w:iCs/>
        </w:rPr>
        <w:t>33</w:t>
      </w:r>
      <w:r w:rsidR="008E4BA0">
        <w:t>(2), 296–327. https://doi.org/10.1007/s12528-020-09266-8</w:t>
      </w:r>
    </w:p>
    <w:p w14:paraId="065DD68D" w14:textId="77777777" w:rsidR="008E4BA0" w:rsidRDefault="008E4BA0" w:rsidP="008E4BA0">
      <w:pPr>
        <w:pStyle w:val="Bibliography"/>
      </w:pPr>
      <w:r>
        <w:t xml:space="preserve">Akben-Selcuk,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58FC9A44" w14:textId="77777777" w:rsidR="008E4BA0" w:rsidRDefault="008E4BA0" w:rsidP="008E4BA0">
      <w:pPr>
        <w:pStyle w:val="Bibliography"/>
      </w:pPr>
      <w:r>
        <w:t xml:space="preserve">Amara, S., Bendella,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6DB701A3" w14:textId="77777777" w:rsidR="008E4BA0" w:rsidRDefault="008E4BA0" w:rsidP="008E4BA0">
      <w:pPr>
        <w:pStyle w:val="Bibliography"/>
      </w:pPr>
      <w:r>
        <w:t xml:space="preserve">Amara, S., Macedo, J., Bendella,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20C6A960" w14:textId="77777777" w:rsidR="008E4BA0" w:rsidRDefault="008E4BA0" w:rsidP="008E4BA0">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005C95BB" w14:textId="77777777" w:rsidR="008E4BA0" w:rsidRDefault="008E4BA0" w:rsidP="008E4BA0">
      <w:pPr>
        <w:pStyle w:val="Bibliography"/>
      </w:pPr>
      <w:r>
        <w:t xml:space="preserve">Batton, M. (2010). The effect of cooperative groups on math anxiety. </w:t>
      </w:r>
      <w:r>
        <w:rPr>
          <w:i/>
          <w:iCs/>
        </w:rPr>
        <w:t>Walden Dissertations and Doctoral Studies</w:t>
      </w:r>
      <w:r>
        <w:t>. https://scholarworks.walde</w:t>
      </w:r>
      <w:r>
        <w:lastRenderedPageBreak/>
        <w:t>nu.edu/dissertations/822</w:t>
      </w:r>
    </w:p>
    <w:p w14:paraId="7AE8CFD7" w14:textId="77777777" w:rsidR="008E4BA0" w:rsidRDefault="008E4BA0" w:rsidP="008E4BA0">
      <w:pPr>
        <w:pStyle w:val="Bibliography"/>
      </w:pPr>
      <w:r>
        <w:t xml:space="preserve">Bibal, A., Delchevalerie, V., &amp; Frénay, B. (2023). DT-SNE: T-SNE discrete visualizations as decision tree structures. </w:t>
      </w:r>
      <w:r>
        <w:rPr>
          <w:i/>
          <w:iCs/>
        </w:rPr>
        <w:t>Neurocomputing</w:t>
      </w:r>
      <w:r>
        <w:t xml:space="preserve">, </w:t>
      </w:r>
      <w:r>
        <w:rPr>
          <w:i/>
          <w:iCs/>
        </w:rPr>
        <w:t>529</w:t>
      </w:r>
      <w:r>
        <w:t>, 101–112. https://doi.org/10.1016/j.neucom.2023.01.073</w:t>
      </w:r>
    </w:p>
    <w:p w14:paraId="507A720D" w14:textId="77777777" w:rsidR="008E4BA0" w:rsidRDefault="008E4BA0" w:rsidP="008E4BA0">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04764A32" w14:textId="77777777" w:rsidR="008E4BA0" w:rsidRDefault="008E4BA0" w:rsidP="008E4BA0">
      <w:pPr>
        <w:pStyle w:val="Bibliography"/>
      </w:pPr>
      <w:r>
        <w:t xml:space="preserve">Bregant, B. (2023). </w:t>
      </w:r>
      <w:r>
        <w:rPr>
          <w:i/>
          <w:iCs/>
        </w:rPr>
        <w:t>Tandem learning: Student dataset</w:t>
      </w:r>
      <w:r>
        <w:t xml:space="preserve"> (1.0) [dataset]. GitHub. https://github.com/borbregant/ai_tandem_learning</w:t>
      </w:r>
    </w:p>
    <w:p w14:paraId="4909221A" w14:textId="77777777" w:rsidR="008E4BA0" w:rsidRDefault="008E4BA0" w:rsidP="008E4BA0">
      <w:pPr>
        <w:pStyle w:val="Bibliography"/>
      </w:pPr>
      <w:r>
        <w:t xml:space="preserve">Bregant, B., &amp; Doz, D. (2024). </w:t>
      </w:r>
      <w:r>
        <w:rPr>
          <w:i/>
          <w:iCs/>
        </w:rPr>
        <w:t>Korelacija matematične anksioznosti in matematične motivacije pri pouku matematike v gimnaziji</w:t>
      </w:r>
      <w:r>
        <w:t xml:space="preserve"> [Unpublished manuscript].</w:t>
      </w:r>
    </w:p>
    <w:p w14:paraId="7E6E1349" w14:textId="77777777" w:rsidR="008E4BA0" w:rsidRDefault="008E4BA0" w:rsidP="008E4BA0">
      <w:pPr>
        <w:pStyle w:val="Bibliography"/>
      </w:pPr>
      <w:r>
        <w:t xml:space="preserve">Breiman, L. (2001). Random Forests. </w:t>
      </w:r>
      <w:r>
        <w:rPr>
          <w:i/>
          <w:iCs/>
        </w:rPr>
        <w:t>Machine Learning</w:t>
      </w:r>
      <w:r>
        <w:t xml:space="preserve">, </w:t>
      </w:r>
      <w:r>
        <w:rPr>
          <w:i/>
          <w:iCs/>
        </w:rPr>
        <w:t>45</w:t>
      </w:r>
      <w:r>
        <w:t>(1), 5–32. https://doi.org/10.1023/A:1010933404324</w:t>
      </w:r>
    </w:p>
    <w:p w14:paraId="5FE6E189" w14:textId="77777777" w:rsidR="008E4BA0" w:rsidRDefault="008E4BA0" w:rsidP="008E4BA0">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37673516" w14:textId="77777777" w:rsidR="008E4BA0" w:rsidRDefault="008E4BA0" w:rsidP="008E4BA0">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0D6C718D" w14:textId="77777777" w:rsidR="008E4BA0" w:rsidRDefault="008E4BA0" w:rsidP="008E4BA0">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144CD88F" w14:textId="77777777" w:rsidR="008E4BA0" w:rsidRDefault="008E4BA0" w:rsidP="008E4BA0">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631CB17A" w14:textId="77777777" w:rsidR="008E4BA0" w:rsidRDefault="008E4BA0" w:rsidP="008E4BA0">
      <w:pPr>
        <w:pStyle w:val="Bibliography"/>
      </w:pPr>
      <w:r>
        <w:t>Chicco, D., Tötsch, N., &amp; Jurman, G. (2021). The Matthews correlation coefficient (MCC) is more reliable than balanced accuracy, bookmaker informed</w:t>
      </w:r>
      <w:r>
        <w:lastRenderedPageBreak/>
        <w:t xml:space="preserve">ness, and markedness in two-class confusion matrix evaluation. </w:t>
      </w:r>
      <w:r>
        <w:rPr>
          <w:i/>
          <w:iCs/>
        </w:rPr>
        <w:t>BioData Mining</w:t>
      </w:r>
      <w:r>
        <w:t xml:space="preserve">, </w:t>
      </w:r>
      <w:r>
        <w:rPr>
          <w:i/>
          <w:iCs/>
        </w:rPr>
        <w:t>14</w:t>
      </w:r>
      <w:r>
        <w:t>(1), 13. https://doi.org/10.1186/s13040-021-00244-z</w:t>
      </w:r>
    </w:p>
    <w:p w14:paraId="5ED172C1" w14:textId="77777777" w:rsidR="008E4BA0" w:rsidRDefault="008E4BA0" w:rsidP="008E4BA0">
      <w:pPr>
        <w:pStyle w:val="Bibliography"/>
      </w:pPr>
      <w:r>
        <w:t xml:space="preserve">Coan, R. W. (1978). </w:t>
      </w:r>
      <w:r>
        <w:rPr>
          <w:i/>
          <w:iCs/>
        </w:rPr>
        <w:t>The Eighth Mental Measurements Yearbook</w:t>
      </w:r>
      <w:r>
        <w:t xml:space="preserve">, </w:t>
      </w:r>
      <w:r>
        <w:rPr>
          <w:i/>
          <w:iCs/>
        </w:rPr>
        <w:t>1</w:t>
      </w:r>
      <w:r>
        <w:t>, 970–975.</w:t>
      </w:r>
    </w:p>
    <w:p w14:paraId="242C435C" w14:textId="77777777" w:rsidR="008E4BA0" w:rsidRDefault="008E4BA0" w:rsidP="008E4BA0">
      <w:pPr>
        <w:pStyle w:val="Bibliography"/>
      </w:pPr>
      <w:r>
        <w:t xml:space="preserve">Copeland, J. (2023). Artificial intelligence. In </w:t>
      </w:r>
      <w:r>
        <w:rPr>
          <w:i/>
          <w:iCs/>
        </w:rPr>
        <w:t>Encyclopedia Britannica</w:t>
      </w:r>
      <w:r>
        <w:t>. https://www.britannica.com/technology/artificial-intelligence</w:t>
      </w:r>
    </w:p>
    <w:p w14:paraId="5120F3D1" w14:textId="77777777" w:rsidR="008E4BA0" w:rsidRDefault="008E4BA0" w:rsidP="008E4BA0">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78367921" w14:textId="77777777" w:rsidR="008E4BA0" w:rsidRDefault="008E4BA0" w:rsidP="008E4BA0">
      <w:pPr>
        <w:pStyle w:val="Bibliography"/>
      </w:pPr>
      <w:r>
        <w:t xml:space="preserve">DeVito, A. J. (1985). </w:t>
      </w:r>
      <w:r>
        <w:rPr>
          <w:i/>
          <w:iCs/>
        </w:rPr>
        <w:t>Review of the Myers-Briggs Type Indicator</w:t>
      </w:r>
      <w:r>
        <w:t xml:space="preserve">. </w:t>
      </w:r>
      <w:r>
        <w:rPr>
          <w:i/>
          <w:iCs/>
        </w:rPr>
        <w:t>1</w:t>
      </w:r>
      <w:r>
        <w:t>, 1030–1032.</w:t>
      </w:r>
    </w:p>
    <w:p w14:paraId="5CD1EFE1" w14:textId="77777777" w:rsidR="008E4BA0" w:rsidRDefault="008E4BA0" w:rsidP="008E4BA0">
      <w:pPr>
        <w:pStyle w:val="Bibliography"/>
      </w:pPr>
      <w:r>
        <w:t xml:space="preserve">Druckman, D., &amp; Bjork, R. A. (1991). </w:t>
      </w:r>
      <w:r>
        <w:rPr>
          <w:i/>
          <w:iCs/>
        </w:rPr>
        <w:t>In the Mind’s Eye: Enhancing Human Performance</w:t>
      </w:r>
      <w:r>
        <w:t xml:space="preserve"> (p. 1580). National Academies Press. https://doi.org/10.17226/1580</w:t>
      </w:r>
    </w:p>
    <w:p w14:paraId="7CEC858B" w14:textId="77777777" w:rsidR="008E4BA0" w:rsidRDefault="008E4BA0" w:rsidP="008E4BA0">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18CC1A89" w14:textId="77777777" w:rsidR="008E4BA0" w:rsidRDefault="008E4BA0" w:rsidP="008E4BA0">
      <w:pPr>
        <w:pStyle w:val="Bibliography"/>
      </w:pPr>
      <w:r>
        <w:rPr>
          <w:i/>
          <w:iCs/>
        </w:rPr>
        <w:t>Fastest Myers-Briggs test</w:t>
      </w:r>
      <w:r>
        <w:t>. (n.d.). Retrieved 21 October 2023, from https://dynomight.net/mbti/</w:t>
      </w:r>
    </w:p>
    <w:p w14:paraId="6922C91E" w14:textId="77777777" w:rsidR="008E4BA0" w:rsidRDefault="008E4BA0" w:rsidP="008E4BA0">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768A6B72" w14:textId="77777777" w:rsidR="008E4BA0" w:rsidRDefault="008E4BA0" w:rsidP="008E4BA0">
      <w:pPr>
        <w:pStyle w:val="Bibliography"/>
      </w:pPr>
      <w:r>
        <w:t xml:space="preserve">Gnesdilow, D., Evenstone, A. L., Rutledge, J., Sullivan, S., &amp; Puntambekar, S. (2013). </w:t>
      </w:r>
      <w:r>
        <w:rPr>
          <w:i/>
          <w:iCs/>
        </w:rPr>
        <w:t xml:space="preserve">Group Work in the Science Classroom: How Gender Composition May Affect </w:t>
      </w:r>
      <w:r>
        <w:rPr>
          <w:i/>
          <w:iCs/>
        </w:rPr>
        <w:lastRenderedPageBreak/>
        <w:t>Individual Performance</w:t>
      </w:r>
      <w:r>
        <w:t>. 34–37. https://doi.org/10.13140/2.1.1718.5285</w:t>
      </w:r>
    </w:p>
    <w:p w14:paraId="3748F5AB" w14:textId="77777777" w:rsidR="008E4BA0" w:rsidRDefault="008E4BA0" w:rsidP="008E4BA0">
      <w:pPr>
        <w:pStyle w:val="Bibliography"/>
      </w:pPr>
      <w:r>
        <w:t xml:space="preserve">Grandini, M., Bagli, E., &amp; Visani, G. (2020). </w:t>
      </w:r>
      <w:r>
        <w:rPr>
          <w:i/>
          <w:iCs/>
        </w:rPr>
        <w:t>Metrics for Multi-Class Classification: An Overview</w:t>
      </w:r>
      <w:r>
        <w:t>. https://doi.org/10.48550/ARXIV.2008.05756</w:t>
      </w:r>
    </w:p>
    <w:p w14:paraId="05056157" w14:textId="77777777" w:rsidR="008E4BA0" w:rsidRDefault="008E4BA0" w:rsidP="008E4BA0">
      <w:pPr>
        <w:pStyle w:val="Bibliography"/>
      </w:pPr>
      <w:r>
        <w:t xml:space="preserve">Guyon, I., &amp; Elisseeff, A. (2003). An introduction to variable and feature selection. </w:t>
      </w:r>
      <w:r>
        <w:rPr>
          <w:i/>
          <w:iCs/>
        </w:rPr>
        <w:t>The Journal of Machine Learning Research</w:t>
      </w:r>
      <w:r>
        <w:t xml:space="preserve">, </w:t>
      </w:r>
      <w:r>
        <w:rPr>
          <w:i/>
          <w:iCs/>
        </w:rPr>
        <w:t>3</w:t>
      </w:r>
      <w:r>
        <w:t>(null), 1157–1182.</w:t>
      </w:r>
    </w:p>
    <w:p w14:paraId="3A73ED45" w14:textId="77777777" w:rsidR="008E4BA0" w:rsidRDefault="008E4BA0" w:rsidP="008E4BA0">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0C623F6B" w14:textId="77777777" w:rsidR="008E4BA0" w:rsidRDefault="008E4BA0" w:rsidP="008E4BA0">
      <w:pPr>
        <w:pStyle w:val="Bibliography"/>
      </w:pPr>
      <w:r>
        <w:t xml:space="preserve">Hernandez, H. (2021). </w:t>
      </w:r>
      <w:r>
        <w:rPr>
          <w:i/>
          <w:iCs/>
        </w:rPr>
        <w:t>Testing for Normality: What is the Best Method?</w:t>
      </w:r>
      <w:r>
        <w:t xml:space="preserve"> https://doi.org/10.13140/RG.2.2.13926.14406</w:t>
      </w:r>
    </w:p>
    <w:p w14:paraId="3027AD0F" w14:textId="77777777" w:rsidR="008E4BA0" w:rsidRDefault="008E4BA0" w:rsidP="008E4BA0">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7D26F355" w14:textId="77777777" w:rsidR="008E4BA0" w:rsidRDefault="008E4BA0" w:rsidP="008E4BA0">
      <w:pPr>
        <w:pStyle w:val="Bibliography"/>
      </w:pPr>
      <w:r>
        <w:t xml:space="preserve">Hosmer, D. W., Lemeshow, S., &amp; Sturdivant, R. X. (2013). </w:t>
      </w:r>
      <w:r>
        <w:rPr>
          <w:i/>
          <w:iCs/>
        </w:rPr>
        <w:t>Applied Logistic Regression</w:t>
      </w:r>
      <w:r>
        <w:t>. John Wiley &amp; Sons.</w:t>
      </w:r>
    </w:p>
    <w:p w14:paraId="5A5210BE" w14:textId="77777777" w:rsidR="008E4BA0" w:rsidRDefault="008E4BA0" w:rsidP="008E4BA0">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19593573" w14:textId="77777777" w:rsidR="008E4BA0" w:rsidRDefault="008E4BA0" w:rsidP="008E4BA0">
      <w:pPr>
        <w:pStyle w:val="Bibliography"/>
      </w:pPr>
      <w:r>
        <w:t xml:space="preserve">Järvelä, S., Volet, S., &amp; Järvenoja, H. (2010). Research on Motivation in Collaborative Learning: Moving Beyond the Cognitive–Situative Divide and Combining Individual and Social Processes. </w:t>
      </w:r>
      <w:r>
        <w:rPr>
          <w:i/>
          <w:iCs/>
        </w:rPr>
        <w:t>Educational Psychologist</w:t>
      </w:r>
      <w:r>
        <w:t xml:space="preserve">, </w:t>
      </w:r>
      <w:r>
        <w:rPr>
          <w:i/>
          <w:iCs/>
        </w:rPr>
        <w:t>45</w:t>
      </w:r>
      <w:r>
        <w:t>(1), 15–27. https://doi.org/10.1080/00461520903433539</w:t>
      </w:r>
    </w:p>
    <w:p w14:paraId="0E6429E3" w14:textId="77777777" w:rsidR="008E4BA0" w:rsidRDefault="008E4BA0" w:rsidP="008E4BA0">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w:t>
      </w:r>
      <w:r>
        <w:lastRenderedPageBreak/>
        <w:t>98-022-14566-3</w:t>
      </w:r>
    </w:p>
    <w:p w14:paraId="33A7AA47" w14:textId="77777777" w:rsidR="008E4BA0" w:rsidRDefault="008E4BA0" w:rsidP="008E4BA0">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423C4434" w14:textId="77777777" w:rsidR="008E4BA0" w:rsidRDefault="008E4BA0" w:rsidP="008E4BA0">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1D1153A3" w14:textId="77777777" w:rsidR="008E4BA0" w:rsidRDefault="008E4BA0" w:rsidP="008E4BA0">
      <w:pPr>
        <w:pStyle w:val="Bibliography"/>
      </w:pPr>
      <w:r>
        <w:t xml:space="preserve">Klados, M., Paraskevopoulos, E., Pandria, N., &amp; Bamidis,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3CC25866" w14:textId="77777777" w:rsidR="008E4BA0" w:rsidRDefault="008E4BA0" w:rsidP="008E4BA0">
      <w:pPr>
        <w:pStyle w:val="Bibliography"/>
      </w:pPr>
      <w:r>
        <w:t xml:space="preserve">Kohavi, R., &amp; John, G. H. (1997). Wrappers for feature subset selection. </w:t>
      </w:r>
      <w:r>
        <w:rPr>
          <w:i/>
          <w:iCs/>
        </w:rPr>
        <w:t>Artificial Intelligence</w:t>
      </w:r>
      <w:r>
        <w:t xml:space="preserve">, </w:t>
      </w:r>
      <w:r>
        <w:rPr>
          <w:i/>
          <w:iCs/>
        </w:rPr>
        <w:t>97</w:t>
      </w:r>
      <w:r>
        <w:t>(1–2), 273–324. https://doi.org/10.1016/S0004-3702(97)00043-X</w:t>
      </w:r>
    </w:p>
    <w:p w14:paraId="06C62623" w14:textId="77777777" w:rsidR="008E4BA0" w:rsidRDefault="008E4BA0" w:rsidP="008E4BA0">
      <w:pPr>
        <w:pStyle w:val="Bibliography"/>
      </w:pPr>
      <w:r>
        <w:t xml:space="preserve">Kramar, M. (2009). </w:t>
      </w:r>
      <w:r>
        <w:rPr>
          <w:i/>
          <w:iCs/>
        </w:rPr>
        <w:t>Pouk</w:t>
      </w:r>
      <w:r>
        <w:t>. Educa, Melior.</w:t>
      </w:r>
    </w:p>
    <w:p w14:paraId="7AB1C176" w14:textId="77777777" w:rsidR="008E4BA0" w:rsidRDefault="008E4BA0" w:rsidP="008E4BA0">
      <w:pPr>
        <w:pStyle w:val="Bibliography"/>
      </w:pPr>
      <w:r>
        <w:t xml:space="preserve">Kubale, V. (2015). </w:t>
      </w:r>
      <w:r>
        <w:rPr>
          <w:i/>
          <w:iCs/>
        </w:rPr>
        <w:t>Skupinska učna oblika</w:t>
      </w:r>
      <w:r>
        <w:t xml:space="preserve"> (2. dopolnjena izd). Samozal. V. Kubale ; Piko’s Printshop.</w:t>
      </w:r>
    </w:p>
    <w:p w14:paraId="1057C747" w14:textId="77777777" w:rsidR="008E4BA0" w:rsidRDefault="008E4BA0" w:rsidP="008E4BA0">
      <w:pPr>
        <w:pStyle w:val="Bibliography"/>
      </w:pPr>
      <w:r>
        <w:t xml:space="preserve">Kurniawati, A. D., Genarsih, T., &amp; Nurhidayati, M. (2023). Motivation to Learn Mathematics on Different Personality Types. </w:t>
      </w:r>
      <w:r>
        <w:rPr>
          <w:i/>
          <w:iCs/>
        </w:rPr>
        <w:t>Sainstek : Jurnal Sains Dan Teknologi</w:t>
      </w:r>
      <w:r>
        <w:t xml:space="preserve">, </w:t>
      </w:r>
      <w:r>
        <w:rPr>
          <w:i/>
          <w:iCs/>
        </w:rPr>
        <w:t>15</w:t>
      </w:r>
      <w:r>
        <w:t>(1), 36. https://doi.org/10.31958/js.v15i1.8622</w:t>
      </w:r>
    </w:p>
    <w:p w14:paraId="1284A891" w14:textId="77777777" w:rsidR="008E4BA0" w:rsidRDefault="008E4BA0" w:rsidP="008E4BA0">
      <w:pPr>
        <w:pStyle w:val="Bibliography"/>
      </w:pPr>
      <w:r>
        <w:t xml:space="preserve">Lal, T. N., Chapelle, O., Weston, J., &amp; Elisseeff, A. (2006). Embedded Methods. In I. Guyon, M. Nikravesh, S. Gunn, &amp; L. A. Zadeh (Eds.), </w:t>
      </w:r>
      <w:r>
        <w:rPr>
          <w:i/>
          <w:iCs/>
        </w:rPr>
        <w:t>Feature Extraction: Foundations and Applications</w:t>
      </w:r>
      <w:r>
        <w:t xml:space="preserve"> (pp. 137–165). Springer. https://doi.org/10.1007/978-3-540-35488-8_6</w:t>
      </w:r>
    </w:p>
    <w:p w14:paraId="064377E1" w14:textId="77777777" w:rsidR="008E4BA0" w:rsidRDefault="008E4BA0" w:rsidP="008E4BA0">
      <w:pPr>
        <w:pStyle w:val="Bibliography"/>
      </w:pPr>
      <w:r>
        <w:t xml:space="preserve">Li, Q., Cho, H., Cosso,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655AA4DD" w14:textId="77777777" w:rsidR="008E4BA0" w:rsidRDefault="008E4BA0" w:rsidP="008E4BA0">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61739FFA" w14:textId="77777777" w:rsidR="008E4BA0" w:rsidRDefault="008E4BA0" w:rsidP="008E4BA0">
      <w:pPr>
        <w:pStyle w:val="Bibliography"/>
      </w:pPr>
      <w:r>
        <w:t xml:space="preserve">Magnusson, L. O., &amp; Bäckman, </w:t>
      </w:r>
      <w:r>
        <w:lastRenderedPageBreak/>
        <w:t xml:space="preserve">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2BCD3707" w14:textId="77777777" w:rsidR="008E4BA0" w:rsidRDefault="008E4BA0" w:rsidP="008E4BA0">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7AC4CF05" w14:textId="77777777" w:rsidR="008E4BA0" w:rsidRDefault="008E4BA0" w:rsidP="008E4BA0">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6B46FDF5" w14:textId="77777777" w:rsidR="008E4BA0" w:rsidRDefault="008E4BA0" w:rsidP="008E4BA0">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1D8985AF" w14:textId="77777777" w:rsidR="008E4BA0" w:rsidRDefault="008E4BA0" w:rsidP="008E4BA0">
      <w:pPr>
        <w:pStyle w:val="Bibliography"/>
      </w:pPr>
      <w:r>
        <w:rPr>
          <w:i/>
          <w:iCs/>
        </w:rPr>
        <w:t>Myers-Briggs/Jung Test: Open Extended Jungian Type Scales</w:t>
      </w:r>
      <w:r>
        <w:t>. (n.d.). Retrieved 21 October 2023, from https://openpsychometrics.org/tests/OEJTS/</w:t>
      </w:r>
    </w:p>
    <w:p w14:paraId="3FDA50C8" w14:textId="77777777" w:rsidR="008E4BA0" w:rsidRDefault="008E4BA0" w:rsidP="008E4BA0">
      <w:pPr>
        <w:pStyle w:val="Bibliography"/>
      </w:pPr>
      <w:r>
        <w:t xml:space="preserve">Paterson, K. (2004). </w:t>
      </w:r>
      <w:r>
        <w:rPr>
          <w:i/>
          <w:iCs/>
        </w:rPr>
        <w:t>Kako lahko poučujem: Namigi za začetnike in izkušene učitelje</w:t>
      </w:r>
      <w:r>
        <w:t xml:space="preserve"> (T. Velušček, Trans.; 1. izd., 1. natis). Rokus.</w:t>
      </w:r>
    </w:p>
    <w:p w14:paraId="3559EA10" w14:textId="77777777" w:rsidR="008E4BA0" w:rsidRDefault="008E4BA0" w:rsidP="008E4BA0">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557546BF" w14:textId="77777777" w:rsidR="008E4BA0" w:rsidRDefault="008E4BA0" w:rsidP="008E4BA0">
      <w:pPr>
        <w:pStyle w:val="Bibliography"/>
      </w:pPr>
      <w:r>
        <w:t xml:space="preserve">Peklaj, C., Podlesek, A., &amp; Pečjak,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0F27EC8D" w14:textId="77777777" w:rsidR="008E4BA0" w:rsidRDefault="008E4BA0" w:rsidP="008E4BA0">
      <w:pPr>
        <w:pStyle w:val="Bibliography"/>
      </w:pPr>
      <w:r>
        <w:rPr>
          <w:i/>
          <w:iCs/>
        </w:rPr>
        <w:t>PsyToolkit</w:t>
      </w:r>
      <w:r>
        <w:t>. (n.d.). Retrieved 4 November 2023, from https://www.psytoolkit.org/index.html</w:t>
      </w:r>
    </w:p>
    <w:p w14:paraId="09AA8490" w14:textId="77777777" w:rsidR="008E4BA0" w:rsidRDefault="008E4BA0" w:rsidP="008E4BA0">
      <w:pPr>
        <w:pStyle w:val="Bibliography"/>
      </w:pPr>
      <w:r>
        <w:t>Puklek, M. (2001). Skupinsko delo: K</w:t>
      </w:r>
      <w:r>
        <w:lastRenderedPageBreak/>
        <w:t xml:space="preserve">ako ga oceniti? </w:t>
      </w:r>
      <w:r>
        <w:rPr>
          <w:i/>
          <w:iCs/>
        </w:rPr>
        <w:t>Didakta</w:t>
      </w:r>
      <w:r>
        <w:t xml:space="preserve">, </w:t>
      </w:r>
      <w:r>
        <w:rPr>
          <w:i/>
          <w:iCs/>
        </w:rPr>
        <w:t>11</w:t>
      </w:r>
      <w:r>
        <w:t>(60/61), 47–51.</w:t>
      </w:r>
    </w:p>
    <w:p w14:paraId="6DAC49A6" w14:textId="77777777" w:rsidR="008E4BA0" w:rsidRDefault="008E4BA0" w:rsidP="008E4BA0">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05924E22" w14:textId="77777777" w:rsidR="008E4BA0" w:rsidRDefault="008E4BA0" w:rsidP="008E4BA0">
      <w:pPr>
        <w:pStyle w:val="Bibliography"/>
      </w:pPr>
      <w:r>
        <w:t xml:space="preserve">Rafiei Taba Zavareh,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58CC2652" w14:textId="77777777" w:rsidR="008E4BA0" w:rsidRDefault="008E4BA0" w:rsidP="008E4BA0">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2AE70BEE" w14:textId="77777777" w:rsidR="008E4BA0" w:rsidRDefault="008E4BA0" w:rsidP="008E4BA0">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7CC171C3" w14:textId="77777777" w:rsidR="008E4BA0" w:rsidRDefault="008E4BA0" w:rsidP="008E4BA0">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243650E9" w14:textId="77777777" w:rsidR="008E4BA0" w:rsidRDefault="008E4BA0" w:rsidP="008E4BA0">
      <w:pPr>
        <w:pStyle w:val="Bibliography"/>
      </w:pPr>
      <w:r>
        <w:t xml:space="preserve">Rovetta, A. (2020). Raiders of the Lost Correlation: A Guide on Using Pearson and Spearman Coefficients to Detect Hidden Correlations in Medical Sciences. </w:t>
      </w:r>
      <w:r>
        <w:rPr>
          <w:i/>
          <w:iCs/>
        </w:rPr>
        <w:t>Cureus</w:t>
      </w:r>
      <w:r>
        <w:t xml:space="preserve">, </w:t>
      </w:r>
      <w:r>
        <w:rPr>
          <w:i/>
          <w:iCs/>
        </w:rPr>
        <w:t>12</w:t>
      </w:r>
      <w:r>
        <w:t>(12). https://doi.org/10.7759/cureus.11794</w:t>
      </w:r>
    </w:p>
    <w:p w14:paraId="52CAB2EA" w14:textId="77777777" w:rsidR="008E4BA0" w:rsidRDefault="008E4BA0" w:rsidP="008E4BA0">
      <w:pPr>
        <w:pStyle w:val="Bibliography"/>
      </w:pPr>
      <w:r>
        <w:t xml:space="preserve">Schober, P., Boer, C., &amp; Schwarte, L. A. (2018). Correlation Coefficients: Appropriate Use and Interpretation. </w:t>
      </w:r>
      <w:r>
        <w:rPr>
          <w:i/>
          <w:iCs/>
        </w:rPr>
        <w:t>Anesthesia &amp; Analgesia</w:t>
      </w:r>
      <w:r>
        <w:t xml:space="preserve">, </w:t>
      </w:r>
      <w:r>
        <w:rPr>
          <w:i/>
          <w:iCs/>
        </w:rPr>
        <w:t>126</w:t>
      </w:r>
      <w:r>
        <w:t>(5), 17</w:t>
      </w:r>
      <w:r>
        <w:lastRenderedPageBreak/>
        <w:t>63–1768. https://doi.org/10.1213/ANE.0000000000002864</w:t>
      </w:r>
    </w:p>
    <w:p w14:paraId="453EA4A8" w14:textId="77777777" w:rsidR="008E4BA0" w:rsidRDefault="008E4BA0" w:rsidP="008E4BA0">
      <w:pPr>
        <w:pStyle w:val="Bibliography"/>
      </w:pPr>
      <w:r>
        <w:t xml:space="preserve">Shalev-Shwartz, S., &amp; Ben-David, S. (2014). </w:t>
      </w:r>
      <w:r>
        <w:rPr>
          <w:i/>
          <w:iCs/>
        </w:rPr>
        <w:t>Understanding machine learning: From theory to algorithms</w:t>
      </w:r>
      <w:r>
        <w:t>. Cambridge university press.</w:t>
      </w:r>
    </w:p>
    <w:p w14:paraId="0F3F9F38" w14:textId="77777777" w:rsidR="008E4BA0" w:rsidRDefault="008E4BA0" w:rsidP="008E4BA0">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16CBE72F" w14:textId="77777777" w:rsidR="008E4BA0" w:rsidRDefault="008E4BA0" w:rsidP="008E4BA0">
      <w:pPr>
        <w:pStyle w:val="Bibliography"/>
      </w:pPr>
      <w:r>
        <w:t xml:space="preserve">Smith, A. B., &amp; Irey, R. K. (1974). </w:t>
      </w:r>
      <w:r>
        <w:rPr>
          <w:i/>
          <w:iCs/>
        </w:rPr>
        <w:t>Personality Variables and the Improvement of College Teaching</w:t>
      </w:r>
      <w:r>
        <w:t>. https://eric.ed.gov/?id=ED096313</w:t>
      </w:r>
    </w:p>
    <w:p w14:paraId="2770C6A0" w14:textId="77777777" w:rsidR="008E4BA0" w:rsidRDefault="008E4BA0" w:rsidP="008E4BA0">
      <w:pPr>
        <w:pStyle w:val="Bibliography"/>
      </w:pPr>
      <w:r>
        <w:t xml:space="preserve">Sundre, D., Barry, C., Gynnild, V., &amp; Tangen Ostgard,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2C80A5B8" w14:textId="77777777" w:rsidR="008E4BA0" w:rsidRDefault="008E4BA0" w:rsidP="008E4BA0">
      <w:pPr>
        <w:pStyle w:val="Bibliography"/>
      </w:pPr>
      <w:r>
        <w:t xml:space="preserve">Tavazzi, E., Daberdaku, S., Vasta, R., Calvo, A., Chiò,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5E624328" w14:textId="77777777" w:rsidR="008E4BA0" w:rsidRDefault="008E4BA0" w:rsidP="008E4BA0">
      <w:pPr>
        <w:pStyle w:val="Bibliography"/>
      </w:pPr>
      <w:r>
        <w:t xml:space="preserve">Tella, A. (2007). The Impact of Motivation on Student’s Academic Achievementand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7AB74206" w14:textId="77777777" w:rsidR="008E4BA0" w:rsidRDefault="008E4BA0" w:rsidP="008E4BA0">
      <w:pPr>
        <w:pStyle w:val="Bibliography"/>
      </w:pPr>
      <w:r>
        <w:t xml:space="preserve">Tomić, A. (2003). </w:t>
      </w:r>
      <w:r>
        <w:rPr>
          <w:i/>
          <w:iCs/>
        </w:rPr>
        <w:t>Izbrana poglavja iz didaktike</w:t>
      </w:r>
      <w:r>
        <w:t>.</w:t>
      </w:r>
    </w:p>
    <w:p w14:paraId="636CE0FB" w14:textId="77777777" w:rsidR="008E4BA0" w:rsidRDefault="008E4BA0" w:rsidP="008E4BA0">
      <w:pPr>
        <w:pStyle w:val="Bibliography"/>
      </w:pPr>
      <w:r>
        <w:t>Vallée-Tourangeau, F., Sirota, M., &amp; Villejoubert, G. (2013). Reducing The Impact of Math Anxiety on Mental Arithmetic: The Importance of Distributed Cognition</w:t>
      </w:r>
      <w:r>
        <w:lastRenderedPageBreak/>
        <w:t xml:space="preserve">. </w:t>
      </w:r>
      <w:r>
        <w:rPr>
          <w:i/>
          <w:iCs/>
        </w:rPr>
        <w:t>Cognitive Science</w:t>
      </w:r>
      <w:r>
        <w:t xml:space="preserve">, </w:t>
      </w:r>
      <w:r>
        <w:rPr>
          <w:i/>
          <w:iCs/>
        </w:rPr>
        <w:t>35</w:t>
      </w:r>
      <w:r>
        <w:t>. https://consensus.app/papers/reducing-impact-math-anxiety-mental-arithmetic-vall%C3%A9etourangeau/a1049a1c0af255c7a9d4f20dc1b547e2/</w:t>
      </w:r>
    </w:p>
    <w:p w14:paraId="62FFE050" w14:textId="77777777" w:rsidR="008E4BA0" w:rsidRDefault="008E4BA0" w:rsidP="008E4BA0">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0D4D42D2" w14:textId="77777777" w:rsidR="008E4BA0" w:rsidRDefault="008E4BA0" w:rsidP="008E4BA0">
      <w:pPr>
        <w:pStyle w:val="Bibliography"/>
      </w:pPr>
      <w:r>
        <w:t xml:space="preserve">van der Maaten, L. J. P., &amp; Hinton, G. E. (2008). Visualizing High-Dimensional Data Using t-SNE. </w:t>
      </w:r>
      <w:r>
        <w:rPr>
          <w:i/>
          <w:iCs/>
        </w:rPr>
        <w:t>Journal of Machine Learning Research</w:t>
      </w:r>
      <w:r>
        <w:t xml:space="preserve">, </w:t>
      </w:r>
      <w:r>
        <w:rPr>
          <w:i/>
          <w:iCs/>
        </w:rPr>
        <w:t>9</w:t>
      </w:r>
      <w:r>
        <w:t>(nov), 2579–2605.</w:t>
      </w:r>
    </w:p>
    <w:p w14:paraId="68091906" w14:textId="77777777" w:rsidR="008E4BA0" w:rsidRDefault="008E4BA0" w:rsidP="008E4BA0">
      <w:pPr>
        <w:pStyle w:val="Bibliography"/>
      </w:pPr>
      <w:r>
        <w:t xml:space="preserve">Van Diggele, C., Burgess, A., &amp; Mellis, C. (2020). Planning, preparing and structuring a small group teaching session. </w:t>
      </w:r>
      <w:r>
        <w:rPr>
          <w:i/>
          <w:iCs/>
        </w:rPr>
        <w:t>BMC Medical Education</w:t>
      </w:r>
      <w:r>
        <w:t xml:space="preserve">, </w:t>
      </w:r>
      <w:r>
        <w:rPr>
          <w:i/>
          <w:iCs/>
        </w:rPr>
        <w:t>20</w:t>
      </w:r>
      <w:r>
        <w:t>(S2), 462. https://doi.org/10.1186/s12909-020-02281-4</w:t>
      </w:r>
    </w:p>
    <w:p w14:paraId="4011F7DC" w14:textId="77777777" w:rsidR="008E4BA0" w:rsidRDefault="008E4BA0" w:rsidP="008E4BA0">
      <w:pPr>
        <w:pStyle w:val="Bibliography"/>
      </w:pPr>
      <w:r>
        <w:t xml:space="preserve">Varoquaux, G., &amp; Colliot, O. (2023). Evaluating Machine Learning Models and Their Diagnostic Value. In O. Colliot (Ed.), </w:t>
      </w:r>
      <w:r>
        <w:rPr>
          <w:i/>
          <w:iCs/>
        </w:rPr>
        <w:t>Machine Learning for Brain Disorders</w:t>
      </w:r>
      <w:r>
        <w:t xml:space="preserve"> (Vol. 197, pp. 601–630). Springer US. https://doi.org/10.1007/978-1-0716-3195-9_20</w:t>
      </w:r>
    </w:p>
    <w:p w14:paraId="0C5E965B" w14:textId="77777777" w:rsidR="008E4BA0" w:rsidRDefault="008E4BA0" w:rsidP="008E4BA0">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23BAD5F6" w14:textId="77777777" w:rsidR="008E4BA0" w:rsidRDefault="008E4BA0" w:rsidP="008E4BA0">
      <w:pPr>
        <w:pStyle w:val="Bibliography"/>
      </w:pPr>
      <w:r>
        <w:t xml:space="preserve">Vishwanathan, S. V. N., &amp; Smola, A. (2008). </w:t>
      </w:r>
      <w:r>
        <w:rPr>
          <w:i/>
          <w:iCs/>
        </w:rPr>
        <w:t>Introduction to Machine Learning</w:t>
      </w:r>
      <w:r>
        <w:t>. Cambridge University Press. https://alex.smola.org/drafts/thebook.pdf</w:t>
      </w:r>
    </w:p>
    <w:p w14:paraId="51AEFAFC" w14:textId="77777777" w:rsidR="008E4BA0" w:rsidRDefault="008E4BA0" w:rsidP="008E4BA0">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40DF6D5D" w14:textId="77777777" w:rsidR="008E4BA0" w:rsidRDefault="008E4BA0" w:rsidP="008E4BA0">
      <w:pPr>
        <w:pStyle w:val="Bibliography"/>
      </w:pPr>
      <w:r>
        <w:t xml:space="preserve">Wahyu Ariani, D. (2013). Personality and Learning Motivation. </w:t>
      </w:r>
      <w:r>
        <w:rPr>
          <w:i/>
          <w:iCs/>
        </w:rPr>
        <w:t>European Journal of Business and Management</w:t>
      </w:r>
      <w:r>
        <w:t xml:space="preserve">, </w:t>
      </w:r>
      <w:r>
        <w:rPr>
          <w:i/>
          <w:iCs/>
        </w:rPr>
        <w:t>5</w:t>
      </w:r>
      <w:r>
        <w:t>.</w:t>
      </w:r>
    </w:p>
    <w:p w14:paraId="56735E21" w14:textId="77777777" w:rsidR="008E4BA0" w:rsidRDefault="008E4BA0" w:rsidP="008E4BA0">
      <w:pPr>
        <w:pStyle w:val="Bibliography"/>
      </w:pPr>
      <w:r>
        <w:t>Wang, Z., Lukowski, S. L., Hart, S. A., Lyons, I. M., Thom</w:t>
      </w:r>
      <w:r>
        <w:lastRenderedPageBreak/>
        <w:t xml:space="preserve">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22EEED8F" w14:textId="77777777" w:rsidR="008E4BA0" w:rsidRDefault="008E4BA0" w:rsidP="008E4BA0">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431C4B0F" w14:textId="77777777" w:rsidR="008E4BA0" w:rsidRDefault="008E4BA0" w:rsidP="008E4BA0">
      <w:pPr>
        <w:pStyle w:val="Bibliography"/>
      </w:pPr>
      <w:r>
        <w:t xml:space="preserve">Wickham, H. (2014). Tidy Data. </w:t>
      </w:r>
      <w:r>
        <w:rPr>
          <w:i/>
          <w:iCs/>
        </w:rPr>
        <w:t>Journal of Statistical Software</w:t>
      </w:r>
      <w:r>
        <w:t xml:space="preserve">, </w:t>
      </w:r>
      <w:r>
        <w:rPr>
          <w:i/>
          <w:iCs/>
        </w:rPr>
        <w:t>59</w:t>
      </w:r>
      <w:r>
        <w:t>, 1–23. https://doi.org/10.18637/jss.v059.i10</w:t>
      </w:r>
    </w:p>
    <w:p w14:paraId="2F785C8F" w14:textId="77777777" w:rsidR="008E4BA0" w:rsidRDefault="008E4BA0" w:rsidP="008E4BA0">
      <w:pPr>
        <w:pStyle w:val="Bibliography"/>
      </w:pPr>
      <w:r>
        <w:t xml:space="preserve">Wickramasinghe, I., &amp; Kalutarage, H. (2021). Naive Bayes: Applications, variations and vulnerabilities: a review of literature with code snippets for implementation. </w:t>
      </w:r>
      <w:r>
        <w:rPr>
          <w:i/>
          <w:iCs/>
        </w:rPr>
        <w:t>Soft Computing</w:t>
      </w:r>
      <w:r>
        <w:t xml:space="preserve">, </w:t>
      </w:r>
      <w:r>
        <w:rPr>
          <w:i/>
          <w:iCs/>
        </w:rPr>
        <w:t>25</w:t>
      </w:r>
      <w:r>
        <w:t>(3), 2277–2293. https://doi.org/10.1007/s00500-020-05297-6</w:t>
      </w:r>
    </w:p>
    <w:p w14:paraId="3783B92F" w14:textId="77777777" w:rsidR="008E4BA0" w:rsidRDefault="008E4BA0" w:rsidP="008E4BA0">
      <w:pPr>
        <w:pStyle w:val="Bibliography"/>
      </w:pPr>
      <w:r>
        <w:t xml:space="preserve">Wlodzislaw, D., Winiarski, T., Biesiada, J., &amp; Kachel, A. (2003). </w:t>
      </w:r>
      <w:r>
        <w:rPr>
          <w:i/>
          <w:iCs/>
        </w:rPr>
        <w:t>Feature selection and ranking filters</w:t>
      </w:r>
      <w:r>
        <w:t>.</w:t>
      </w:r>
    </w:p>
    <w:p w14:paraId="536414BE" w14:textId="77777777" w:rsidR="008E4BA0" w:rsidRDefault="008E4BA0" w:rsidP="008E4BA0">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417CA09A" w14:textId="77777777" w:rsidR="008E4BA0" w:rsidRDefault="008E4BA0" w:rsidP="008E4BA0">
      <w:pPr>
        <w:pStyle w:val="Bibliography"/>
      </w:pPr>
      <w:r>
        <w:t xml:space="preserve">Yang, X. (2023). A Historical Review of Collaborative Learning and Cooperative Learning. </w:t>
      </w:r>
      <w:r>
        <w:rPr>
          <w:i/>
          <w:iCs/>
        </w:rPr>
        <w:t>TechTrends</w:t>
      </w:r>
      <w:r>
        <w:t xml:space="preserve">, </w:t>
      </w:r>
      <w:r>
        <w:rPr>
          <w:i/>
          <w:iCs/>
        </w:rPr>
        <w:t>67</w:t>
      </w:r>
      <w:r>
        <w:t>(4), 718–728. https://doi.org/10.1007/s11528-022-00823-9</w:t>
      </w:r>
    </w:p>
    <w:p w14:paraId="652A1D25" w14:textId="77777777" w:rsidR="008E4BA0" w:rsidRDefault="008E4BA0" w:rsidP="008E4BA0">
      <w:pPr>
        <w:pStyle w:val="Bibliography"/>
      </w:pPr>
      <w:r>
        <w:t xml:space="preserve">Yavuz, G., Ozyildirim, F., &amp; Dogan, N. (2012). Mathematics Motivation Scale: A Validity and Reliability. </w:t>
      </w:r>
      <w:r>
        <w:rPr>
          <w:i/>
          <w:iCs/>
        </w:rPr>
        <w:t>Procedia - Social and Behavioral Sciences</w:t>
      </w:r>
      <w:r>
        <w:t xml:space="preserve">, </w:t>
      </w:r>
      <w:r>
        <w:rPr>
          <w:i/>
          <w:iCs/>
        </w:rPr>
        <w:t>46</w:t>
      </w:r>
      <w:r>
        <w:t>, 1633–1638. https://doi.org/10.1016/j.sbspro.2012.05.352</w:t>
      </w:r>
    </w:p>
    <w:p w14:paraId="1BACEF2F" w14:textId="77777777" w:rsidR="008E4BA0" w:rsidRDefault="008E4BA0" w:rsidP="008E4BA0">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54609046" w14:textId="77777777" w:rsidR="008E4BA0" w:rsidRDefault="008E4BA0" w:rsidP="008E4BA0">
      <w:pPr>
        <w:pStyle w:val="Bibliography"/>
      </w:pPr>
      <w:r>
        <w:t xml:space="preserve">Yu-Tzu Lin, Cheng-Chih Wu, Zhi-Hong Chen, &amp; Pei-Yi Ku. (2020). How Gender Pairings Affect Collaborative Problem Solving in Social-Learning Context: The Effects on Performance, Behaviors, and Attitudes. </w:t>
      </w:r>
      <w:r>
        <w:rPr>
          <w:i/>
          <w:iCs/>
        </w:rPr>
        <w:t>Educational Technology &amp; Society</w:t>
      </w:r>
      <w:r>
        <w:t xml:space="preserve">, </w:t>
      </w:r>
      <w:r>
        <w:rPr>
          <w:i/>
          <w:iCs/>
        </w:rPr>
        <w:t>23</w:t>
      </w:r>
      <w:r>
        <w:t>(4). https://doi.org/10.30191/ETS.202010_23(4).0003</w:t>
      </w:r>
    </w:p>
    <w:p w14:paraId="178BC219" w14:textId="77777777" w:rsidR="008E4BA0" w:rsidRDefault="008E4BA0" w:rsidP="008E4BA0">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0ED0FCE0" w14:textId="1D2C908A"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r>
        <w:t>Prilog</w:t>
      </w:r>
      <w:bookmarkEnd w:id="32"/>
      <w:bookmarkEnd w:id="33"/>
      <w:r w:rsidR="00B77D6E">
        <w:t>a A</w:t>
      </w:r>
      <w:r w:rsidR="00383408">
        <w:t>: Vprašalnik</w:t>
      </w:r>
      <w:bookmarkEnd w:id="34"/>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r>
              <w:t>Ciljna spremenljivka:</w:t>
            </w:r>
          </w:p>
          <w:p w14:paraId="615405A1" w14:textId="22BFFE39" w:rsidR="004412E4" w:rsidRDefault="004412E4" w:rsidP="004412E4">
            <w:pPr>
              <w:ind w:left="113" w:right="113"/>
            </w:pPr>
            <w:r>
              <w:t>Označi, kje na linearni skali od 1 (Ne – zdi se mi izguba časa) do 3 (Metoda je bila zabavna in koristna)</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Se ti je metoda (delo v skupini) zdela na sploh uspešna? Upoštevaj tako vidik napredovanja pri matematiki, kot popestritve pouka.</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r>
              <w:t>Kviz osebnosti (motivacija):</w:t>
            </w:r>
            <w:r>
              <w:br/>
              <w:t>Označi, koliko od 1 do 5 se strinjaš s trditvijo</w:t>
            </w:r>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V moji izobraževalni poti želim imeti čim več matematike</w:t>
            </w:r>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Na fakulteti bi se rad izognil matematki</w:t>
            </w:r>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Težavnost matematike me privlači</w:t>
            </w:r>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r>
              <w:t xml:space="preserve">Kviz osebnosti (matematična anksioznost): </w:t>
            </w:r>
            <w:r w:rsidRPr="004412E4">
              <w:t>Od 1 (skoraj nič anksioznosti) do 5 (velika anksioznost) označi, koliko ti sledeča stvar povzroča anksioznosti (nelagodja, tesnobe)</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r>
              <w:t xml:space="preserve">Kviz osebnosti (MBTI): </w:t>
            </w:r>
            <w:r w:rsidRPr="004412E4">
              <w:t>Za vsak par označi, kje na lestvici</w:t>
            </w:r>
            <w:r>
              <w:t xml:space="preserve"> (od 1 do 5)</w:t>
            </w:r>
            <w:r w:rsidRPr="004412E4">
              <w:t xml:space="preserve"> med elementoma, meniš, da si</w:t>
            </w:r>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r>
              <w:t xml:space="preserve">Introvertiranost  / ekstrovertiranost: </w:t>
            </w:r>
          </w:p>
          <w:p w14:paraId="567A6B27" w14:textId="316DA04B" w:rsidR="00D147F8" w:rsidRDefault="00D147F8" w:rsidP="004412E4">
            <w:pPr>
              <w:pBdr>
                <w:bottom w:val="single" w:sz="6" w:space="1" w:color="auto"/>
              </w:pBdr>
              <w:ind w:left="113" w:right="113"/>
            </w:pPr>
            <w:r>
              <w:t>Sensing / intuicija</w:t>
            </w:r>
          </w:p>
          <w:p w14:paraId="648F45EF" w14:textId="166E3223" w:rsidR="00D147F8" w:rsidRDefault="00D147F8" w:rsidP="004412E4">
            <w:pPr>
              <w:ind w:left="113" w:right="113"/>
            </w:pPr>
            <w:r>
              <w:t>Meja za vse: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r>
              <w:t>Skeptičen</w:t>
            </w:r>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r>
              <w:t>Dolgčas mi je biti sam</w:t>
            </w:r>
          </w:p>
        </w:tc>
        <w:tc>
          <w:tcPr>
            <w:tcW w:w="3423" w:type="dxa"/>
          </w:tcPr>
          <w:p w14:paraId="18AA1A23" w14:textId="63AD22EE" w:rsidR="00D147F8" w:rsidRDefault="009051B6" w:rsidP="00BF576A">
            <w:r>
              <w:t>Potrebujem čas zase</w:t>
            </w:r>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Ko razalagm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Ko razalagm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Z delom odlašam (prokrastiniram)</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r>
              <w:lastRenderedPageBreak/>
              <w:t>Splošna vprašanja</w:t>
            </w:r>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r>
              <w:t>Lanska zaključna ocena pri matematiki</w:t>
            </w:r>
          </w:p>
        </w:tc>
        <w:tc>
          <w:tcPr>
            <w:tcW w:w="1503" w:type="dxa"/>
          </w:tcPr>
          <w:p w14:paraId="7267144D" w14:textId="3425EC32" w:rsidR="005E48D9" w:rsidRDefault="005E48D9" w:rsidP="005E48D9">
            <w:r>
              <w:t>Možne vrednosti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r>
              <w:t>Razred</w:t>
            </w:r>
          </w:p>
        </w:tc>
        <w:tc>
          <w:tcPr>
            <w:tcW w:w="1503" w:type="dxa"/>
          </w:tcPr>
          <w:p w14:paraId="4F0434D5" w14:textId="0888E834" w:rsidR="005E48D9" w:rsidRDefault="00E01B6B" w:rsidP="005E48D9">
            <w:r>
              <w:t>7</w:t>
            </w:r>
            <w:r w:rsidR="005E48D9">
              <w:t xml:space="preserve"> možnih izbir</w:t>
            </w:r>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2 možni izbiri</w:t>
            </w:r>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r>
              <w:t>Učeči profesor</w:t>
            </w:r>
          </w:p>
        </w:tc>
        <w:tc>
          <w:tcPr>
            <w:tcW w:w="1503" w:type="dxa"/>
          </w:tcPr>
          <w:p w14:paraId="2FBDA433" w14:textId="24934FE5" w:rsidR="005E48D9" w:rsidRDefault="00E01B6B" w:rsidP="005E48D9">
            <w:r>
              <w:t>4</w:t>
            </w:r>
            <w:r w:rsidR="005E48D9">
              <w:t xml:space="preserve"> </w:t>
            </w:r>
            <w:r>
              <w:t>možne izbire</w:t>
            </w:r>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r>
              <w:t>Vprašanja, ki se navezujejo na tandemsko delo</w:t>
            </w:r>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r>
              <w:t>Oceni, koliko je bilo v povprečju v tandemu interakcije</w:t>
            </w:r>
          </w:p>
        </w:tc>
        <w:tc>
          <w:tcPr>
            <w:tcW w:w="1503" w:type="dxa"/>
          </w:tcPr>
          <w:p w14:paraId="3373B578" w14:textId="77777777" w:rsidR="005E48D9" w:rsidRDefault="005E48D9" w:rsidP="005E48D9">
            <w:r>
              <w:t>3 možne izbire:</w:t>
            </w:r>
          </w:p>
          <w:p w14:paraId="2EADCC27" w14:textId="710D745F" w:rsidR="005E48D9" w:rsidRDefault="005E48D9" w:rsidP="005E48D9">
            <w:r>
              <w:t>0 (skoraj nič) – 2 (veliko)</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r>
              <w:t>Oceni, kako produktivna je bila interakcija</w:t>
            </w:r>
          </w:p>
        </w:tc>
        <w:tc>
          <w:tcPr>
            <w:tcW w:w="1503" w:type="dxa"/>
          </w:tcPr>
          <w:p w14:paraId="62ABEDDC" w14:textId="77777777" w:rsidR="005E48D9" w:rsidRDefault="005E48D9" w:rsidP="005E48D9">
            <w:r>
              <w:t>3 možne izbire:</w:t>
            </w:r>
          </w:p>
          <w:p w14:paraId="679384A2" w14:textId="60279099" w:rsidR="005E48D9" w:rsidRDefault="005E48D9" w:rsidP="005E48D9">
            <w:r>
              <w:t>0 (več klepetanja kot produktivnega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Si pripomogel več kot tvoj partner v tandemu</w:t>
            </w:r>
          </w:p>
        </w:tc>
        <w:tc>
          <w:tcPr>
            <w:tcW w:w="1503" w:type="dxa"/>
          </w:tcPr>
          <w:p w14:paraId="0DC99D10" w14:textId="77777777" w:rsidR="005E48D9" w:rsidRDefault="005E48D9" w:rsidP="005E48D9">
            <w:r>
              <w:t>3 možne izbire:</w:t>
            </w:r>
          </w:p>
          <w:p w14:paraId="3302FF70" w14:textId="77EDDC32" w:rsidR="005E48D9" w:rsidRDefault="005E48D9" w:rsidP="005E48D9">
            <w:r>
              <w:t>0 (pripomogel sem manj) – 2 (pripomogel sem več)</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96CCA" w14:textId="77777777" w:rsidR="00DC14FB" w:rsidRDefault="00DC14FB" w:rsidP="00AE29F3">
      <w:pPr>
        <w:spacing w:after="0" w:line="240" w:lineRule="auto"/>
      </w:pPr>
      <w:r>
        <w:separator/>
      </w:r>
    </w:p>
  </w:endnote>
  <w:endnote w:type="continuationSeparator" w:id="0">
    <w:p w14:paraId="3A26AA8C" w14:textId="77777777" w:rsidR="00DC14FB" w:rsidRDefault="00DC14F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8AC86" w14:textId="77777777" w:rsidR="00DC14FB" w:rsidRDefault="00DC14FB" w:rsidP="00AE29F3">
      <w:pPr>
        <w:spacing w:after="0" w:line="240" w:lineRule="auto"/>
      </w:pPr>
      <w:r>
        <w:separator/>
      </w:r>
    </w:p>
  </w:footnote>
  <w:footnote w:type="continuationSeparator" w:id="0">
    <w:p w14:paraId="221C07E2" w14:textId="77777777" w:rsidR="00DC14FB" w:rsidRDefault="00DC14F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7226"/>
    <w:rsid w:val="0002468E"/>
    <w:rsid w:val="0003718E"/>
    <w:rsid w:val="00040560"/>
    <w:rsid w:val="00040D1B"/>
    <w:rsid w:val="00040EC3"/>
    <w:rsid w:val="00046752"/>
    <w:rsid w:val="000506A8"/>
    <w:rsid w:val="0005229C"/>
    <w:rsid w:val="00056318"/>
    <w:rsid w:val="00067E0F"/>
    <w:rsid w:val="00081F80"/>
    <w:rsid w:val="00085879"/>
    <w:rsid w:val="00092008"/>
    <w:rsid w:val="00095B8C"/>
    <w:rsid w:val="000B753B"/>
    <w:rsid w:val="000C2BD5"/>
    <w:rsid w:val="000D6412"/>
    <w:rsid w:val="000E06F8"/>
    <w:rsid w:val="000F076F"/>
    <w:rsid w:val="000F20F0"/>
    <w:rsid w:val="000F3BCC"/>
    <w:rsid w:val="000F3F21"/>
    <w:rsid w:val="000F713B"/>
    <w:rsid w:val="00103489"/>
    <w:rsid w:val="00104411"/>
    <w:rsid w:val="001111FF"/>
    <w:rsid w:val="00111EF0"/>
    <w:rsid w:val="00114F5B"/>
    <w:rsid w:val="00120F54"/>
    <w:rsid w:val="0012565B"/>
    <w:rsid w:val="00127C86"/>
    <w:rsid w:val="00146E13"/>
    <w:rsid w:val="00146F8F"/>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E52"/>
    <w:rsid w:val="002977CB"/>
    <w:rsid w:val="002A7DF8"/>
    <w:rsid w:val="002B3400"/>
    <w:rsid w:val="002B48D6"/>
    <w:rsid w:val="002C25E4"/>
    <w:rsid w:val="002D1B02"/>
    <w:rsid w:val="002E1057"/>
    <w:rsid w:val="002F768B"/>
    <w:rsid w:val="003019DD"/>
    <w:rsid w:val="00301EC2"/>
    <w:rsid w:val="003106A3"/>
    <w:rsid w:val="003119C8"/>
    <w:rsid w:val="0031585A"/>
    <w:rsid w:val="00320E2A"/>
    <w:rsid w:val="003239BD"/>
    <w:rsid w:val="00341457"/>
    <w:rsid w:val="00366C5D"/>
    <w:rsid w:val="003824F2"/>
    <w:rsid w:val="00383408"/>
    <w:rsid w:val="003C1058"/>
    <w:rsid w:val="003C4C3F"/>
    <w:rsid w:val="003D1BF4"/>
    <w:rsid w:val="003E0EF2"/>
    <w:rsid w:val="003F36CC"/>
    <w:rsid w:val="003F48A2"/>
    <w:rsid w:val="00414611"/>
    <w:rsid w:val="004202F9"/>
    <w:rsid w:val="00423309"/>
    <w:rsid w:val="004259A0"/>
    <w:rsid w:val="00425AA9"/>
    <w:rsid w:val="00426DBA"/>
    <w:rsid w:val="00431CE2"/>
    <w:rsid w:val="004330F4"/>
    <w:rsid w:val="004412E4"/>
    <w:rsid w:val="004615FF"/>
    <w:rsid w:val="00463753"/>
    <w:rsid w:val="004652DD"/>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32DB8"/>
    <w:rsid w:val="005332CB"/>
    <w:rsid w:val="005344BA"/>
    <w:rsid w:val="00544CCD"/>
    <w:rsid w:val="005473DB"/>
    <w:rsid w:val="00555396"/>
    <w:rsid w:val="00587D33"/>
    <w:rsid w:val="00593B76"/>
    <w:rsid w:val="005D1278"/>
    <w:rsid w:val="005E32B1"/>
    <w:rsid w:val="005E48D9"/>
    <w:rsid w:val="005E48EC"/>
    <w:rsid w:val="005F5F0A"/>
    <w:rsid w:val="006045E8"/>
    <w:rsid w:val="006108D4"/>
    <w:rsid w:val="00624857"/>
    <w:rsid w:val="0062735A"/>
    <w:rsid w:val="00632E89"/>
    <w:rsid w:val="00637D0E"/>
    <w:rsid w:val="0065197D"/>
    <w:rsid w:val="00653A54"/>
    <w:rsid w:val="006619C3"/>
    <w:rsid w:val="00664E7D"/>
    <w:rsid w:val="00671762"/>
    <w:rsid w:val="006717ED"/>
    <w:rsid w:val="0067325F"/>
    <w:rsid w:val="00677AE0"/>
    <w:rsid w:val="00683648"/>
    <w:rsid w:val="00692310"/>
    <w:rsid w:val="006A4D27"/>
    <w:rsid w:val="006B340B"/>
    <w:rsid w:val="006C5B49"/>
    <w:rsid w:val="006D24D4"/>
    <w:rsid w:val="006D795D"/>
    <w:rsid w:val="006D7B1A"/>
    <w:rsid w:val="0070114B"/>
    <w:rsid w:val="00702B52"/>
    <w:rsid w:val="00712AD1"/>
    <w:rsid w:val="00715F40"/>
    <w:rsid w:val="007162BF"/>
    <w:rsid w:val="00727138"/>
    <w:rsid w:val="0073156C"/>
    <w:rsid w:val="0073254A"/>
    <w:rsid w:val="00736103"/>
    <w:rsid w:val="00742BC8"/>
    <w:rsid w:val="00752863"/>
    <w:rsid w:val="00755824"/>
    <w:rsid w:val="007614F5"/>
    <w:rsid w:val="007627D6"/>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3AE6"/>
    <w:rsid w:val="0081245E"/>
    <w:rsid w:val="00812CAE"/>
    <w:rsid w:val="00816747"/>
    <w:rsid w:val="00816F95"/>
    <w:rsid w:val="00817D8F"/>
    <w:rsid w:val="00832EF4"/>
    <w:rsid w:val="00847133"/>
    <w:rsid w:val="008569FD"/>
    <w:rsid w:val="0086068C"/>
    <w:rsid w:val="00864F10"/>
    <w:rsid w:val="00875AF2"/>
    <w:rsid w:val="00881D2C"/>
    <w:rsid w:val="00883CED"/>
    <w:rsid w:val="00887650"/>
    <w:rsid w:val="00895354"/>
    <w:rsid w:val="008B006E"/>
    <w:rsid w:val="008D1D3A"/>
    <w:rsid w:val="008E1303"/>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722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63E5"/>
    <w:rsid w:val="00AA229D"/>
    <w:rsid w:val="00AA3588"/>
    <w:rsid w:val="00AB1234"/>
    <w:rsid w:val="00AB1E64"/>
    <w:rsid w:val="00AC37AA"/>
    <w:rsid w:val="00AD4E12"/>
    <w:rsid w:val="00AD5BEF"/>
    <w:rsid w:val="00AE29F3"/>
    <w:rsid w:val="00AE42D7"/>
    <w:rsid w:val="00B07ECC"/>
    <w:rsid w:val="00B2621B"/>
    <w:rsid w:val="00B26D1C"/>
    <w:rsid w:val="00B4649C"/>
    <w:rsid w:val="00B50AE9"/>
    <w:rsid w:val="00B562BC"/>
    <w:rsid w:val="00B66A6B"/>
    <w:rsid w:val="00B74058"/>
    <w:rsid w:val="00B77D6E"/>
    <w:rsid w:val="00B8726C"/>
    <w:rsid w:val="00B9090B"/>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45E18"/>
    <w:rsid w:val="00C55562"/>
    <w:rsid w:val="00C82123"/>
    <w:rsid w:val="00C909F4"/>
    <w:rsid w:val="00CA4C2B"/>
    <w:rsid w:val="00CC2654"/>
    <w:rsid w:val="00CD4EDB"/>
    <w:rsid w:val="00CD5C30"/>
    <w:rsid w:val="00CE44F4"/>
    <w:rsid w:val="00CE6792"/>
    <w:rsid w:val="00D01D27"/>
    <w:rsid w:val="00D05BC8"/>
    <w:rsid w:val="00D1359C"/>
    <w:rsid w:val="00D13E2F"/>
    <w:rsid w:val="00D147F8"/>
    <w:rsid w:val="00D15A63"/>
    <w:rsid w:val="00D41C8E"/>
    <w:rsid w:val="00D45104"/>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203A6"/>
    <w:rsid w:val="00E31527"/>
    <w:rsid w:val="00E36DB5"/>
    <w:rsid w:val="00E414E4"/>
    <w:rsid w:val="00E5111D"/>
    <w:rsid w:val="00E53F54"/>
    <w:rsid w:val="00E56758"/>
    <w:rsid w:val="00E61DD1"/>
    <w:rsid w:val="00E64077"/>
    <w:rsid w:val="00E91CC1"/>
    <w:rsid w:val="00E94972"/>
    <w:rsid w:val="00E96AB9"/>
    <w:rsid w:val="00E96E00"/>
    <w:rsid w:val="00EB3DFF"/>
    <w:rsid w:val="00EB69C2"/>
    <w:rsid w:val="00EC6B87"/>
    <w:rsid w:val="00EE0E42"/>
    <w:rsid w:val="00EE1309"/>
    <w:rsid w:val="00EE1A54"/>
    <w:rsid w:val="00EE248F"/>
    <w:rsid w:val="00F02E01"/>
    <w:rsid w:val="00F125A7"/>
    <w:rsid w:val="00F20EA9"/>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60</Pages>
  <Words>31489</Words>
  <Characters>179490</Characters>
  <Application>Microsoft Office Word</Application>
  <DocSecurity>0</DocSecurity>
  <Lines>1495</Lines>
  <Paragraphs>421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210558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253</cp:revision>
  <cp:lastPrinted>2024-01-12T12:12:00Z</cp:lastPrinted>
  <dcterms:created xsi:type="dcterms:W3CDTF">2023-09-23T17:00:00Z</dcterms:created>
  <dcterms:modified xsi:type="dcterms:W3CDTF">2024-01-18T07:27:00Z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id="Gign6OK5"/&gt;&lt;style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