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Pr="00777F02" w:rsidRDefault="00954894" w:rsidP="009A6940">
      <w:pPr>
        <w:rPr>
          <w:lang w:val="sl-SI" w:eastAsia="sl-SI"/>
        </w:rPr>
      </w:pPr>
      <w:r>
        <w:rPr>
          <w:lang w:val="sl-SI" w:eastAsia="sl-SI"/>
        </w:rPr>
        <w:t xml:space="preserve">MSC 2020 klasifikacija: </w:t>
      </w:r>
      <w:r>
        <w:rPr>
          <w:lang w:val="sl-SI" w:eastAsia="sl-SI"/>
        </w:rPr>
        <w:tab/>
      </w:r>
      <w:r w:rsidRPr="00964A65">
        <w:t>97D40, 97D60, 62P99</w:t>
      </w:r>
    </w:p>
    <w:p w14:paraId="1869FC44" w14:textId="111FB4F1" w:rsidR="007A135E" w:rsidRDefault="00943AC8" w:rsidP="009A6940">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9A6940">
        <w:t>oziroma</w:t>
      </w:r>
      <w:proofErr w:type="spellEnd"/>
      <w:r w:rsidR="009A6940">
        <w:t xml:space="preserve"> </w:t>
      </w:r>
      <w:proofErr w:type="spellStart"/>
      <w:r w:rsidR="009A6940">
        <w:t>razredu</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P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1018E79E" w14:textId="02543457"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Pr>
          <w:lang w:val="sl-SI"/>
        </w:rPr>
        <w:fldChar w:fldCharType="begin"/>
      </w:r>
      <w:r w:rsidR="00A31DED">
        <w:rPr>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Pr>
          <w:lang w:val="sl-SI"/>
        </w:rPr>
        <w:fldChar w:fldCharType="separate"/>
      </w:r>
      <w:r w:rsidR="00A31DED" w:rsidRPr="00A31DED">
        <w:rPr>
          <w:rFonts w:ascii="Calibri" w:hAnsi="Calibri" w:cs="Calibri"/>
          <w:kern w:val="0"/>
          <w:sz w:val="22"/>
        </w:rPr>
        <w:t>(Arias &amp; Peralta, 2011; Blažič idr., 2003)</w:t>
      </w:r>
      <w:r w:rsidR="002D4A89">
        <w:rPr>
          <w:lang w:val="sl-SI"/>
        </w:rPr>
        <w:fldChar w:fldCharType="end"/>
      </w:r>
      <w:r w:rsidRPr="007D5B00">
        <w:rPr>
          <w:lang w:val="sl-SI"/>
        </w:rPr>
        <w:t xml:space="preserve">. V luči teh novih praks so številni raziskovalci predlagali uporabo </w:t>
      </w:r>
      <w:r w:rsidRPr="007D5B00">
        <w:rPr>
          <w:lang w:val="sl-SI"/>
        </w:rPr>
        <w:lastRenderedPageBreak/>
        <w:t xml:space="preserve">različnih oblik učenja v majhnih skupinah </w:t>
      </w:r>
      <w:r w:rsidR="002D4A89">
        <w:rPr>
          <w:lang w:val="sl-SI"/>
        </w:rPr>
        <w:fldChar w:fldCharType="begin"/>
      </w:r>
      <w:r w:rsidR="00A31DED">
        <w:rPr>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Pr>
          <w:lang w:val="sl-SI"/>
        </w:rPr>
        <w:fldChar w:fldCharType="separate"/>
      </w:r>
      <w:r w:rsidR="00A31DED" w:rsidRPr="00A31DED">
        <w:rPr>
          <w:rFonts w:ascii="Calibri" w:hAnsi="Calibri" w:cs="Calibri"/>
          <w:sz w:val="22"/>
        </w:rPr>
        <w:t>(S. Wang idr., 2023)</w:t>
      </w:r>
      <w:r w:rsidR="002D4A89">
        <w:rPr>
          <w:lang w:val="sl-SI"/>
        </w:rPr>
        <w:fldChar w:fldCharType="end"/>
      </w:r>
      <w:r w:rsidRPr="007D5B00">
        <w:rPr>
          <w:lang w:val="sl-SI"/>
        </w:rPr>
        <w:t xml:space="preserve">, saj naj bi bile te bolj učinkovite pri spodbujanju večjih akademskih dosežkov </w:t>
      </w:r>
      <w:r w:rsidR="002D4A89">
        <w:rPr>
          <w:lang w:val="sl-SI"/>
        </w:rPr>
        <w:fldChar w:fldCharType="begin"/>
      </w:r>
      <w:r w:rsidR="002D4A89">
        <w:rPr>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Pr>
          <w:lang w:val="sl-SI"/>
        </w:rPr>
        <w:fldChar w:fldCharType="separate"/>
      </w:r>
      <w:r w:rsidR="002D4A89" w:rsidRPr="002D4A89">
        <w:rPr>
          <w:rFonts w:ascii="Calibri" w:hAnsi="Calibri" w:cs="Calibri"/>
          <w:sz w:val="22"/>
        </w:rPr>
        <w:t>(S. A. Kalaian &amp; Kasim, 2014)</w:t>
      </w:r>
      <w:r w:rsidR="002D4A89">
        <w:rPr>
          <w:lang w:val="sl-SI"/>
        </w:rPr>
        <w:fldChar w:fldCharType="end"/>
      </w:r>
      <w:r w:rsidRPr="007D5B00">
        <w:rPr>
          <w:lang w:val="sl-SI"/>
        </w:rPr>
        <w:t xml:space="preserve">, pozitivnejših stališč do učenja </w:t>
      </w:r>
      <w:r w:rsidR="002D4A89">
        <w:rPr>
          <w:lang w:val="sl-SI"/>
        </w:rPr>
        <w:fldChar w:fldCharType="begin"/>
      </w:r>
      <w:r w:rsidR="00A31DED">
        <w:rPr>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Pr>
          <w:lang w:val="sl-SI"/>
        </w:rPr>
        <w:fldChar w:fldCharType="separate"/>
      </w:r>
      <w:r w:rsidR="00A31DED" w:rsidRPr="00A31DED">
        <w:rPr>
          <w:rFonts w:ascii="Calibri" w:hAnsi="Calibri" w:cs="Calibri"/>
          <w:sz w:val="22"/>
        </w:rPr>
        <w:t>(Gaudet idr., 2010; Hillyard idr., 2010)</w:t>
      </w:r>
      <w:r w:rsidR="002D4A89">
        <w:rPr>
          <w:lang w:val="sl-SI"/>
        </w:rPr>
        <w:fldChar w:fldCharType="end"/>
      </w:r>
      <w:r w:rsidRPr="007D5B00">
        <w:rPr>
          <w:lang w:val="sl-SI"/>
        </w:rPr>
        <w:t xml:space="preserve"> ter povečane vztrajnosti pri predmetih in programih STEM </w:t>
      </w:r>
      <w:r w:rsidR="002D4A89">
        <w:rPr>
          <w:lang w:val="sl-SI"/>
        </w:rPr>
        <w:fldChar w:fldCharType="begin"/>
      </w:r>
      <w:r w:rsidR="00A31DED">
        <w:rPr>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Pr>
          <w:lang w:val="sl-SI"/>
        </w:rPr>
        <w:fldChar w:fldCharType="separate"/>
      </w:r>
      <w:r w:rsidR="00A31DED" w:rsidRPr="00A31DED">
        <w:rPr>
          <w:rFonts w:ascii="Calibri" w:hAnsi="Calibri" w:cs="Calibri"/>
          <w:sz w:val="22"/>
        </w:rPr>
        <w:t>(S. Kalaian idr., 2018; Micari idr., 2010; Wieselmann idr., 2020; S. B. Wilson &amp; Varma-Nelson, 2016)</w:t>
      </w:r>
      <w:r w:rsidR="002D4A89">
        <w:rPr>
          <w:lang w:val="sl-SI"/>
        </w:rPr>
        <w:fldChar w:fldCharType="end"/>
      </w:r>
      <w:r w:rsidRPr="007D5B00">
        <w:rPr>
          <w:lang w:val="sl-SI"/>
        </w:rPr>
        <w:t>.</w:t>
      </w:r>
      <w:r w:rsidR="008518A1" w:rsidRPr="007D5B00">
        <w:rPr>
          <w:lang w:val="sl-SI"/>
        </w:rPr>
        <w:t xml:space="preserve"> Individualni odzivi na enotno metodo 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6C236323"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sidR="002D4A89">
        <w:rPr>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002D4A89" w:rsidRPr="002D4A89">
        <w:rPr>
          <w:rFonts w:ascii="Calibri" w:hAnsi="Calibri" w:cs="Calibri"/>
          <w:kern w:val="0"/>
          <w:sz w:val="22"/>
        </w:rPr>
        <w:t>(Stickler &amp; Emke, 2011; Tomić, 2002; G. L.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A31DED">
        <w:rPr>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A31DED" w:rsidRPr="00A31DED">
        <w:rPr>
          <w:rFonts w:ascii="Calibri" w:hAnsi="Calibri" w:cs="Calibri"/>
          <w:kern w:val="0"/>
        </w:rPr>
        <w:t>(Blažič idr., 2003)</w:t>
      </w:r>
      <w:r w:rsidR="00F35C98">
        <w:rPr>
          <w:lang w:val="sl-SI"/>
        </w:rPr>
        <w:fldChar w:fldCharType="end"/>
      </w:r>
      <w:r w:rsidR="00F35C98">
        <w:rPr>
          <w:lang w:val="sl-SI"/>
        </w:rPr>
        <w:t>.</w:t>
      </w:r>
    </w:p>
    <w:p w14:paraId="2D325E2C" w14:textId="72C93E3E"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sidR="002D4A89">
        <w:rPr>
          <w:lang w:val="sl-SI"/>
        </w:rPr>
        <w:t xml:space="preserve"> </w:t>
      </w:r>
      <w:r>
        <w:rPr>
          <w:lang w:val="sl-SI"/>
        </w:rPr>
        <w:fldChar w:fldCharType="begin"/>
      </w:r>
      <w:r w:rsidR="00A31DED">
        <w:rPr>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00A31DED" w:rsidRPr="00A31DED">
        <w:rPr>
          <w:rFonts w:ascii="Calibri" w:hAnsi="Calibri" w:cs="Calibri"/>
          <w:kern w:val="0"/>
        </w:rPr>
        <w:t>(Elliott idr., 2001; Johns idr., 2017; Selimović idr.,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A31DED">
        <w:rPr>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A31DED" w:rsidRPr="00A31DED">
        <w:rPr>
          <w:rFonts w:ascii="Calibri" w:hAnsi="Calibri" w:cs="Calibri"/>
        </w:rPr>
        <w:t>(Johnson idr.,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A31DED">
        <w:rPr>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A31DED" w:rsidRPr="00A31DED">
        <w:rPr>
          <w:rFonts w:ascii="Calibri" w:hAnsi="Calibri" w:cs="Calibri"/>
        </w:rPr>
        <w:t>(Slavin idr.,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w:t>
      </w:r>
      <w:r w:rsidR="00D3634E">
        <w:rPr>
          <w:lang w:val="sl-SI"/>
        </w:rPr>
        <w:t>Slovenski u</w:t>
      </w:r>
      <w:r w:rsidR="00703E0C">
        <w:rPr>
          <w:lang w:val="sl-SI"/>
        </w:rPr>
        <w:t xml:space="preserve">čni načrt za matematiko v gimnaziji izpostavi skupinsko delo kot eno od procesnih znanj </w:t>
      </w:r>
      <w:r w:rsidR="00703E0C">
        <w:rPr>
          <w:lang w:val="sl-SI"/>
        </w:rPr>
        <w:fldChar w:fldCharType="begin"/>
      </w:r>
      <w:r w:rsidR="00A31DED">
        <w:rPr>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A31DED" w:rsidRPr="00A31DED">
        <w:rPr>
          <w:rFonts w:ascii="Calibri" w:hAnsi="Calibri" w:cs="Calibri"/>
          <w:kern w:val="0"/>
        </w:rPr>
        <w:t>(Žakelj idr., 2008)</w:t>
      </w:r>
      <w:r w:rsidR="00703E0C">
        <w:rPr>
          <w:lang w:val="sl-SI"/>
        </w:rPr>
        <w:fldChar w:fldCharType="end"/>
      </w:r>
      <w:r w:rsidR="00703E0C">
        <w:rPr>
          <w:lang w:val="sl-SI"/>
        </w:rPr>
        <w:t>.</w:t>
      </w:r>
    </w:p>
    <w:p w14:paraId="01119FE2" w14:textId="669CF675" w:rsidR="00977A00" w:rsidRDefault="00977A00" w:rsidP="007D5B00">
      <w:pPr>
        <w:rPr>
          <w:lang w:val="sl-SI"/>
        </w:rPr>
      </w:pPr>
      <w:r>
        <w:rPr>
          <w:lang w:val="sl-SI"/>
        </w:rPr>
        <w:t xml:space="preserve">Delo v skupini ima tako prednosti kot slabosti, ki so zbrane v </w:t>
      </w:r>
      <w:r w:rsidR="00C74BC3">
        <w:rPr>
          <w:lang w:val="sl-SI"/>
        </w:rPr>
        <w:t>t</w:t>
      </w:r>
      <w:r>
        <w:rPr>
          <w:lang w:val="sl-SI"/>
        </w:rPr>
        <w:t xml:space="preserve">abeli </w:t>
      </w:r>
      <w:r w:rsidR="00C74BC3">
        <w:rPr>
          <w:lang w:val="sl-SI"/>
        </w:rPr>
        <w:t>1</w:t>
      </w:r>
      <w:r>
        <w:rPr>
          <w:lang w:val="sl-SI"/>
        </w:rPr>
        <w:t>.</w:t>
      </w:r>
    </w:p>
    <w:p w14:paraId="6AED9E97" w14:textId="2EAFD70A" w:rsidR="00D3634E" w:rsidRDefault="00D3634E" w:rsidP="00D3634E">
      <w:pPr>
        <w:pStyle w:val="Caption"/>
        <w:keepNext/>
      </w:pPr>
      <w:proofErr w:type="spellStart"/>
      <w:r>
        <w:t>Tabela</w:t>
      </w:r>
      <w:proofErr w:type="spellEnd"/>
      <w:r>
        <w:t xml:space="preserve"> </w:t>
      </w:r>
      <w:r>
        <w:fldChar w:fldCharType="begin"/>
      </w:r>
      <w:r>
        <w:instrText xml:space="preserve"> SEQ Tabela \* ARABIC </w:instrText>
      </w:r>
      <w:r>
        <w:fldChar w:fldCharType="separate"/>
      </w:r>
      <w:r w:rsidR="009B5230">
        <w:rPr>
          <w:noProof/>
        </w:rPr>
        <w:t>1</w:t>
      </w:r>
      <w:r>
        <w:rPr>
          <w:noProof/>
        </w:rPr>
        <w:fldChar w:fldCharType="end"/>
      </w:r>
      <w:r>
        <w:t xml:space="preserve">: </w:t>
      </w:r>
      <w:proofErr w:type="spellStart"/>
      <w:r>
        <w:t>Prednosti</w:t>
      </w:r>
      <w:proofErr w:type="spellEnd"/>
      <w:r>
        <w:t xml:space="preserve"> in </w:t>
      </w:r>
      <w:proofErr w:type="spellStart"/>
      <w:r>
        <w:t>slabosti</w:t>
      </w:r>
      <w:proofErr w:type="spellEnd"/>
      <w:r>
        <w:t xml:space="preserve"> dela v </w:t>
      </w:r>
      <w:proofErr w:type="spellStart"/>
      <w:r>
        <w:t>skupini</w:t>
      </w:r>
      <w:proofErr w:type="spellEnd"/>
      <w:r>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lastRenderedPageBreak/>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4F046865"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07861571"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domnevno ima vpliv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3839B7" w:rsidRPr="000B76E0">
        <w:t>tandemskega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w:t>
      </w:r>
      <w:r w:rsidR="00084967">
        <w:rPr>
          <w:lang w:val="sl-SI"/>
        </w:rPr>
        <w:lastRenderedPageBreak/>
        <w:t xml:space="preserve">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16975139" w:rsidR="00084967" w:rsidRDefault="00A602A4" w:rsidP="00CC7A0F">
      <w:pPr>
        <w:rPr>
          <w:lang w:val="sl-SI"/>
        </w:rPr>
      </w:pPr>
      <w:r>
        <w:rPr>
          <w:lang w:val="sl-SI"/>
        </w:rPr>
        <w:t>Do sedaj smo razmišljali o sami kompoziciji dela v skupini, pred tem pa moramo vzeti v ozir, kako skupine (oziroma tandem) formulirati. Predlaganih je več kriterijev razvrščanja , ki lahko dinamično oblikujejo heterogene, homogene in mešane skupine. Zbrani so v Tab</w:t>
      </w:r>
      <w:r w:rsidR="00C74BC3">
        <w:rPr>
          <w:lang w:val="sl-SI"/>
        </w:rPr>
        <w:t>eli 2</w:t>
      </w:r>
      <w:r>
        <w:rPr>
          <w:lang w:val="sl-SI"/>
        </w:rPr>
        <w:t xml:space="preserve">, 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A31DED">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A31DED" w:rsidRPr="00A31DED">
        <w:rPr>
          <w:rFonts w:ascii="Calibri" w:hAnsi="Calibri" w:cs="Calibri"/>
        </w:rPr>
        <w:t>(Zhang idr., 2022)</w:t>
      </w:r>
      <w:r w:rsidR="00C81C5E">
        <w:rPr>
          <w:lang w:val="sl-SI"/>
        </w:rPr>
        <w:fldChar w:fldCharType="end"/>
      </w:r>
      <w:r w:rsidR="00C81C5E">
        <w:rPr>
          <w:lang w:val="sl-SI"/>
        </w:rPr>
        <w:t xml:space="preserve">, spol </w:t>
      </w:r>
      <w:r w:rsidR="00C81C5E">
        <w:rPr>
          <w:lang w:val="sl-SI"/>
        </w:rPr>
        <w:fldChar w:fldCharType="begin"/>
      </w:r>
      <w:r w:rsidR="00A31DED">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A31DED" w:rsidRPr="00A31DED">
        <w:rPr>
          <w:rFonts w:ascii="Calibri" w:hAnsi="Calibri" w:cs="Calibri"/>
        </w:rPr>
        <w:t>(Yu-Tzu Lin idr., 2020)</w:t>
      </w:r>
      <w:r w:rsidR="00C81C5E">
        <w:rPr>
          <w:lang w:val="sl-SI"/>
        </w:rPr>
        <w:fldChar w:fldCharType="end"/>
      </w:r>
      <w:r w:rsidR="00C74BC3">
        <w:rPr>
          <w:lang w:val="sl-SI"/>
        </w:rPr>
        <w:t xml:space="preserve"> in</w:t>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09B5DD12" w14:textId="17AA0862" w:rsidR="00C74BC3" w:rsidRDefault="00C74BC3" w:rsidP="00C74BC3">
      <w:pPr>
        <w:pStyle w:val="Caption"/>
        <w:keepNext/>
      </w:pPr>
      <w:proofErr w:type="spellStart"/>
      <w:r>
        <w:t>Tabela</w:t>
      </w:r>
      <w:proofErr w:type="spellEnd"/>
      <w:r>
        <w:t xml:space="preserve"> </w:t>
      </w:r>
      <w:r>
        <w:fldChar w:fldCharType="begin"/>
      </w:r>
      <w:r>
        <w:instrText xml:space="preserve"> SEQ Tabela \* ARABIC </w:instrText>
      </w:r>
      <w:r>
        <w:fldChar w:fldCharType="separate"/>
      </w:r>
      <w:r w:rsidR="009B5230">
        <w:rPr>
          <w:noProof/>
        </w:rPr>
        <w:t>2</w:t>
      </w:r>
      <w:r>
        <w:rPr>
          <w:noProof/>
        </w:rPr>
        <w:fldChar w:fldCharType="end"/>
      </w:r>
      <w:r>
        <w:t xml:space="preserve">: </w:t>
      </w:r>
      <w:proofErr w:type="spellStart"/>
      <w:r>
        <w:t>Kriteriji</w:t>
      </w:r>
      <w:proofErr w:type="spellEnd"/>
      <w:r>
        <w:t xml:space="preserve"> </w:t>
      </w:r>
      <w:proofErr w:type="spellStart"/>
      <w:r>
        <w:t>razvršanja</w:t>
      </w:r>
      <w:proofErr w:type="spellEnd"/>
      <w:r>
        <w:t xml:space="preserve"> v </w:t>
      </w:r>
      <w:proofErr w:type="spellStart"/>
      <w:r>
        <w:t>skupine</w:t>
      </w:r>
      <w:proofErr w:type="spellEnd"/>
      <w:r>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w:t>
      </w:r>
      <w:r w:rsidR="00750CD9">
        <w:rPr>
          <w:lang w:val="sl-SI"/>
        </w:rPr>
        <w:lastRenderedPageBreak/>
        <w:t xml:space="preserve">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Pr>
          <w:lang w:val="sl-SI"/>
        </w:rPr>
        <w:t xml:space="preserve">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5784D2CD"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raziskave, tudi na naših tleh, je pa področje edukacije tisto, kjer je uporabo treba morda še spodbuditi. Se pa o tem že govori, na primer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(Govekar-Okoliš idr.,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0C9E9A14" w:rsidR="007437B8" w:rsidRDefault="00C83BF2" w:rsidP="00901EBB">
      <w:proofErr w:type="spellStart"/>
      <w:r>
        <w:t>Disertacija</w:t>
      </w:r>
      <w:proofErr w:type="spellEnd"/>
      <w:r>
        <w:t xml:space="preserve">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lastRenderedPageBreak/>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08132DC"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42FBB19"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14F11428" w:rsidR="00BB3011" w:rsidRDefault="00BB3011" w:rsidP="00CF3060">
      <w:r>
        <w:lastRenderedPageBreak/>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w:t>
      </w:r>
      <w:r w:rsidR="009B5230">
        <w:t>3</w:t>
      </w:r>
      <w:r w:rsidR="00E11712">
        <w:t>.</w:t>
      </w:r>
    </w:p>
    <w:p w14:paraId="6A9F4D02" w14:textId="70B1A855" w:rsidR="009B5230" w:rsidRDefault="009B5230" w:rsidP="009B5230">
      <w:pPr>
        <w:pStyle w:val="Caption"/>
        <w:keepNext/>
      </w:pPr>
      <w:proofErr w:type="spellStart"/>
      <w:r>
        <w:t>Tabela</w:t>
      </w:r>
      <w:proofErr w:type="spellEnd"/>
      <w:r>
        <w:t xml:space="preserve"> </w:t>
      </w:r>
      <w:r>
        <w:fldChar w:fldCharType="begin"/>
      </w:r>
      <w:r>
        <w:instrText xml:space="preserve"> SEQ Tabela \* ARABIC </w:instrText>
      </w:r>
      <w:r>
        <w:fldChar w:fldCharType="separate"/>
      </w:r>
      <w:r>
        <w:rPr>
          <w:noProof/>
        </w:rPr>
        <w:t>3</w:t>
      </w:r>
      <w:r>
        <w:rPr>
          <w:noProof/>
        </w:rPr>
        <w:fldChar w:fldCharType="end"/>
      </w:r>
      <w:r>
        <w:t xml:space="preserve">: </w:t>
      </w:r>
      <w:proofErr w:type="spellStart"/>
      <w:r>
        <w:t>Predvidene</w:t>
      </w:r>
      <w:proofErr w:type="spellEnd"/>
      <w:r>
        <w:t xml:space="preserve"> </w:t>
      </w:r>
      <w:proofErr w:type="spellStart"/>
      <w:r>
        <w:t>spremenljivke</w:t>
      </w:r>
      <w:proofErr w:type="spellEnd"/>
      <w:r>
        <w:t xml:space="preserve">, ki </w:t>
      </w:r>
      <w:proofErr w:type="spellStart"/>
      <w:r>
        <w:t>jih</w:t>
      </w:r>
      <w:proofErr w:type="spellEnd"/>
      <w:r>
        <w:t xml:space="preserve"> </w:t>
      </w:r>
      <w:proofErr w:type="spellStart"/>
      <w:r>
        <w:t>bomo</w:t>
      </w:r>
      <w:proofErr w:type="spellEnd"/>
      <w:r>
        <w:t xml:space="preserve"> </w:t>
      </w:r>
      <w:proofErr w:type="spellStart"/>
      <w:r>
        <w:t>zajeli</w:t>
      </w:r>
      <w:proofErr w:type="spellEnd"/>
      <w:r>
        <w:t xml:space="preserve"> v </w:t>
      </w:r>
      <w:proofErr w:type="spellStart"/>
      <w:r>
        <w:t>raziskavi</w:t>
      </w:r>
      <w:proofErr w:type="spellEnd"/>
      <w:r>
        <w:t>.</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3CF1876F" w:rsidR="00213E0C" w:rsidRPr="00E11712" w:rsidRDefault="00A31DED" w:rsidP="00E11712">
            <w:pPr>
              <w:spacing w:after="160" w:line="259" w:lineRule="auto"/>
              <w:rPr>
                <w:b w:val="0"/>
                <w:bCs w:val="0"/>
              </w:rPr>
            </w:pPr>
            <w:r>
              <w:t>EI</w:t>
            </w:r>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3931DD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 xml:space="preserve"> – </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80F604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t>
            </w:r>
            <w:proofErr w:type="spellStart"/>
            <w:r w:rsidR="00A31DED">
              <w:t>malo</w:t>
            </w:r>
            <w:proofErr w:type="spellEnd"/>
            <w:r w:rsidR="00A31DED">
              <w:t xml:space="preserve"> </w:t>
            </w:r>
            <w:proofErr w:type="spellStart"/>
            <w:r w:rsidR="00A31DED">
              <w:t>interakcije</w:t>
            </w:r>
            <w:proofErr w:type="spellEnd"/>
            <w:r w:rsidR="00A31DED">
              <w:t xml:space="preserve"> – </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lastRenderedPageBreak/>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644A1A1"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03C93C4A" w14:textId="5464829E" w:rsidR="00C55ADF" w:rsidRDefault="00C55ADF" w:rsidP="00C55ADF">
      <w:pPr>
        <w:pStyle w:val="ListParagraph"/>
        <w:numPr>
          <w:ilvl w:val="2"/>
          <w:numId w:val="9"/>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6FC97286" w:rsidR="00C55ADF" w:rsidRDefault="00C55ADF" w:rsidP="00C55ADF">
      <w:pPr>
        <w:ind w:left="720"/>
      </w:pPr>
      <w:r>
        <w:t xml:space="preserve">2.2. </w:t>
      </w: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5307790E" w:rsidR="00C55ADF" w:rsidRDefault="00C55ADF" w:rsidP="00C55ADF">
      <w:pPr>
        <w:ind w:left="720" w:firstLine="720"/>
      </w:pPr>
      <w:r>
        <w:t xml:space="preserve">2.2.1. </w:t>
      </w:r>
      <w:proofErr w:type="spellStart"/>
      <w:r>
        <w:t>Matematična</w:t>
      </w:r>
      <w:proofErr w:type="spellEnd"/>
      <w:r>
        <w:t xml:space="preserve"> </w:t>
      </w:r>
      <w:proofErr w:type="spellStart"/>
      <w:r>
        <w:t>anksioznost</w:t>
      </w:r>
      <w:proofErr w:type="spellEnd"/>
    </w:p>
    <w:p w14:paraId="22AF0CEE" w14:textId="6447CEFA" w:rsidR="00C55ADF" w:rsidRDefault="00C55ADF" w:rsidP="00C55ADF">
      <w:pPr>
        <w:ind w:left="720" w:firstLine="720"/>
      </w:pPr>
      <w:r>
        <w:t xml:space="preserve">2.2.2. </w:t>
      </w:r>
      <w:proofErr w:type="spellStart"/>
      <w:r>
        <w:t>Motivacija</w:t>
      </w:r>
      <w:proofErr w:type="spellEnd"/>
      <w:r>
        <w:t xml:space="preserve"> za </w:t>
      </w:r>
      <w:proofErr w:type="spellStart"/>
      <w:r>
        <w:t>matematiko</w:t>
      </w:r>
      <w:proofErr w:type="spellEnd"/>
    </w:p>
    <w:p w14:paraId="684D95D6" w14:textId="3F8E0732" w:rsidR="00C55ADF" w:rsidRDefault="00C55ADF" w:rsidP="00C55ADF">
      <w:pPr>
        <w:ind w:left="720" w:firstLine="720"/>
      </w:pPr>
      <w:r>
        <w:t xml:space="preserve">2.2.3. Tip </w:t>
      </w:r>
      <w:proofErr w:type="spellStart"/>
      <w:r>
        <w:t>osebnosti</w:t>
      </w:r>
      <w:proofErr w:type="spellEnd"/>
    </w:p>
    <w:p w14:paraId="2F790B07" w14:textId="74B2EB5E" w:rsidR="009F4AE0" w:rsidRDefault="009F4AE0" w:rsidP="009F4AE0">
      <w:pPr>
        <w:pStyle w:val="ListParagraph"/>
        <w:numPr>
          <w:ilvl w:val="1"/>
          <w:numId w:val="9"/>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9F4AE0">
      <w:pPr>
        <w:pStyle w:val="ListParagraph"/>
        <w:numPr>
          <w:ilvl w:val="2"/>
          <w:numId w:val="9"/>
        </w:numPr>
      </w:pPr>
      <w:proofErr w:type="spellStart"/>
      <w:r>
        <w:lastRenderedPageBreak/>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9F4AE0">
      <w:pPr>
        <w:pStyle w:val="ListParagraph"/>
        <w:numPr>
          <w:ilvl w:val="2"/>
          <w:numId w:val="9"/>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73FCDE69" w14:textId="75FFE94E" w:rsidR="00C55ADF" w:rsidRDefault="00C55ADF" w:rsidP="009F4AE0">
      <w:pPr>
        <w:pStyle w:val="ListParagraph"/>
        <w:numPr>
          <w:ilvl w:val="2"/>
          <w:numId w:val="9"/>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21AAD814" w14:textId="6CBA5272" w:rsidR="00C55ADF" w:rsidRDefault="000D0863" w:rsidP="00C55ADF">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05668C56" w14:textId="438E1FA0" w:rsidR="00C55ADF" w:rsidRDefault="00C55ADF" w:rsidP="00C55ADF">
      <w:pPr>
        <w:pStyle w:val="ListParagraph"/>
        <w:numPr>
          <w:ilvl w:val="2"/>
          <w:numId w:val="9"/>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r>
        <w:t xml:space="preserve">Rezultati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C55ADF">
      <w:pPr>
        <w:pStyle w:val="ListParagraph"/>
        <w:numPr>
          <w:ilvl w:val="0"/>
          <w:numId w:val="9"/>
        </w:numPr>
      </w:pPr>
      <w:proofErr w:type="spellStart"/>
      <w:r>
        <w:t>Diskusija</w:t>
      </w:r>
      <w:proofErr w:type="spellEnd"/>
    </w:p>
    <w:p w14:paraId="0AB09050" w14:textId="4590D4AD"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45E10A32" w14:textId="6CE35AAA" w:rsidR="00C55ADF" w:rsidRDefault="00C55ADF" w:rsidP="00C55ADF">
      <w:pPr>
        <w:pStyle w:val="ListParagraph"/>
      </w:pPr>
      <w:r>
        <w:t xml:space="preserve">7.1. </w:t>
      </w:r>
      <w:proofErr w:type="spellStart"/>
      <w:r>
        <w:t>Vprašalnik</w:t>
      </w:r>
      <w:proofErr w:type="spellEnd"/>
    </w:p>
    <w:p w14:paraId="2B65F614" w14:textId="152EAB66" w:rsidR="00C55ADF" w:rsidRDefault="00C55ADF" w:rsidP="00C55ADF">
      <w:pPr>
        <w:pStyle w:val="ListParagraph"/>
      </w:pPr>
      <w:r>
        <w:t xml:space="preserve">7.2. Koda </w:t>
      </w:r>
      <w:proofErr w:type="spellStart"/>
      <w:r>
        <w:t>strojnega</w:t>
      </w:r>
      <w:proofErr w:type="spellEnd"/>
      <w:r>
        <w:t xml:space="preserve"> </w:t>
      </w:r>
      <w:proofErr w:type="spellStart"/>
      <w:r>
        <w:t>učenja</w:t>
      </w:r>
      <w:proofErr w:type="spellEnd"/>
    </w:p>
    <w:p w14:paraId="4AD87110" w14:textId="74E8C1F0" w:rsidR="00C55ADF" w:rsidRDefault="00C55ADF" w:rsidP="00C55ADF">
      <w:pPr>
        <w:pStyle w:val="ListParagraph"/>
      </w:pPr>
      <w:r>
        <w:t xml:space="preserve">7.3. 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0" w:name="_Ref150947220"/>
      <w:bookmarkStart w:id="1" w:name="_Ref150947223"/>
      <w:bookmarkStart w:id="2" w:name="_Toc154474419"/>
      <w:bookmarkStart w:id="3" w:name="_Toc155777886"/>
      <w:r w:rsidRPr="00F42574">
        <w:rPr>
          <w:sz w:val="40"/>
          <w:szCs w:val="40"/>
        </w:rPr>
        <w:t>Prilog</w:t>
      </w:r>
      <w:bookmarkEnd w:id="0"/>
      <w:bookmarkEnd w:id="1"/>
      <w:r w:rsidR="00B77D6E" w:rsidRPr="00F42574">
        <w:rPr>
          <w:sz w:val="40"/>
          <w:szCs w:val="40"/>
        </w:rPr>
        <w:t>a</w:t>
      </w:r>
      <w:r w:rsidR="00383408" w:rsidRPr="00F42574">
        <w:rPr>
          <w:sz w:val="40"/>
          <w:szCs w:val="40"/>
        </w:rPr>
        <w:t xml:space="preserve">: </w:t>
      </w:r>
      <w:proofErr w:type="spellStart"/>
      <w:r w:rsidR="00383408" w:rsidRPr="00F42574">
        <w:rPr>
          <w:sz w:val="40"/>
          <w:szCs w:val="40"/>
        </w:rPr>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sem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29A75" w14:textId="77777777" w:rsidR="000E22A1" w:rsidRDefault="000E22A1" w:rsidP="00AE29F3">
      <w:pPr>
        <w:spacing w:after="0" w:line="240" w:lineRule="auto"/>
      </w:pPr>
      <w:r>
        <w:separator/>
      </w:r>
    </w:p>
  </w:endnote>
  <w:endnote w:type="continuationSeparator" w:id="0">
    <w:p w14:paraId="4078BD91" w14:textId="77777777" w:rsidR="000E22A1" w:rsidRDefault="000E22A1"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AE222" w14:textId="77777777" w:rsidR="000E22A1" w:rsidRDefault="000E22A1" w:rsidP="00AE29F3">
      <w:pPr>
        <w:spacing w:after="0" w:line="240" w:lineRule="auto"/>
      </w:pPr>
      <w:r>
        <w:separator/>
      </w:r>
    </w:p>
  </w:footnote>
  <w:footnote w:type="continuationSeparator" w:id="0">
    <w:p w14:paraId="29E13392" w14:textId="77777777" w:rsidR="000E22A1" w:rsidRDefault="000E22A1"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7"/>
  </w:num>
  <w:num w:numId="2" w16cid:durableId="549921021">
    <w:abstractNumId w:val="9"/>
  </w:num>
  <w:num w:numId="3" w16cid:durableId="1381906178">
    <w:abstractNumId w:val="0"/>
  </w:num>
  <w:num w:numId="4" w16cid:durableId="235284400">
    <w:abstractNumId w:val="3"/>
  </w:num>
  <w:num w:numId="5" w16cid:durableId="1908301273">
    <w:abstractNumId w:val="8"/>
  </w:num>
  <w:num w:numId="6" w16cid:durableId="1023170121">
    <w:abstractNumId w:val="4"/>
  </w:num>
  <w:num w:numId="7" w16cid:durableId="195436294">
    <w:abstractNumId w:val="5"/>
  </w:num>
  <w:num w:numId="8" w16cid:durableId="1101948179">
    <w:abstractNumId w:val="1"/>
  </w:num>
  <w:num w:numId="9" w16cid:durableId="1710259532">
    <w:abstractNumId w:val="6"/>
  </w:num>
  <w:num w:numId="10" w16cid:durableId="1258909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77008"/>
    <w:rsid w:val="002977CB"/>
    <w:rsid w:val="002D4A89"/>
    <w:rsid w:val="002D5CC3"/>
    <w:rsid w:val="002E1057"/>
    <w:rsid w:val="002E4830"/>
    <w:rsid w:val="002F14BE"/>
    <w:rsid w:val="002F2504"/>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039ED"/>
    <w:rsid w:val="00613F56"/>
    <w:rsid w:val="00632E89"/>
    <w:rsid w:val="00641F94"/>
    <w:rsid w:val="0065197D"/>
    <w:rsid w:val="006619C3"/>
    <w:rsid w:val="006631EF"/>
    <w:rsid w:val="00671762"/>
    <w:rsid w:val="00683648"/>
    <w:rsid w:val="00686170"/>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527"/>
    <w:rsid w:val="00A150CA"/>
    <w:rsid w:val="00A1566F"/>
    <w:rsid w:val="00A2678E"/>
    <w:rsid w:val="00A31DED"/>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5123"/>
    <w:rsid w:val="00E31527"/>
    <w:rsid w:val="00E36DB5"/>
    <w:rsid w:val="00E414E4"/>
    <w:rsid w:val="00E5111D"/>
    <w:rsid w:val="00E56758"/>
    <w:rsid w:val="00E61DD1"/>
    <w:rsid w:val="00E839EA"/>
    <w:rsid w:val="00E841E0"/>
    <w:rsid w:val="00E87F6B"/>
    <w:rsid w:val="00E91CC1"/>
    <w:rsid w:val="00E94972"/>
    <w:rsid w:val="00EB3DFF"/>
    <w:rsid w:val="00EB7EFE"/>
    <w:rsid w:val="00EC6961"/>
    <w:rsid w:val="00EC6B87"/>
    <w:rsid w:val="00ED3F2D"/>
    <w:rsid w:val="00EE030D"/>
    <w:rsid w:val="00EE0E42"/>
    <w:rsid w:val="00EE1309"/>
    <w:rsid w:val="00EE53C1"/>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13</Pages>
  <Words>29930</Words>
  <Characters>170604</Characters>
  <Application>Microsoft Office Word</Application>
  <DocSecurity>0</DocSecurity>
  <Lines>1421</Lines>
  <Paragraphs>400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228</cp:revision>
  <cp:lastPrinted>2023-09-30T17:21:00Z</cp:lastPrinted>
  <dcterms:created xsi:type="dcterms:W3CDTF">2023-09-23T17:00:00Z</dcterms:created>
  <dcterms:modified xsi:type="dcterms:W3CDTF">2024-06-03T14:10:00Z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