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11AF2" w14:textId="5550D463" w:rsidR="00414611" w:rsidRPr="00D60930" w:rsidRDefault="00566FB9" w:rsidP="00566FB9">
      <w:pPr>
        <w:jc w:val="center"/>
        <w:rPr>
          <w:sz w:val="32"/>
          <w:szCs w:val="28"/>
          <w:lang w:val="sl-SI"/>
        </w:rPr>
      </w:pPr>
      <w:r w:rsidRPr="00D60930">
        <w:rPr>
          <w:sz w:val="32"/>
          <w:szCs w:val="28"/>
          <w:lang w:val="sl-SI"/>
        </w:rPr>
        <w:t>Univerza na Primorskem</w:t>
      </w:r>
    </w:p>
    <w:p w14:paraId="69142AA1" w14:textId="29A78B8A" w:rsidR="00566FB9" w:rsidRPr="00D60930" w:rsidRDefault="00566FB9" w:rsidP="00566FB9">
      <w:pPr>
        <w:jc w:val="center"/>
        <w:rPr>
          <w:sz w:val="32"/>
          <w:szCs w:val="28"/>
          <w:lang w:val="sl-SI"/>
        </w:rPr>
      </w:pPr>
      <w:r w:rsidRPr="00D60930">
        <w:rPr>
          <w:sz w:val="32"/>
          <w:szCs w:val="28"/>
          <w:lang w:val="sl-SI"/>
        </w:rPr>
        <w:t>Pedagoška fakulteta</w:t>
      </w:r>
    </w:p>
    <w:p w14:paraId="07ACFD23" w14:textId="5D7CB190" w:rsidR="00566FB9" w:rsidRPr="00D60930" w:rsidRDefault="00566FB9" w:rsidP="00566FB9">
      <w:pPr>
        <w:jc w:val="center"/>
        <w:rPr>
          <w:sz w:val="32"/>
          <w:szCs w:val="28"/>
          <w:lang w:val="sl-SI"/>
        </w:rPr>
      </w:pPr>
      <w:r w:rsidRPr="00D60930">
        <w:rPr>
          <w:sz w:val="32"/>
          <w:szCs w:val="28"/>
          <w:lang w:val="sl-SI"/>
        </w:rPr>
        <w:t>Doktorski študij</w:t>
      </w:r>
    </w:p>
    <w:p w14:paraId="1C08C477" w14:textId="77777777" w:rsidR="00566FB9" w:rsidRPr="00D60930" w:rsidRDefault="00566FB9">
      <w:pPr>
        <w:rPr>
          <w:sz w:val="32"/>
          <w:szCs w:val="28"/>
          <w:lang w:val="sl-SI"/>
        </w:rPr>
      </w:pPr>
    </w:p>
    <w:p w14:paraId="37CB3D7C" w14:textId="77777777" w:rsidR="00566FB9" w:rsidRPr="00D60930" w:rsidRDefault="00566FB9">
      <w:pPr>
        <w:rPr>
          <w:sz w:val="32"/>
          <w:szCs w:val="28"/>
          <w:lang w:val="sl-SI"/>
        </w:rPr>
      </w:pPr>
    </w:p>
    <w:p w14:paraId="7A67B537" w14:textId="1952116C" w:rsidR="00566FB9" w:rsidRPr="00D60930" w:rsidRDefault="00566FB9" w:rsidP="00566FB9">
      <w:pPr>
        <w:jc w:val="center"/>
        <w:rPr>
          <w:sz w:val="32"/>
          <w:szCs w:val="28"/>
          <w:lang w:val="sl-SI"/>
        </w:rPr>
      </w:pPr>
      <w:r w:rsidRPr="00D60930">
        <w:rPr>
          <w:sz w:val="32"/>
          <w:szCs w:val="28"/>
          <w:lang w:val="sl-SI"/>
        </w:rPr>
        <w:t>Projektna naloga</w:t>
      </w:r>
    </w:p>
    <w:p w14:paraId="68E5FFFB" w14:textId="55D07919" w:rsidR="00566FB9" w:rsidRPr="00D60930" w:rsidRDefault="001615BE" w:rsidP="00566FB9">
      <w:pPr>
        <w:jc w:val="center"/>
        <w:rPr>
          <w:sz w:val="32"/>
          <w:szCs w:val="28"/>
          <w:lang w:val="sl-SI"/>
        </w:rPr>
      </w:pPr>
      <w:r w:rsidRPr="00D60930">
        <w:rPr>
          <w:sz w:val="32"/>
          <w:szCs w:val="28"/>
          <w:lang w:val="sl-SI"/>
        </w:rPr>
        <w:t xml:space="preserve">Korelacija </w:t>
      </w:r>
      <w:r w:rsidR="008F2B3C">
        <w:rPr>
          <w:sz w:val="32"/>
          <w:szCs w:val="28"/>
          <w:lang w:val="sl-SI"/>
        </w:rPr>
        <w:t xml:space="preserve">matematične </w:t>
      </w:r>
      <w:proofErr w:type="spellStart"/>
      <w:r w:rsidR="008F2B3C">
        <w:rPr>
          <w:sz w:val="32"/>
          <w:szCs w:val="28"/>
          <w:lang w:val="sl-SI"/>
        </w:rPr>
        <w:t>anksioznosti</w:t>
      </w:r>
      <w:proofErr w:type="spellEnd"/>
      <w:r w:rsidR="008F2B3C">
        <w:rPr>
          <w:sz w:val="32"/>
          <w:szCs w:val="28"/>
          <w:lang w:val="sl-SI"/>
        </w:rPr>
        <w:t xml:space="preserve"> in matematične motivacije</w:t>
      </w:r>
      <w:r w:rsidRPr="00D60930">
        <w:rPr>
          <w:sz w:val="32"/>
          <w:szCs w:val="28"/>
          <w:lang w:val="sl-SI"/>
        </w:rPr>
        <w:t xml:space="preserve"> pri pouku matematik</w:t>
      </w:r>
      <w:r w:rsidR="0024018E">
        <w:rPr>
          <w:sz w:val="32"/>
          <w:szCs w:val="28"/>
          <w:lang w:val="sl-SI"/>
        </w:rPr>
        <w:t>e</w:t>
      </w:r>
      <w:r w:rsidRPr="00D60930">
        <w:rPr>
          <w:sz w:val="32"/>
          <w:szCs w:val="28"/>
          <w:lang w:val="sl-SI"/>
        </w:rPr>
        <w:t xml:space="preserve"> v gimnaziji</w:t>
      </w:r>
    </w:p>
    <w:p w14:paraId="7C2DEB25" w14:textId="77777777" w:rsidR="00566FB9" w:rsidRPr="00D60930" w:rsidRDefault="00566FB9">
      <w:pPr>
        <w:rPr>
          <w:sz w:val="32"/>
          <w:szCs w:val="28"/>
          <w:lang w:val="sl-SI"/>
        </w:rPr>
      </w:pPr>
    </w:p>
    <w:p w14:paraId="6A5EACB9" w14:textId="44BDDDA3" w:rsidR="00566FB9" w:rsidRPr="00D60930" w:rsidRDefault="00566FB9">
      <w:pPr>
        <w:rPr>
          <w:sz w:val="32"/>
          <w:szCs w:val="28"/>
          <w:lang w:val="sl-SI"/>
        </w:rPr>
      </w:pPr>
      <w:r w:rsidRPr="00D60930">
        <w:rPr>
          <w:sz w:val="32"/>
          <w:szCs w:val="28"/>
          <w:lang w:val="sl-SI"/>
        </w:rPr>
        <w:t>Avtor: Bor Bregant</w:t>
      </w:r>
    </w:p>
    <w:p w14:paraId="05F53691" w14:textId="3DDF9D23" w:rsidR="00566FB9" w:rsidRPr="00D60930" w:rsidRDefault="00566FB9">
      <w:pPr>
        <w:rPr>
          <w:sz w:val="32"/>
          <w:szCs w:val="28"/>
          <w:lang w:val="sl-SI"/>
        </w:rPr>
      </w:pPr>
      <w:r w:rsidRPr="00D60930">
        <w:rPr>
          <w:sz w:val="32"/>
          <w:szCs w:val="28"/>
          <w:lang w:val="sl-SI"/>
        </w:rPr>
        <w:t>Mentorica: prof. dr. Jurka Lepičnik Vodopivec</w:t>
      </w:r>
    </w:p>
    <w:p w14:paraId="6DD740BB" w14:textId="77777777" w:rsidR="00566FB9" w:rsidRPr="00D60930" w:rsidRDefault="00566FB9">
      <w:pPr>
        <w:rPr>
          <w:sz w:val="32"/>
          <w:szCs w:val="28"/>
          <w:lang w:val="sl-SI"/>
        </w:rPr>
      </w:pPr>
    </w:p>
    <w:p w14:paraId="765572F2" w14:textId="6D0E6154" w:rsidR="00566FB9" w:rsidRPr="00D60930" w:rsidRDefault="00566FB9" w:rsidP="00566FB9">
      <w:pPr>
        <w:jc w:val="center"/>
        <w:rPr>
          <w:sz w:val="32"/>
          <w:szCs w:val="28"/>
          <w:lang w:val="sl-SI"/>
        </w:rPr>
      </w:pPr>
      <w:r w:rsidRPr="00D60930">
        <w:rPr>
          <w:sz w:val="32"/>
          <w:szCs w:val="28"/>
          <w:lang w:val="sl-SI"/>
        </w:rPr>
        <w:t xml:space="preserve">Ljubljana, </w:t>
      </w:r>
      <w:r w:rsidR="0024018E">
        <w:rPr>
          <w:sz w:val="32"/>
          <w:szCs w:val="28"/>
          <w:lang w:val="sl-SI"/>
        </w:rPr>
        <w:t>december</w:t>
      </w:r>
      <w:r w:rsidRPr="00D60930">
        <w:rPr>
          <w:sz w:val="32"/>
          <w:szCs w:val="28"/>
          <w:lang w:val="sl-SI"/>
        </w:rPr>
        <w:t>, 2023</w:t>
      </w:r>
    </w:p>
    <w:p w14:paraId="48A58BBB" w14:textId="77777777" w:rsidR="00566FB9" w:rsidRDefault="00566FB9" w:rsidP="00566FB9">
      <w:pPr>
        <w:jc w:val="center"/>
        <w:rPr>
          <w:lang w:val="sl-SI"/>
        </w:rPr>
      </w:pPr>
    </w:p>
    <w:p w14:paraId="0300AD36" w14:textId="4C01A4D8" w:rsidR="00566FB9" w:rsidRDefault="00566FB9">
      <w:pPr>
        <w:jc w:val="left"/>
        <w:rPr>
          <w:lang w:val="sl-SI"/>
        </w:rPr>
      </w:pPr>
      <w:r>
        <w:rPr>
          <w:lang w:val="sl-SI"/>
        </w:rPr>
        <w:br w:type="page"/>
      </w:r>
    </w:p>
    <w:sdt>
      <w:sdtPr>
        <w:rPr>
          <w:rFonts w:asciiTheme="minorHAnsi" w:eastAsiaTheme="minorHAnsi" w:hAnsiTheme="minorHAnsi" w:cstheme="minorBidi"/>
          <w:color w:val="auto"/>
          <w:kern w:val="2"/>
          <w:sz w:val="22"/>
          <w:szCs w:val="22"/>
          <w:lang w:val="en-GB" w:eastAsia="en-US"/>
          <w14:ligatures w14:val="standardContextual"/>
        </w:rPr>
        <w:id w:val="81729314"/>
        <w:docPartObj>
          <w:docPartGallery w:val="Table of Contents"/>
          <w:docPartUnique/>
        </w:docPartObj>
      </w:sdtPr>
      <w:sdtEndPr>
        <w:rPr>
          <w:b/>
          <w:bCs/>
          <w:sz w:val="24"/>
        </w:rPr>
      </w:sdtEndPr>
      <w:sdtContent>
        <w:p w14:paraId="2086546E" w14:textId="4D9E6B3F" w:rsidR="001615BE" w:rsidRDefault="003F7C11">
          <w:pPr>
            <w:pStyle w:val="TOCHeading"/>
          </w:pPr>
          <w:proofErr w:type="spellStart"/>
          <w:r>
            <w:rPr>
              <w:lang w:val="en-GB"/>
            </w:rPr>
            <w:t>Kazalo</w:t>
          </w:r>
          <w:proofErr w:type="spellEnd"/>
          <w:r>
            <w:rPr>
              <w:lang w:val="en-GB"/>
            </w:rPr>
            <w:t xml:space="preserve"> </w:t>
          </w:r>
          <w:proofErr w:type="spellStart"/>
          <w:r>
            <w:rPr>
              <w:lang w:val="en-GB"/>
            </w:rPr>
            <w:t>vsebine</w:t>
          </w:r>
          <w:proofErr w:type="spellEnd"/>
        </w:p>
        <w:p w14:paraId="102E99EC" w14:textId="227F8925" w:rsidR="00983BB9" w:rsidRDefault="001615BE">
          <w:pPr>
            <w:pStyle w:val="TOC1"/>
            <w:tabs>
              <w:tab w:val="right" w:leader="dot" w:pos="9062"/>
            </w:tabs>
            <w:rPr>
              <w:rFonts w:eastAsiaTheme="minorEastAsia"/>
              <w:noProof/>
              <w:szCs w:val="24"/>
              <w:lang w:val="sl-SI" w:eastAsia="sl-SI"/>
            </w:rPr>
          </w:pPr>
          <w:r>
            <w:fldChar w:fldCharType="begin"/>
          </w:r>
          <w:r>
            <w:instrText xml:space="preserve"> TOC \o "1-3" \h \z \u </w:instrText>
          </w:r>
          <w:r>
            <w:fldChar w:fldCharType="separate"/>
          </w:r>
          <w:hyperlink w:anchor="_Toc156118309" w:history="1">
            <w:r w:rsidR="00983BB9" w:rsidRPr="00F84281">
              <w:rPr>
                <w:rStyle w:val="Hyperlink"/>
                <w:noProof/>
                <w:lang w:val="sl-SI"/>
              </w:rPr>
              <w:t>Povzetek</w:t>
            </w:r>
            <w:r w:rsidR="00983BB9">
              <w:rPr>
                <w:noProof/>
                <w:webHidden/>
              </w:rPr>
              <w:tab/>
            </w:r>
            <w:r w:rsidR="00983BB9">
              <w:rPr>
                <w:noProof/>
                <w:webHidden/>
              </w:rPr>
              <w:fldChar w:fldCharType="begin"/>
            </w:r>
            <w:r w:rsidR="00983BB9">
              <w:rPr>
                <w:noProof/>
                <w:webHidden/>
              </w:rPr>
              <w:instrText xml:space="preserve"> PAGEREF _Toc156118309 \h </w:instrText>
            </w:r>
            <w:r w:rsidR="00983BB9">
              <w:rPr>
                <w:noProof/>
                <w:webHidden/>
              </w:rPr>
            </w:r>
            <w:r w:rsidR="00983BB9">
              <w:rPr>
                <w:noProof/>
                <w:webHidden/>
              </w:rPr>
              <w:fldChar w:fldCharType="separate"/>
            </w:r>
            <w:r w:rsidR="00983BB9">
              <w:rPr>
                <w:noProof/>
                <w:webHidden/>
              </w:rPr>
              <w:t>3</w:t>
            </w:r>
            <w:r w:rsidR="00983BB9">
              <w:rPr>
                <w:noProof/>
                <w:webHidden/>
              </w:rPr>
              <w:fldChar w:fldCharType="end"/>
            </w:r>
          </w:hyperlink>
        </w:p>
        <w:p w14:paraId="66D3BBF0" w14:textId="79D630D6" w:rsidR="00983BB9" w:rsidRDefault="00000000">
          <w:pPr>
            <w:pStyle w:val="TOC1"/>
            <w:tabs>
              <w:tab w:val="right" w:leader="dot" w:pos="9062"/>
            </w:tabs>
            <w:rPr>
              <w:rFonts w:eastAsiaTheme="minorEastAsia"/>
              <w:noProof/>
              <w:szCs w:val="24"/>
              <w:lang w:val="sl-SI" w:eastAsia="sl-SI"/>
            </w:rPr>
          </w:pPr>
          <w:hyperlink w:anchor="_Toc156118310" w:history="1">
            <w:r w:rsidR="00983BB9" w:rsidRPr="00F84281">
              <w:rPr>
                <w:rStyle w:val="Hyperlink"/>
                <w:noProof/>
                <w:lang w:val="sl-SI"/>
              </w:rPr>
              <w:t>Uvod</w:t>
            </w:r>
            <w:r w:rsidR="00983BB9">
              <w:rPr>
                <w:noProof/>
                <w:webHidden/>
              </w:rPr>
              <w:tab/>
            </w:r>
            <w:r w:rsidR="00983BB9">
              <w:rPr>
                <w:noProof/>
                <w:webHidden/>
              </w:rPr>
              <w:fldChar w:fldCharType="begin"/>
            </w:r>
            <w:r w:rsidR="00983BB9">
              <w:rPr>
                <w:noProof/>
                <w:webHidden/>
              </w:rPr>
              <w:instrText xml:space="preserve"> PAGEREF _Toc156118310 \h </w:instrText>
            </w:r>
            <w:r w:rsidR="00983BB9">
              <w:rPr>
                <w:noProof/>
                <w:webHidden/>
              </w:rPr>
            </w:r>
            <w:r w:rsidR="00983BB9">
              <w:rPr>
                <w:noProof/>
                <w:webHidden/>
              </w:rPr>
              <w:fldChar w:fldCharType="separate"/>
            </w:r>
            <w:r w:rsidR="00983BB9">
              <w:rPr>
                <w:noProof/>
                <w:webHidden/>
              </w:rPr>
              <w:t>3</w:t>
            </w:r>
            <w:r w:rsidR="00983BB9">
              <w:rPr>
                <w:noProof/>
                <w:webHidden/>
              </w:rPr>
              <w:fldChar w:fldCharType="end"/>
            </w:r>
          </w:hyperlink>
        </w:p>
        <w:p w14:paraId="63DDD1C8" w14:textId="56F557F7" w:rsidR="00983BB9" w:rsidRDefault="00000000">
          <w:pPr>
            <w:pStyle w:val="TOC2"/>
            <w:tabs>
              <w:tab w:val="right" w:leader="dot" w:pos="9062"/>
            </w:tabs>
            <w:rPr>
              <w:rFonts w:eastAsiaTheme="minorEastAsia"/>
              <w:noProof/>
              <w:szCs w:val="24"/>
              <w:lang w:val="sl-SI" w:eastAsia="sl-SI"/>
            </w:rPr>
          </w:pPr>
          <w:hyperlink w:anchor="_Toc156118311" w:history="1">
            <w:r w:rsidR="00983BB9" w:rsidRPr="00F84281">
              <w:rPr>
                <w:rStyle w:val="Hyperlink"/>
                <w:noProof/>
                <w:lang w:val="sl-SI"/>
              </w:rPr>
              <w:t>Matematična anksioznost</w:t>
            </w:r>
            <w:r w:rsidR="00983BB9">
              <w:rPr>
                <w:noProof/>
                <w:webHidden/>
              </w:rPr>
              <w:tab/>
            </w:r>
            <w:r w:rsidR="00983BB9">
              <w:rPr>
                <w:noProof/>
                <w:webHidden/>
              </w:rPr>
              <w:fldChar w:fldCharType="begin"/>
            </w:r>
            <w:r w:rsidR="00983BB9">
              <w:rPr>
                <w:noProof/>
                <w:webHidden/>
              </w:rPr>
              <w:instrText xml:space="preserve"> PAGEREF _Toc156118311 \h </w:instrText>
            </w:r>
            <w:r w:rsidR="00983BB9">
              <w:rPr>
                <w:noProof/>
                <w:webHidden/>
              </w:rPr>
            </w:r>
            <w:r w:rsidR="00983BB9">
              <w:rPr>
                <w:noProof/>
                <w:webHidden/>
              </w:rPr>
              <w:fldChar w:fldCharType="separate"/>
            </w:r>
            <w:r w:rsidR="00983BB9">
              <w:rPr>
                <w:noProof/>
                <w:webHidden/>
              </w:rPr>
              <w:t>3</w:t>
            </w:r>
            <w:r w:rsidR="00983BB9">
              <w:rPr>
                <w:noProof/>
                <w:webHidden/>
              </w:rPr>
              <w:fldChar w:fldCharType="end"/>
            </w:r>
          </w:hyperlink>
        </w:p>
        <w:p w14:paraId="4FC5DF90" w14:textId="635CD793" w:rsidR="00983BB9" w:rsidRDefault="00000000">
          <w:pPr>
            <w:pStyle w:val="TOC2"/>
            <w:tabs>
              <w:tab w:val="right" w:leader="dot" w:pos="9062"/>
            </w:tabs>
            <w:rPr>
              <w:rFonts w:eastAsiaTheme="minorEastAsia"/>
              <w:noProof/>
              <w:szCs w:val="24"/>
              <w:lang w:val="sl-SI" w:eastAsia="sl-SI"/>
            </w:rPr>
          </w:pPr>
          <w:hyperlink w:anchor="_Toc156118312" w:history="1">
            <w:r w:rsidR="00983BB9" w:rsidRPr="00F84281">
              <w:rPr>
                <w:rStyle w:val="Hyperlink"/>
                <w:noProof/>
                <w:lang w:val="sl-SI"/>
              </w:rPr>
              <w:t>Matematična motivacija</w:t>
            </w:r>
            <w:r w:rsidR="00983BB9">
              <w:rPr>
                <w:noProof/>
                <w:webHidden/>
              </w:rPr>
              <w:tab/>
            </w:r>
            <w:r w:rsidR="00983BB9">
              <w:rPr>
                <w:noProof/>
                <w:webHidden/>
              </w:rPr>
              <w:fldChar w:fldCharType="begin"/>
            </w:r>
            <w:r w:rsidR="00983BB9">
              <w:rPr>
                <w:noProof/>
                <w:webHidden/>
              </w:rPr>
              <w:instrText xml:space="preserve"> PAGEREF _Toc156118312 \h </w:instrText>
            </w:r>
            <w:r w:rsidR="00983BB9">
              <w:rPr>
                <w:noProof/>
                <w:webHidden/>
              </w:rPr>
            </w:r>
            <w:r w:rsidR="00983BB9">
              <w:rPr>
                <w:noProof/>
                <w:webHidden/>
              </w:rPr>
              <w:fldChar w:fldCharType="separate"/>
            </w:r>
            <w:r w:rsidR="00983BB9">
              <w:rPr>
                <w:noProof/>
                <w:webHidden/>
              </w:rPr>
              <w:t>4</w:t>
            </w:r>
            <w:r w:rsidR="00983BB9">
              <w:rPr>
                <w:noProof/>
                <w:webHidden/>
              </w:rPr>
              <w:fldChar w:fldCharType="end"/>
            </w:r>
          </w:hyperlink>
        </w:p>
        <w:p w14:paraId="751E8574" w14:textId="3DA1A8E6" w:rsidR="00983BB9" w:rsidRDefault="00000000">
          <w:pPr>
            <w:pStyle w:val="TOC2"/>
            <w:tabs>
              <w:tab w:val="right" w:leader="dot" w:pos="9062"/>
            </w:tabs>
            <w:rPr>
              <w:rFonts w:eastAsiaTheme="minorEastAsia"/>
              <w:noProof/>
              <w:szCs w:val="24"/>
              <w:lang w:val="sl-SI" w:eastAsia="sl-SI"/>
            </w:rPr>
          </w:pPr>
          <w:hyperlink w:anchor="_Toc156118313" w:history="1">
            <w:r w:rsidR="00983BB9" w:rsidRPr="00F84281">
              <w:rPr>
                <w:rStyle w:val="Hyperlink"/>
                <w:noProof/>
                <w:lang w:val="sl-SI"/>
              </w:rPr>
              <w:t>Povezava med matematično anksioznostjo in matematično motivacijo na uspeh</w:t>
            </w:r>
            <w:r w:rsidR="00983BB9">
              <w:rPr>
                <w:noProof/>
                <w:webHidden/>
              </w:rPr>
              <w:tab/>
            </w:r>
            <w:r w:rsidR="00983BB9">
              <w:rPr>
                <w:noProof/>
                <w:webHidden/>
              </w:rPr>
              <w:fldChar w:fldCharType="begin"/>
            </w:r>
            <w:r w:rsidR="00983BB9">
              <w:rPr>
                <w:noProof/>
                <w:webHidden/>
              </w:rPr>
              <w:instrText xml:space="preserve"> PAGEREF _Toc156118313 \h </w:instrText>
            </w:r>
            <w:r w:rsidR="00983BB9">
              <w:rPr>
                <w:noProof/>
                <w:webHidden/>
              </w:rPr>
            </w:r>
            <w:r w:rsidR="00983BB9">
              <w:rPr>
                <w:noProof/>
                <w:webHidden/>
              </w:rPr>
              <w:fldChar w:fldCharType="separate"/>
            </w:r>
            <w:r w:rsidR="00983BB9">
              <w:rPr>
                <w:noProof/>
                <w:webHidden/>
              </w:rPr>
              <w:t>4</w:t>
            </w:r>
            <w:r w:rsidR="00983BB9">
              <w:rPr>
                <w:noProof/>
                <w:webHidden/>
              </w:rPr>
              <w:fldChar w:fldCharType="end"/>
            </w:r>
          </w:hyperlink>
        </w:p>
        <w:p w14:paraId="2EF2B3CB" w14:textId="0E5F4F5F" w:rsidR="00983BB9" w:rsidRDefault="00000000">
          <w:pPr>
            <w:pStyle w:val="TOC1"/>
            <w:tabs>
              <w:tab w:val="right" w:leader="dot" w:pos="9062"/>
            </w:tabs>
            <w:rPr>
              <w:rFonts w:eastAsiaTheme="minorEastAsia"/>
              <w:noProof/>
              <w:szCs w:val="24"/>
              <w:lang w:val="sl-SI" w:eastAsia="sl-SI"/>
            </w:rPr>
          </w:pPr>
          <w:hyperlink w:anchor="_Toc156118314" w:history="1">
            <w:r w:rsidR="00983BB9" w:rsidRPr="00F84281">
              <w:rPr>
                <w:rStyle w:val="Hyperlink"/>
                <w:noProof/>
                <w:lang w:val="sl-SI"/>
              </w:rPr>
              <w:t>Metode</w:t>
            </w:r>
            <w:r w:rsidR="00983BB9">
              <w:rPr>
                <w:noProof/>
                <w:webHidden/>
              </w:rPr>
              <w:tab/>
            </w:r>
            <w:r w:rsidR="00983BB9">
              <w:rPr>
                <w:noProof/>
                <w:webHidden/>
              </w:rPr>
              <w:fldChar w:fldCharType="begin"/>
            </w:r>
            <w:r w:rsidR="00983BB9">
              <w:rPr>
                <w:noProof/>
                <w:webHidden/>
              </w:rPr>
              <w:instrText xml:space="preserve"> PAGEREF _Toc156118314 \h </w:instrText>
            </w:r>
            <w:r w:rsidR="00983BB9">
              <w:rPr>
                <w:noProof/>
                <w:webHidden/>
              </w:rPr>
            </w:r>
            <w:r w:rsidR="00983BB9">
              <w:rPr>
                <w:noProof/>
                <w:webHidden/>
              </w:rPr>
              <w:fldChar w:fldCharType="separate"/>
            </w:r>
            <w:r w:rsidR="00983BB9">
              <w:rPr>
                <w:noProof/>
                <w:webHidden/>
              </w:rPr>
              <w:t>5</w:t>
            </w:r>
            <w:r w:rsidR="00983BB9">
              <w:rPr>
                <w:noProof/>
                <w:webHidden/>
              </w:rPr>
              <w:fldChar w:fldCharType="end"/>
            </w:r>
          </w:hyperlink>
        </w:p>
        <w:p w14:paraId="2FE847F1" w14:textId="6C781EEA" w:rsidR="00983BB9" w:rsidRDefault="00000000">
          <w:pPr>
            <w:pStyle w:val="TOC2"/>
            <w:tabs>
              <w:tab w:val="right" w:leader="dot" w:pos="9062"/>
            </w:tabs>
            <w:rPr>
              <w:rFonts w:eastAsiaTheme="minorEastAsia"/>
              <w:noProof/>
              <w:szCs w:val="24"/>
              <w:lang w:val="sl-SI" w:eastAsia="sl-SI"/>
            </w:rPr>
          </w:pPr>
          <w:hyperlink w:anchor="_Toc156118315" w:history="1">
            <w:r w:rsidR="00983BB9" w:rsidRPr="00F84281">
              <w:rPr>
                <w:rStyle w:val="Hyperlink"/>
                <w:noProof/>
                <w:lang w:val="sl-SI"/>
              </w:rPr>
              <w:t>Problem, namen, cilji, hipoteze, metodologija</w:t>
            </w:r>
            <w:r w:rsidR="00983BB9">
              <w:rPr>
                <w:noProof/>
                <w:webHidden/>
              </w:rPr>
              <w:tab/>
            </w:r>
            <w:r w:rsidR="00983BB9">
              <w:rPr>
                <w:noProof/>
                <w:webHidden/>
              </w:rPr>
              <w:fldChar w:fldCharType="begin"/>
            </w:r>
            <w:r w:rsidR="00983BB9">
              <w:rPr>
                <w:noProof/>
                <w:webHidden/>
              </w:rPr>
              <w:instrText xml:space="preserve"> PAGEREF _Toc156118315 \h </w:instrText>
            </w:r>
            <w:r w:rsidR="00983BB9">
              <w:rPr>
                <w:noProof/>
                <w:webHidden/>
              </w:rPr>
            </w:r>
            <w:r w:rsidR="00983BB9">
              <w:rPr>
                <w:noProof/>
                <w:webHidden/>
              </w:rPr>
              <w:fldChar w:fldCharType="separate"/>
            </w:r>
            <w:r w:rsidR="00983BB9">
              <w:rPr>
                <w:noProof/>
                <w:webHidden/>
              </w:rPr>
              <w:t>5</w:t>
            </w:r>
            <w:r w:rsidR="00983BB9">
              <w:rPr>
                <w:noProof/>
                <w:webHidden/>
              </w:rPr>
              <w:fldChar w:fldCharType="end"/>
            </w:r>
          </w:hyperlink>
        </w:p>
        <w:p w14:paraId="7D1CB02E" w14:textId="71FC786D" w:rsidR="00983BB9" w:rsidRDefault="00000000">
          <w:pPr>
            <w:pStyle w:val="TOC2"/>
            <w:tabs>
              <w:tab w:val="right" w:leader="dot" w:pos="9062"/>
            </w:tabs>
            <w:rPr>
              <w:rFonts w:eastAsiaTheme="minorEastAsia"/>
              <w:noProof/>
              <w:szCs w:val="24"/>
              <w:lang w:val="sl-SI" w:eastAsia="sl-SI"/>
            </w:rPr>
          </w:pPr>
          <w:hyperlink w:anchor="_Toc156118316" w:history="1">
            <w:r w:rsidR="00983BB9" w:rsidRPr="00F84281">
              <w:rPr>
                <w:rStyle w:val="Hyperlink"/>
                <w:noProof/>
                <w:lang w:val="sl-SI"/>
              </w:rPr>
              <w:t>Vzorec</w:t>
            </w:r>
            <w:r w:rsidR="00983BB9">
              <w:rPr>
                <w:noProof/>
                <w:webHidden/>
              </w:rPr>
              <w:tab/>
            </w:r>
            <w:r w:rsidR="00983BB9">
              <w:rPr>
                <w:noProof/>
                <w:webHidden/>
              </w:rPr>
              <w:fldChar w:fldCharType="begin"/>
            </w:r>
            <w:r w:rsidR="00983BB9">
              <w:rPr>
                <w:noProof/>
                <w:webHidden/>
              </w:rPr>
              <w:instrText xml:space="preserve"> PAGEREF _Toc156118316 \h </w:instrText>
            </w:r>
            <w:r w:rsidR="00983BB9">
              <w:rPr>
                <w:noProof/>
                <w:webHidden/>
              </w:rPr>
            </w:r>
            <w:r w:rsidR="00983BB9">
              <w:rPr>
                <w:noProof/>
                <w:webHidden/>
              </w:rPr>
              <w:fldChar w:fldCharType="separate"/>
            </w:r>
            <w:r w:rsidR="00983BB9">
              <w:rPr>
                <w:noProof/>
                <w:webHidden/>
              </w:rPr>
              <w:t>5</w:t>
            </w:r>
            <w:r w:rsidR="00983BB9">
              <w:rPr>
                <w:noProof/>
                <w:webHidden/>
              </w:rPr>
              <w:fldChar w:fldCharType="end"/>
            </w:r>
          </w:hyperlink>
        </w:p>
        <w:p w14:paraId="509FC76D" w14:textId="17AF74DD" w:rsidR="00983BB9" w:rsidRDefault="00000000">
          <w:pPr>
            <w:pStyle w:val="TOC2"/>
            <w:tabs>
              <w:tab w:val="right" w:leader="dot" w:pos="9062"/>
            </w:tabs>
            <w:rPr>
              <w:rFonts w:eastAsiaTheme="minorEastAsia"/>
              <w:noProof/>
              <w:szCs w:val="24"/>
              <w:lang w:val="sl-SI" w:eastAsia="sl-SI"/>
            </w:rPr>
          </w:pPr>
          <w:hyperlink w:anchor="_Toc156118317" w:history="1">
            <w:r w:rsidR="00983BB9" w:rsidRPr="00F84281">
              <w:rPr>
                <w:rStyle w:val="Hyperlink"/>
                <w:noProof/>
                <w:lang w:val="sl"/>
              </w:rPr>
              <w:t>Zbiranje podatkov</w:t>
            </w:r>
            <w:r w:rsidR="00983BB9">
              <w:rPr>
                <w:noProof/>
                <w:webHidden/>
              </w:rPr>
              <w:tab/>
            </w:r>
            <w:r w:rsidR="00983BB9">
              <w:rPr>
                <w:noProof/>
                <w:webHidden/>
              </w:rPr>
              <w:fldChar w:fldCharType="begin"/>
            </w:r>
            <w:r w:rsidR="00983BB9">
              <w:rPr>
                <w:noProof/>
                <w:webHidden/>
              </w:rPr>
              <w:instrText xml:space="preserve"> PAGEREF _Toc156118317 \h </w:instrText>
            </w:r>
            <w:r w:rsidR="00983BB9">
              <w:rPr>
                <w:noProof/>
                <w:webHidden/>
              </w:rPr>
            </w:r>
            <w:r w:rsidR="00983BB9">
              <w:rPr>
                <w:noProof/>
                <w:webHidden/>
              </w:rPr>
              <w:fldChar w:fldCharType="separate"/>
            </w:r>
            <w:r w:rsidR="00983BB9">
              <w:rPr>
                <w:noProof/>
                <w:webHidden/>
              </w:rPr>
              <w:t>6</w:t>
            </w:r>
            <w:r w:rsidR="00983BB9">
              <w:rPr>
                <w:noProof/>
                <w:webHidden/>
              </w:rPr>
              <w:fldChar w:fldCharType="end"/>
            </w:r>
          </w:hyperlink>
        </w:p>
        <w:p w14:paraId="1CB27E09" w14:textId="4BB04A3F" w:rsidR="00983BB9" w:rsidRDefault="00000000">
          <w:pPr>
            <w:pStyle w:val="TOC3"/>
            <w:tabs>
              <w:tab w:val="right" w:leader="dot" w:pos="9062"/>
            </w:tabs>
            <w:rPr>
              <w:rFonts w:eastAsiaTheme="minorEastAsia"/>
              <w:noProof/>
              <w:szCs w:val="24"/>
              <w:lang w:val="sl-SI" w:eastAsia="sl-SI"/>
            </w:rPr>
          </w:pPr>
          <w:hyperlink w:anchor="_Toc156118318" w:history="1">
            <w:r w:rsidR="00983BB9" w:rsidRPr="00F84281">
              <w:rPr>
                <w:rStyle w:val="Hyperlink"/>
                <w:noProof/>
                <w:lang w:val="sl"/>
              </w:rPr>
              <w:t>Instrumenti</w:t>
            </w:r>
            <w:r w:rsidR="00983BB9">
              <w:rPr>
                <w:noProof/>
                <w:webHidden/>
              </w:rPr>
              <w:tab/>
            </w:r>
            <w:r w:rsidR="00983BB9">
              <w:rPr>
                <w:noProof/>
                <w:webHidden/>
              </w:rPr>
              <w:fldChar w:fldCharType="begin"/>
            </w:r>
            <w:r w:rsidR="00983BB9">
              <w:rPr>
                <w:noProof/>
                <w:webHidden/>
              </w:rPr>
              <w:instrText xml:space="preserve"> PAGEREF _Toc156118318 \h </w:instrText>
            </w:r>
            <w:r w:rsidR="00983BB9">
              <w:rPr>
                <w:noProof/>
                <w:webHidden/>
              </w:rPr>
            </w:r>
            <w:r w:rsidR="00983BB9">
              <w:rPr>
                <w:noProof/>
                <w:webHidden/>
              </w:rPr>
              <w:fldChar w:fldCharType="separate"/>
            </w:r>
            <w:r w:rsidR="00983BB9">
              <w:rPr>
                <w:noProof/>
                <w:webHidden/>
              </w:rPr>
              <w:t>7</w:t>
            </w:r>
            <w:r w:rsidR="00983BB9">
              <w:rPr>
                <w:noProof/>
                <w:webHidden/>
              </w:rPr>
              <w:fldChar w:fldCharType="end"/>
            </w:r>
          </w:hyperlink>
        </w:p>
        <w:p w14:paraId="0699E628" w14:textId="6CD8C4FC" w:rsidR="00983BB9" w:rsidRDefault="00000000">
          <w:pPr>
            <w:pStyle w:val="TOC2"/>
            <w:tabs>
              <w:tab w:val="right" w:leader="dot" w:pos="9062"/>
            </w:tabs>
            <w:rPr>
              <w:rFonts w:eastAsiaTheme="minorEastAsia"/>
              <w:noProof/>
              <w:szCs w:val="24"/>
              <w:lang w:val="sl-SI" w:eastAsia="sl-SI"/>
            </w:rPr>
          </w:pPr>
          <w:hyperlink w:anchor="_Toc156118319" w:history="1">
            <w:r w:rsidR="00983BB9" w:rsidRPr="00F84281">
              <w:rPr>
                <w:rStyle w:val="Hyperlink"/>
                <w:noProof/>
                <w:lang w:val="sl"/>
              </w:rPr>
              <w:t>Obdelava podatkov</w:t>
            </w:r>
            <w:r w:rsidR="00983BB9">
              <w:rPr>
                <w:noProof/>
                <w:webHidden/>
              </w:rPr>
              <w:tab/>
            </w:r>
            <w:r w:rsidR="00983BB9">
              <w:rPr>
                <w:noProof/>
                <w:webHidden/>
              </w:rPr>
              <w:fldChar w:fldCharType="begin"/>
            </w:r>
            <w:r w:rsidR="00983BB9">
              <w:rPr>
                <w:noProof/>
                <w:webHidden/>
              </w:rPr>
              <w:instrText xml:space="preserve"> PAGEREF _Toc156118319 \h </w:instrText>
            </w:r>
            <w:r w:rsidR="00983BB9">
              <w:rPr>
                <w:noProof/>
                <w:webHidden/>
              </w:rPr>
            </w:r>
            <w:r w:rsidR="00983BB9">
              <w:rPr>
                <w:noProof/>
                <w:webHidden/>
              </w:rPr>
              <w:fldChar w:fldCharType="separate"/>
            </w:r>
            <w:r w:rsidR="00983BB9">
              <w:rPr>
                <w:noProof/>
                <w:webHidden/>
              </w:rPr>
              <w:t>7</w:t>
            </w:r>
            <w:r w:rsidR="00983BB9">
              <w:rPr>
                <w:noProof/>
                <w:webHidden/>
              </w:rPr>
              <w:fldChar w:fldCharType="end"/>
            </w:r>
          </w:hyperlink>
        </w:p>
        <w:p w14:paraId="591F3990" w14:textId="7B4745E1" w:rsidR="00983BB9" w:rsidRDefault="00000000">
          <w:pPr>
            <w:pStyle w:val="TOC1"/>
            <w:tabs>
              <w:tab w:val="right" w:leader="dot" w:pos="9062"/>
            </w:tabs>
            <w:rPr>
              <w:rFonts w:eastAsiaTheme="minorEastAsia"/>
              <w:noProof/>
              <w:szCs w:val="24"/>
              <w:lang w:val="sl-SI" w:eastAsia="sl-SI"/>
            </w:rPr>
          </w:pPr>
          <w:hyperlink w:anchor="_Toc156118320" w:history="1">
            <w:r w:rsidR="00983BB9" w:rsidRPr="00F84281">
              <w:rPr>
                <w:rStyle w:val="Hyperlink"/>
                <w:noProof/>
                <w:lang w:val="sl-SI"/>
              </w:rPr>
              <w:t>Rezultati</w:t>
            </w:r>
            <w:r w:rsidR="00983BB9">
              <w:rPr>
                <w:noProof/>
                <w:webHidden/>
              </w:rPr>
              <w:tab/>
            </w:r>
            <w:r w:rsidR="00983BB9">
              <w:rPr>
                <w:noProof/>
                <w:webHidden/>
              </w:rPr>
              <w:fldChar w:fldCharType="begin"/>
            </w:r>
            <w:r w:rsidR="00983BB9">
              <w:rPr>
                <w:noProof/>
                <w:webHidden/>
              </w:rPr>
              <w:instrText xml:space="preserve"> PAGEREF _Toc156118320 \h </w:instrText>
            </w:r>
            <w:r w:rsidR="00983BB9">
              <w:rPr>
                <w:noProof/>
                <w:webHidden/>
              </w:rPr>
            </w:r>
            <w:r w:rsidR="00983BB9">
              <w:rPr>
                <w:noProof/>
                <w:webHidden/>
              </w:rPr>
              <w:fldChar w:fldCharType="separate"/>
            </w:r>
            <w:r w:rsidR="00983BB9">
              <w:rPr>
                <w:noProof/>
                <w:webHidden/>
              </w:rPr>
              <w:t>7</w:t>
            </w:r>
            <w:r w:rsidR="00983BB9">
              <w:rPr>
                <w:noProof/>
                <w:webHidden/>
              </w:rPr>
              <w:fldChar w:fldCharType="end"/>
            </w:r>
          </w:hyperlink>
        </w:p>
        <w:p w14:paraId="1DF02986" w14:textId="5FC3D250" w:rsidR="00983BB9" w:rsidRDefault="00000000">
          <w:pPr>
            <w:pStyle w:val="TOC1"/>
            <w:tabs>
              <w:tab w:val="right" w:leader="dot" w:pos="9062"/>
            </w:tabs>
            <w:rPr>
              <w:rFonts w:eastAsiaTheme="minorEastAsia"/>
              <w:noProof/>
              <w:szCs w:val="24"/>
              <w:lang w:val="sl-SI" w:eastAsia="sl-SI"/>
            </w:rPr>
          </w:pPr>
          <w:hyperlink w:anchor="_Toc156118321" w:history="1">
            <w:r w:rsidR="00983BB9" w:rsidRPr="00F84281">
              <w:rPr>
                <w:rStyle w:val="Hyperlink"/>
                <w:noProof/>
                <w:lang w:val="sl-SI"/>
              </w:rPr>
              <w:t>Diskusija</w:t>
            </w:r>
            <w:r w:rsidR="00983BB9">
              <w:rPr>
                <w:noProof/>
                <w:webHidden/>
              </w:rPr>
              <w:tab/>
            </w:r>
            <w:r w:rsidR="00983BB9">
              <w:rPr>
                <w:noProof/>
                <w:webHidden/>
              </w:rPr>
              <w:fldChar w:fldCharType="begin"/>
            </w:r>
            <w:r w:rsidR="00983BB9">
              <w:rPr>
                <w:noProof/>
                <w:webHidden/>
              </w:rPr>
              <w:instrText xml:space="preserve"> PAGEREF _Toc156118321 \h </w:instrText>
            </w:r>
            <w:r w:rsidR="00983BB9">
              <w:rPr>
                <w:noProof/>
                <w:webHidden/>
              </w:rPr>
            </w:r>
            <w:r w:rsidR="00983BB9">
              <w:rPr>
                <w:noProof/>
                <w:webHidden/>
              </w:rPr>
              <w:fldChar w:fldCharType="separate"/>
            </w:r>
            <w:r w:rsidR="00983BB9">
              <w:rPr>
                <w:noProof/>
                <w:webHidden/>
              </w:rPr>
              <w:t>10</w:t>
            </w:r>
            <w:r w:rsidR="00983BB9">
              <w:rPr>
                <w:noProof/>
                <w:webHidden/>
              </w:rPr>
              <w:fldChar w:fldCharType="end"/>
            </w:r>
          </w:hyperlink>
        </w:p>
        <w:p w14:paraId="2175B5D9" w14:textId="00336087" w:rsidR="00983BB9" w:rsidRDefault="00000000">
          <w:pPr>
            <w:pStyle w:val="TOC1"/>
            <w:tabs>
              <w:tab w:val="right" w:leader="dot" w:pos="9062"/>
            </w:tabs>
            <w:rPr>
              <w:rFonts w:eastAsiaTheme="minorEastAsia"/>
              <w:noProof/>
              <w:szCs w:val="24"/>
              <w:lang w:val="sl-SI" w:eastAsia="sl-SI"/>
            </w:rPr>
          </w:pPr>
          <w:hyperlink w:anchor="_Toc156118322" w:history="1">
            <w:r w:rsidR="00983BB9" w:rsidRPr="00F84281">
              <w:rPr>
                <w:rStyle w:val="Hyperlink"/>
                <w:noProof/>
                <w:lang w:val="sl-SI"/>
              </w:rPr>
              <w:t>Sklep</w:t>
            </w:r>
            <w:r w:rsidR="00983BB9">
              <w:rPr>
                <w:noProof/>
                <w:webHidden/>
              </w:rPr>
              <w:tab/>
            </w:r>
            <w:r w:rsidR="00983BB9">
              <w:rPr>
                <w:noProof/>
                <w:webHidden/>
              </w:rPr>
              <w:fldChar w:fldCharType="begin"/>
            </w:r>
            <w:r w:rsidR="00983BB9">
              <w:rPr>
                <w:noProof/>
                <w:webHidden/>
              </w:rPr>
              <w:instrText xml:space="preserve"> PAGEREF _Toc156118322 \h </w:instrText>
            </w:r>
            <w:r w:rsidR="00983BB9">
              <w:rPr>
                <w:noProof/>
                <w:webHidden/>
              </w:rPr>
            </w:r>
            <w:r w:rsidR="00983BB9">
              <w:rPr>
                <w:noProof/>
                <w:webHidden/>
              </w:rPr>
              <w:fldChar w:fldCharType="separate"/>
            </w:r>
            <w:r w:rsidR="00983BB9">
              <w:rPr>
                <w:noProof/>
                <w:webHidden/>
              </w:rPr>
              <w:t>11</w:t>
            </w:r>
            <w:r w:rsidR="00983BB9">
              <w:rPr>
                <w:noProof/>
                <w:webHidden/>
              </w:rPr>
              <w:fldChar w:fldCharType="end"/>
            </w:r>
          </w:hyperlink>
        </w:p>
        <w:p w14:paraId="3BCE1A34" w14:textId="5ED58D7A" w:rsidR="00983BB9" w:rsidRDefault="00000000">
          <w:pPr>
            <w:pStyle w:val="TOC1"/>
            <w:tabs>
              <w:tab w:val="right" w:leader="dot" w:pos="9062"/>
            </w:tabs>
            <w:rPr>
              <w:rFonts w:eastAsiaTheme="minorEastAsia"/>
              <w:noProof/>
              <w:szCs w:val="24"/>
              <w:lang w:val="sl-SI" w:eastAsia="sl-SI"/>
            </w:rPr>
          </w:pPr>
          <w:hyperlink w:anchor="_Toc156118323" w:history="1">
            <w:r w:rsidR="00983BB9" w:rsidRPr="00F84281">
              <w:rPr>
                <w:rStyle w:val="Hyperlink"/>
                <w:noProof/>
                <w:lang w:val="sl-SI"/>
              </w:rPr>
              <w:t>Literatura</w:t>
            </w:r>
            <w:r w:rsidR="00983BB9">
              <w:rPr>
                <w:noProof/>
                <w:webHidden/>
              </w:rPr>
              <w:tab/>
            </w:r>
            <w:r w:rsidR="00983BB9">
              <w:rPr>
                <w:noProof/>
                <w:webHidden/>
              </w:rPr>
              <w:fldChar w:fldCharType="begin"/>
            </w:r>
            <w:r w:rsidR="00983BB9">
              <w:rPr>
                <w:noProof/>
                <w:webHidden/>
              </w:rPr>
              <w:instrText xml:space="preserve"> PAGEREF _Toc156118323 \h </w:instrText>
            </w:r>
            <w:r w:rsidR="00983BB9">
              <w:rPr>
                <w:noProof/>
                <w:webHidden/>
              </w:rPr>
            </w:r>
            <w:r w:rsidR="00983BB9">
              <w:rPr>
                <w:noProof/>
                <w:webHidden/>
              </w:rPr>
              <w:fldChar w:fldCharType="separate"/>
            </w:r>
            <w:r w:rsidR="00983BB9">
              <w:rPr>
                <w:noProof/>
                <w:webHidden/>
              </w:rPr>
              <w:t>11</w:t>
            </w:r>
            <w:r w:rsidR="00983BB9">
              <w:rPr>
                <w:noProof/>
                <w:webHidden/>
              </w:rPr>
              <w:fldChar w:fldCharType="end"/>
            </w:r>
          </w:hyperlink>
        </w:p>
        <w:p w14:paraId="6CD00498" w14:textId="12EC6504" w:rsidR="00983BB9" w:rsidRDefault="00000000">
          <w:pPr>
            <w:pStyle w:val="TOC1"/>
            <w:tabs>
              <w:tab w:val="right" w:leader="dot" w:pos="9062"/>
            </w:tabs>
            <w:rPr>
              <w:rFonts w:eastAsiaTheme="minorEastAsia"/>
              <w:noProof/>
              <w:szCs w:val="24"/>
              <w:lang w:val="sl-SI" w:eastAsia="sl-SI"/>
            </w:rPr>
          </w:pPr>
          <w:hyperlink w:anchor="_Toc156118324" w:history="1">
            <w:r w:rsidR="00983BB9" w:rsidRPr="00F84281">
              <w:rPr>
                <w:rStyle w:val="Hyperlink"/>
                <w:noProof/>
                <w:lang w:val="sl-SI"/>
              </w:rPr>
              <w:t>Priloge</w:t>
            </w:r>
            <w:r w:rsidR="00983BB9">
              <w:rPr>
                <w:noProof/>
                <w:webHidden/>
              </w:rPr>
              <w:tab/>
            </w:r>
            <w:r w:rsidR="00983BB9">
              <w:rPr>
                <w:noProof/>
                <w:webHidden/>
              </w:rPr>
              <w:fldChar w:fldCharType="begin"/>
            </w:r>
            <w:r w:rsidR="00983BB9">
              <w:rPr>
                <w:noProof/>
                <w:webHidden/>
              </w:rPr>
              <w:instrText xml:space="preserve"> PAGEREF _Toc156118324 \h </w:instrText>
            </w:r>
            <w:r w:rsidR="00983BB9">
              <w:rPr>
                <w:noProof/>
                <w:webHidden/>
              </w:rPr>
            </w:r>
            <w:r w:rsidR="00983BB9">
              <w:rPr>
                <w:noProof/>
                <w:webHidden/>
              </w:rPr>
              <w:fldChar w:fldCharType="separate"/>
            </w:r>
            <w:r w:rsidR="00983BB9">
              <w:rPr>
                <w:noProof/>
                <w:webHidden/>
              </w:rPr>
              <w:t>16</w:t>
            </w:r>
            <w:r w:rsidR="00983BB9">
              <w:rPr>
                <w:noProof/>
                <w:webHidden/>
              </w:rPr>
              <w:fldChar w:fldCharType="end"/>
            </w:r>
          </w:hyperlink>
        </w:p>
        <w:p w14:paraId="034D34E8" w14:textId="356EF561" w:rsidR="00983BB9" w:rsidRDefault="00000000">
          <w:pPr>
            <w:pStyle w:val="TOC3"/>
            <w:tabs>
              <w:tab w:val="right" w:leader="dot" w:pos="9062"/>
            </w:tabs>
            <w:rPr>
              <w:rFonts w:eastAsiaTheme="minorEastAsia"/>
              <w:noProof/>
              <w:szCs w:val="24"/>
              <w:lang w:val="sl-SI" w:eastAsia="sl-SI"/>
            </w:rPr>
          </w:pPr>
          <w:hyperlink w:anchor="_Toc156118325" w:history="1">
            <w:r w:rsidR="00983BB9" w:rsidRPr="00F84281">
              <w:rPr>
                <w:rStyle w:val="Hyperlink"/>
                <w:noProof/>
                <w:lang w:val="sl-SI"/>
              </w:rPr>
              <w:t>Priloga A: Vprašalnik</w:t>
            </w:r>
            <w:r w:rsidR="00983BB9">
              <w:rPr>
                <w:noProof/>
                <w:webHidden/>
              </w:rPr>
              <w:tab/>
            </w:r>
            <w:r w:rsidR="00983BB9">
              <w:rPr>
                <w:noProof/>
                <w:webHidden/>
              </w:rPr>
              <w:fldChar w:fldCharType="begin"/>
            </w:r>
            <w:r w:rsidR="00983BB9">
              <w:rPr>
                <w:noProof/>
                <w:webHidden/>
              </w:rPr>
              <w:instrText xml:space="preserve"> PAGEREF _Toc156118325 \h </w:instrText>
            </w:r>
            <w:r w:rsidR="00983BB9">
              <w:rPr>
                <w:noProof/>
                <w:webHidden/>
              </w:rPr>
            </w:r>
            <w:r w:rsidR="00983BB9">
              <w:rPr>
                <w:noProof/>
                <w:webHidden/>
              </w:rPr>
              <w:fldChar w:fldCharType="separate"/>
            </w:r>
            <w:r w:rsidR="00983BB9">
              <w:rPr>
                <w:noProof/>
                <w:webHidden/>
              </w:rPr>
              <w:t>16</w:t>
            </w:r>
            <w:r w:rsidR="00983BB9">
              <w:rPr>
                <w:noProof/>
                <w:webHidden/>
              </w:rPr>
              <w:fldChar w:fldCharType="end"/>
            </w:r>
          </w:hyperlink>
        </w:p>
        <w:p w14:paraId="43F35B28" w14:textId="71862CBB" w:rsidR="00983BB9" w:rsidRDefault="00000000">
          <w:pPr>
            <w:pStyle w:val="TOC3"/>
            <w:tabs>
              <w:tab w:val="right" w:leader="dot" w:pos="9062"/>
            </w:tabs>
            <w:rPr>
              <w:rFonts w:eastAsiaTheme="minorEastAsia"/>
              <w:noProof/>
              <w:szCs w:val="24"/>
              <w:lang w:val="sl-SI" w:eastAsia="sl-SI"/>
            </w:rPr>
          </w:pPr>
          <w:hyperlink w:anchor="_Toc156118326" w:history="1">
            <w:r w:rsidR="00983BB9" w:rsidRPr="00F84281">
              <w:rPr>
                <w:rStyle w:val="Hyperlink"/>
                <w:noProof/>
                <w:lang w:val="sl-SI"/>
              </w:rPr>
              <w:t>Priloga B: Test linearnosti</w:t>
            </w:r>
            <w:r w:rsidR="00983BB9">
              <w:rPr>
                <w:noProof/>
                <w:webHidden/>
              </w:rPr>
              <w:tab/>
            </w:r>
            <w:r w:rsidR="00983BB9">
              <w:rPr>
                <w:noProof/>
                <w:webHidden/>
              </w:rPr>
              <w:fldChar w:fldCharType="begin"/>
            </w:r>
            <w:r w:rsidR="00983BB9">
              <w:rPr>
                <w:noProof/>
                <w:webHidden/>
              </w:rPr>
              <w:instrText xml:space="preserve"> PAGEREF _Toc156118326 \h </w:instrText>
            </w:r>
            <w:r w:rsidR="00983BB9">
              <w:rPr>
                <w:noProof/>
                <w:webHidden/>
              </w:rPr>
            </w:r>
            <w:r w:rsidR="00983BB9">
              <w:rPr>
                <w:noProof/>
                <w:webHidden/>
              </w:rPr>
              <w:fldChar w:fldCharType="separate"/>
            </w:r>
            <w:r w:rsidR="00983BB9">
              <w:rPr>
                <w:noProof/>
                <w:webHidden/>
              </w:rPr>
              <w:t>18</w:t>
            </w:r>
            <w:r w:rsidR="00983BB9">
              <w:rPr>
                <w:noProof/>
                <w:webHidden/>
              </w:rPr>
              <w:fldChar w:fldCharType="end"/>
            </w:r>
          </w:hyperlink>
        </w:p>
        <w:p w14:paraId="5C61CEC9" w14:textId="69FCF42F" w:rsidR="001615BE" w:rsidRDefault="001615BE">
          <w:r>
            <w:rPr>
              <w:b/>
              <w:bCs/>
            </w:rPr>
            <w:fldChar w:fldCharType="end"/>
          </w:r>
        </w:p>
      </w:sdtContent>
    </w:sdt>
    <w:p w14:paraId="761DBD19" w14:textId="1E9DCA8C" w:rsidR="00566FB9" w:rsidRDefault="00566FB9" w:rsidP="00566FB9">
      <w:pPr>
        <w:jc w:val="left"/>
        <w:rPr>
          <w:lang w:val="sl-SI"/>
        </w:rPr>
      </w:pPr>
    </w:p>
    <w:p w14:paraId="203847F0" w14:textId="2A2C8A45" w:rsidR="001615BE" w:rsidRDefault="001615BE">
      <w:pPr>
        <w:jc w:val="left"/>
        <w:rPr>
          <w:lang w:val="sl-SI"/>
        </w:rPr>
      </w:pPr>
      <w:r>
        <w:rPr>
          <w:lang w:val="sl-SI"/>
        </w:rPr>
        <w:br w:type="page"/>
      </w:r>
    </w:p>
    <w:p w14:paraId="09C148DE" w14:textId="589B5F6C" w:rsidR="001615BE" w:rsidRDefault="001615BE" w:rsidP="001615BE">
      <w:pPr>
        <w:pStyle w:val="Heading1"/>
        <w:rPr>
          <w:lang w:val="sl-SI"/>
        </w:rPr>
      </w:pPr>
      <w:bookmarkStart w:id="0" w:name="_Toc156118309"/>
      <w:r>
        <w:rPr>
          <w:lang w:val="sl-SI"/>
        </w:rPr>
        <w:lastRenderedPageBreak/>
        <w:t>Povzetek</w:t>
      </w:r>
      <w:bookmarkEnd w:id="0"/>
    </w:p>
    <w:p w14:paraId="3E1B2D0F" w14:textId="1A16337D" w:rsidR="00721F91" w:rsidRPr="00721F91" w:rsidRDefault="00721F91" w:rsidP="00721F91">
      <w:pPr>
        <w:rPr>
          <w:lang w:val="sl-SI"/>
        </w:rPr>
      </w:pPr>
      <w:r>
        <w:rPr>
          <w:lang w:val="sl-SI"/>
        </w:rPr>
        <w:t xml:space="preserve">Matematična </w:t>
      </w:r>
      <w:proofErr w:type="spellStart"/>
      <w:r>
        <w:rPr>
          <w:lang w:val="sl-SI"/>
        </w:rPr>
        <w:t>anksioznost</w:t>
      </w:r>
      <w:proofErr w:type="spellEnd"/>
      <w:r>
        <w:rPr>
          <w:lang w:val="sl-SI"/>
        </w:rPr>
        <w:t xml:space="preserve"> in matematična motivacija sta faktorja, ki se kažeta tako na personalnem, kot tudi akademskem nivoju, pregled literature pa implicira njuno povezanost. Da bi to korelacijo preučili na primeru neke slovenske gimnazije, smo na podlagi uveljavljenih instrumentov sestavili vprašalnik. Ugotovili smo </w:t>
      </w:r>
      <w:r w:rsidR="00D219E8">
        <w:rPr>
          <w:lang w:val="sl-SI"/>
        </w:rPr>
        <w:t xml:space="preserve">srednjo negativno korelacijo. </w:t>
      </w:r>
      <w:r>
        <w:rPr>
          <w:lang w:val="sl-SI"/>
        </w:rPr>
        <w:t xml:space="preserve">Ugotovitve bodo lahko koristile vzgojno-izobraževalnim institucijam za globje razumevanje teh dejavnikov ter morebitnim intervencijskim programom. Za boljše razumevanje </w:t>
      </w:r>
      <w:r w:rsidR="002F3B9B">
        <w:rPr>
          <w:lang w:val="sl-SI"/>
        </w:rPr>
        <w:t xml:space="preserve">vplivov na učence pa so </w:t>
      </w:r>
      <w:proofErr w:type="spellStart"/>
      <w:r w:rsidR="002F3B9B">
        <w:rPr>
          <w:lang w:val="sl-SI"/>
        </w:rPr>
        <w:t>nadaljne</w:t>
      </w:r>
      <w:proofErr w:type="spellEnd"/>
      <w:r w:rsidR="002F3B9B">
        <w:rPr>
          <w:lang w:val="sl-SI"/>
        </w:rPr>
        <w:t xml:space="preserve"> raziskave nujne tako z vidika didaktike matematike, kot tudi psihologije in pedagogike.</w:t>
      </w:r>
    </w:p>
    <w:p w14:paraId="598C4CA2" w14:textId="005A189C" w:rsidR="00406EFA" w:rsidRDefault="00406EFA" w:rsidP="00406EFA">
      <w:pPr>
        <w:rPr>
          <w:lang w:val="sl-SI"/>
        </w:rPr>
      </w:pPr>
      <w:r>
        <w:rPr>
          <w:lang w:val="sl-SI"/>
        </w:rPr>
        <w:t xml:space="preserve">Ključne besede: Matematična </w:t>
      </w:r>
      <w:proofErr w:type="spellStart"/>
      <w:r>
        <w:rPr>
          <w:lang w:val="sl-SI"/>
        </w:rPr>
        <w:t>anksioznost</w:t>
      </w:r>
      <w:proofErr w:type="spellEnd"/>
      <w:r>
        <w:rPr>
          <w:lang w:val="sl-SI"/>
        </w:rPr>
        <w:t xml:space="preserve">, </w:t>
      </w:r>
      <w:r w:rsidR="00746DA3">
        <w:rPr>
          <w:lang w:val="sl-SI"/>
        </w:rPr>
        <w:t xml:space="preserve">matematična </w:t>
      </w:r>
      <w:r>
        <w:rPr>
          <w:lang w:val="sl-SI"/>
        </w:rPr>
        <w:t>motivacija</w:t>
      </w:r>
    </w:p>
    <w:p w14:paraId="6B7FED2B" w14:textId="6C2C978E" w:rsidR="001615BE" w:rsidRDefault="001615BE" w:rsidP="001615BE">
      <w:pPr>
        <w:pStyle w:val="Heading1"/>
        <w:rPr>
          <w:lang w:val="sl-SI"/>
        </w:rPr>
      </w:pPr>
      <w:bookmarkStart w:id="1" w:name="_Toc156118310"/>
      <w:r>
        <w:rPr>
          <w:lang w:val="sl-SI"/>
        </w:rPr>
        <w:t>Uvod</w:t>
      </w:r>
      <w:bookmarkEnd w:id="1"/>
    </w:p>
    <w:p w14:paraId="3A4D01DA" w14:textId="6F71C9D7" w:rsidR="00406EFA" w:rsidRPr="00DB7C4F" w:rsidRDefault="00985F76" w:rsidP="00DB7C4F">
      <w:pPr>
        <w:rPr>
          <w:lang w:val="sl-SI"/>
        </w:rPr>
      </w:pPr>
      <w:proofErr w:type="spellStart"/>
      <w:r w:rsidRPr="00EC05E2">
        <w:t>Matematika</w:t>
      </w:r>
      <w:proofErr w:type="spellEnd"/>
      <w:r w:rsidRPr="00EC05E2">
        <w:t xml:space="preserve"> </w:t>
      </w:r>
      <w:proofErr w:type="spellStart"/>
      <w:r w:rsidRPr="00EC05E2">
        <w:t>predstavlja</w:t>
      </w:r>
      <w:proofErr w:type="spellEnd"/>
      <w:r w:rsidRPr="00EC05E2">
        <w:t xml:space="preserve"> </w:t>
      </w:r>
      <w:proofErr w:type="spellStart"/>
      <w:r w:rsidRPr="00EC05E2">
        <w:t>eno</w:t>
      </w:r>
      <w:proofErr w:type="spellEnd"/>
      <w:r w:rsidRPr="00EC05E2">
        <w:t xml:space="preserve"> </w:t>
      </w:r>
      <w:proofErr w:type="spellStart"/>
      <w:r w:rsidRPr="00EC05E2">
        <w:t>izmed</w:t>
      </w:r>
      <w:proofErr w:type="spellEnd"/>
      <w:r w:rsidRPr="00EC05E2">
        <w:t xml:space="preserve"> </w:t>
      </w:r>
      <w:proofErr w:type="spellStart"/>
      <w:r w:rsidRPr="00EC05E2">
        <w:t>ključnih</w:t>
      </w:r>
      <w:proofErr w:type="spellEnd"/>
      <w:r w:rsidRPr="00EC05E2">
        <w:t xml:space="preserve"> </w:t>
      </w:r>
      <w:proofErr w:type="spellStart"/>
      <w:r w:rsidRPr="00EC05E2">
        <w:t>disciplin</w:t>
      </w:r>
      <w:proofErr w:type="spellEnd"/>
      <w:r w:rsidRPr="00EC05E2">
        <w:t xml:space="preserve"> v </w:t>
      </w:r>
      <w:proofErr w:type="spellStart"/>
      <w:r w:rsidRPr="00EC05E2">
        <w:t>širšem</w:t>
      </w:r>
      <w:proofErr w:type="spellEnd"/>
      <w:r w:rsidRPr="00EC05E2">
        <w:t xml:space="preserve"> </w:t>
      </w:r>
      <w:proofErr w:type="spellStart"/>
      <w:r w:rsidRPr="00EC05E2">
        <w:t>obsegu</w:t>
      </w:r>
      <w:proofErr w:type="spellEnd"/>
      <w:r w:rsidRPr="00EC05E2">
        <w:t xml:space="preserve"> </w:t>
      </w:r>
      <w:proofErr w:type="spellStart"/>
      <w:r w:rsidRPr="00EC05E2">
        <w:t>izobraževalnega</w:t>
      </w:r>
      <w:proofErr w:type="spellEnd"/>
      <w:r w:rsidRPr="00EC05E2">
        <w:t xml:space="preserve"> </w:t>
      </w:r>
      <w:proofErr w:type="spellStart"/>
      <w:r w:rsidRPr="00EC05E2">
        <w:t>kurikuluma</w:t>
      </w:r>
      <w:proofErr w:type="spellEnd"/>
      <w:r w:rsidRPr="00EC05E2">
        <w:t xml:space="preserve"> </w:t>
      </w:r>
      <w:r w:rsidR="00862865" w:rsidRPr="00EC05E2">
        <w:fldChar w:fldCharType="begin"/>
      </w:r>
      <w:r w:rsidR="00936898" w:rsidRPr="00EC05E2">
        <w:instrText xml:space="preserve"> ADDIN ZOTERO_ITEM CSL_CITATION {"citationID":"wtMR5yAj","properties":{"formattedCitation":"(Piccirilli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862865" w:rsidRPr="00EC05E2">
        <w:fldChar w:fldCharType="separate"/>
      </w:r>
      <w:r w:rsidR="00936898" w:rsidRPr="00EC05E2">
        <w:t>(Piccirilli idr., 2023)</w:t>
      </w:r>
      <w:r w:rsidR="00862865" w:rsidRPr="00EC05E2">
        <w:fldChar w:fldCharType="end"/>
      </w:r>
      <w:r w:rsidR="00862865" w:rsidRPr="00EC05E2">
        <w:t xml:space="preserve">. </w:t>
      </w:r>
      <w:proofErr w:type="spellStart"/>
      <w:r w:rsidR="00267A63" w:rsidRPr="00EC05E2">
        <w:t>Koristnost</w:t>
      </w:r>
      <w:proofErr w:type="spellEnd"/>
      <w:r w:rsidRPr="00EC05E2">
        <w:t xml:space="preserve"> </w:t>
      </w:r>
      <w:proofErr w:type="spellStart"/>
      <w:r w:rsidRPr="00EC05E2">
        <w:t>matematičnih</w:t>
      </w:r>
      <w:proofErr w:type="spellEnd"/>
      <w:r w:rsidRPr="00EC05E2">
        <w:t xml:space="preserve"> </w:t>
      </w:r>
      <w:proofErr w:type="spellStart"/>
      <w:r w:rsidRPr="00EC05E2">
        <w:t>veščin</w:t>
      </w:r>
      <w:proofErr w:type="spellEnd"/>
      <w:r w:rsidRPr="00EC05E2">
        <w:t xml:space="preserve"> se </w:t>
      </w:r>
      <w:proofErr w:type="spellStart"/>
      <w:r w:rsidRPr="00EC05E2">
        <w:t>kaže</w:t>
      </w:r>
      <w:proofErr w:type="spellEnd"/>
      <w:r w:rsidRPr="00EC05E2">
        <w:t xml:space="preserve"> v </w:t>
      </w:r>
      <w:proofErr w:type="spellStart"/>
      <w:r w:rsidRPr="00EC05E2">
        <w:t>kontekstu</w:t>
      </w:r>
      <w:proofErr w:type="spellEnd"/>
      <w:r w:rsidRPr="00EC05E2">
        <w:t xml:space="preserve"> </w:t>
      </w:r>
      <w:proofErr w:type="spellStart"/>
      <w:r w:rsidRPr="00EC05E2">
        <w:t>družbe</w:t>
      </w:r>
      <w:proofErr w:type="spellEnd"/>
      <w:r w:rsidRPr="00EC05E2">
        <w:t xml:space="preserve">, ki </w:t>
      </w:r>
      <w:proofErr w:type="spellStart"/>
      <w:r w:rsidRPr="00EC05E2">
        <w:t>vse</w:t>
      </w:r>
      <w:proofErr w:type="spellEnd"/>
      <w:r w:rsidRPr="00EC05E2">
        <w:t xml:space="preserve"> </w:t>
      </w:r>
      <w:proofErr w:type="spellStart"/>
      <w:r w:rsidRPr="00EC05E2">
        <w:t>bolj</w:t>
      </w:r>
      <w:proofErr w:type="spellEnd"/>
      <w:r w:rsidRPr="00EC05E2">
        <w:t xml:space="preserve"> </w:t>
      </w:r>
      <w:proofErr w:type="spellStart"/>
      <w:r w:rsidRPr="00EC05E2">
        <w:t>temelji</w:t>
      </w:r>
      <w:proofErr w:type="spellEnd"/>
      <w:r w:rsidRPr="00EC05E2">
        <w:t xml:space="preserve"> </w:t>
      </w:r>
      <w:proofErr w:type="spellStart"/>
      <w:r w:rsidRPr="00EC05E2">
        <w:t>na</w:t>
      </w:r>
      <w:proofErr w:type="spellEnd"/>
      <w:r w:rsidRPr="00EC05E2">
        <w:t xml:space="preserve"> </w:t>
      </w:r>
      <w:proofErr w:type="spellStart"/>
      <w:r w:rsidRPr="00EC05E2">
        <w:t>kvantitativnih</w:t>
      </w:r>
      <w:proofErr w:type="spellEnd"/>
      <w:r w:rsidRPr="00EC05E2">
        <w:t xml:space="preserve"> </w:t>
      </w:r>
      <w:proofErr w:type="spellStart"/>
      <w:r w:rsidRPr="00EC05E2">
        <w:t>podatkih</w:t>
      </w:r>
      <w:proofErr w:type="spellEnd"/>
      <w:r w:rsidRPr="00EC05E2">
        <w:t xml:space="preserve">, in </w:t>
      </w:r>
      <w:proofErr w:type="spellStart"/>
      <w:r w:rsidRPr="00EC05E2">
        <w:t>sicer</w:t>
      </w:r>
      <w:proofErr w:type="spellEnd"/>
      <w:r w:rsidRPr="00EC05E2">
        <w:t xml:space="preserve"> z </w:t>
      </w:r>
      <w:proofErr w:type="spellStart"/>
      <w:r w:rsidRPr="00EC05E2">
        <w:t>vidika</w:t>
      </w:r>
      <w:proofErr w:type="spellEnd"/>
      <w:r w:rsidRPr="00EC05E2">
        <w:t xml:space="preserve"> </w:t>
      </w:r>
      <w:proofErr w:type="spellStart"/>
      <w:r w:rsidRPr="00EC05E2">
        <w:t>posameznikovega</w:t>
      </w:r>
      <w:proofErr w:type="spellEnd"/>
      <w:r w:rsidRPr="00EC05E2">
        <w:t xml:space="preserve"> </w:t>
      </w:r>
      <w:proofErr w:type="spellStart"/>
      <w:r w:rsidRPr="00EC05E2">
        <w:t>osebnega</w:t>
      </w:r>
      <w:proofErr w:type="spellEnd"/>
      <w:r w:rsidRPr="00EC05E2">
        <w:t xml:space="preserve"> </w:t>
      </w:r>
      <w:proofErr w:type="spellStart"/>
      <w:r w:rsidRPr="00EC05E2">
        <w:t>razvoja</w:t>
      </w:r>
      <w:proofErr w:type="spellEnd"/>
      <w:r w:rsidRPr="00EC05E2">
        <w:t xml:space="preserve">, </w:t>
      </w:r>
      <w:proofErr w:type="spellStart"/>
      <w:r w:rsidRPr="00EC05E2">
        <w:t>akademskega</w:t>
      </w:r>
      <w:proofErr w:type="spellEnd"/>
      <w:r w:rsidRPr="00EC05E2">
        <w:t xml:space="preserve"> </w:t>
      </w:r>
      <w:proofErr w:type="spellStart"/>
      <w:r w:rsidRPr="00EC05E2">
        <w:t>napredka</w:t>
      </w:r>
      <w:proofErr w:type="spellEnd"/>
      <w:r w:rsidRPr="00EC05E2">
        <w:t xml:space="preserve"> </w:t>
      </w:r>
      <w:proofErr w:type="spellStart"/>
      <w:r w:rsidRPr="00EC05E2">
        <w:t>ter</w:t>
      </w:r>
      <w:proofErr w:type="spellEnd"/>
      <w:r w:rsidRPr="00EC05E2">
        <w:t xml:space="preserve"> </w:t>
      </w:r>
      <w:proofErr w:type="spellStart"/>
      <w:r w:rsidRPr="00EC05E2">
        <w:t>družbenega</w:t>
      </w:r>
      <w:proofErr w:type="spellEnd"/>
      <w:r w:rsidRPr="00EC05E2">
        <w:t xml:space="preserve"> </w:t>
      </w:r>
      <w:proofErr w:type="spellStart"/>
      <w:r w:rsidRPr="00EC05E2">
        <w:t>vpliva</w:t>
      </w:r>
      <w:proofErr w:type="spellEnd"/>
      <w:r w:rsidRPr="00EC05E2">
        <w:t xml:space="preserve"> </w:t>
      </w:r>
      <w:r w:rsidR="00DA1C71" w:rsidRPr="00EC05E2">
        <w:fldChar w:fldCharType="begin"/>
      </w:r>
      <w:r w:rsidR="00936898" w:rsidRPr="00EC05E2">
        <w:instrText xml:space="preserve"> ADDIN ZOTERO_ITEM CSL_CITATION {"citationID":"34p75Vby","properties":{"formattedCitation":"(Cuder idr., 2023)","plainCitation":"(Cuder idr., 2023)","noteIndex":0},"citationItems":[{"id":146,"uris":["http://zotero.org/users/local/1Uxvmohd/items/HSWKJAWK"],"itemData":{"id":146,"type":"article-journal","container-title":"Journal of Experimental Child Psychology","DOI":"10.1016/j.jecp.2023.105688","ISSN":"00220965","journalAbbreviation":"Journal of Experimental Child Psychology","language":"en","page":"105688","source":"DOI.org (Crossref)","title":"The relationship between math anxiety and math performance: The moderating role of visuospatial working memory","title-short":"The relationship between math anxiety and math performance","volume":"233","author":[{"family":"Cuder","given":"Alessandro"},{"family":"Živković","given":"Marija"},{"family":"Doz","given":"Eleonora"},{"family":"Pellizzoni","given":"Sandra"},{"family":"Passolunghi","given":"Maria Chiara"}],"issued":{"date-parts":[["2023",9]]}}}],"schema":"https://github.com/citation-style-language/schema/raw/master/csl-citation.json"} </w:instrText>
      </w:r>
      <w:r w:rsidR="00DA1C71" w:rsidRPr="00EC05E2">
        <w:fldChar w:fldCharType="separate"/>
      </w:r>
      <w:r w:rsidR="00936898" w:rsidRPr="00EC05E2">
        <w:t xml:space="preserve">(Cuder </w:t>
      </w:r>
      <w:proofErr w:type="spellStart"/>
      <w:r w:rsidR="00936898" w:rsidRPr="00EC05E2">
        <w:t>idr</w:t>
      </w:r>
      <w:proofErr w:type="spellEnd"/>
      <w:r w:rsidR="00936898" w:rsidRPr="00EC05E2">
        <w:t>., 2023)</w:t>
      </w:r>
      <w:r w:rsidR="00DA1C71" w:rsidRPr="00EC05E2">
        <w:fldChar w:fldCharType="end"/>
      </w:r>
      <w:r w:rsidR="00AA3F99" w:rsidRPr="00EC05E2">
        <w:t>.</w:t>
      </w:r>
      <w:r w:rsidR="00927B9E" w:rsidRPr="00EC05E2">
        <w:t xml:space="preserve"> </w:t>
      </w:r>
      <w:r w:rsidR="00DB7C4F" w:rsidRPr="00EC05E2">
        <w:t xml:space="preserve">Ko k </w:t>
      </w:r>
      <w:proofErr w:type="spellStart"/>
      <w:r w:rsidR="00DB7C4F" w:rsidRPr="00EC05E2">
        <w:t>učenju</w:t>
      </w:r>
      <w:proofErr w:type="spellEnd"/>
      <w:r w:rsidR="00DB7C4F" w:rsidRPr="00EC05E2">
        <w:t xml:space="preserve"> </w:t>
      </w:r>
      <w:proofErr w:type="spellStart"/>
      <w:r w:rsidR="00DB7C4F" w:rsidRPr="00EC05E2">
        <w:t>matematike</w:t>
      </w:r>
      <w:proofErr w:type="spellEnd"/>
      <w:r w:rsidR="00DB7C4F" w:rsidRPr="00EC05E2">
        <w:t xml:space="preserve"> </w:t>
      </w:r>
      <w:proofErr w:type="spellStart"/>
      <w:r w:rsidR="00DB7C4F" w:rsidRPr="00EC05E2">
        <w:t>vzamemo</w:t>
      </w:r>
      <w:proofErr w:type="spellEnd"/>
      <w:r w:rsidR="00DB7C4F" w:rsidRPr="00EC05E2">
        <w:t xml:space="preserve"> v </w:t>
      </w:r>
      <w:proofErr w:type="spellStart"/>
      <w:r w:rsidR="00DB7C4F" w:rsidRPr="00EC05E2">
        <w:t>ozir</w:t>
      </w:r>
      <w:proofErr w:type="spellEnd"/>
      <w:r w:rsidR="00DB7C4F" w:rsidRPr="00EC05E2">
        <w:t xml:space="preserve"> </w:t>
      </w:r>
      <w:proofErr w:type="spellStart"/>
      <w:r w:rsidR="00DB7C4F" w:rsidRPr="00EC05E2">
        <w:t>psihosocialne</w:t>
      </w:r>
      <w:proofErr w:type="spellEnd"/>
      <w:r w:rsidR="00DB7C4F" w:rsidRPr="00EC05E2">
        <w:t xml:space="preserve"> </w:t>
      </w:r>
      <w:proofErr w:type="spellStart"/>
      <w:r w:rsidR="00DB7C4F" w:rsidRPr="00EC05E2">
        <w:t>dejavnike</w:t>
      </w:r>
      <w:proofErr w:type="spellEnd"/>
      <w:r w:rsidR="00DB7C4F" w:rsidRPr="00EC05E2">
        <w:t xml:space="preserve">, ki </w:t>
      </w:r>
      <w:proofErr w:type="spellStart"/>
      <w:r w:rsidR="00DB7C4F" w:rsidRPr="00EC05E2">
        <w:t>nosijo</w:t>
      </w:r>
      <w:proofErr w:type="spellEnd"/>
      <w:r w:rsidR="00DB7C4F" w:rsidRPr="00EC05E2">
        <w:t xml:space="preserve"> </w:t>
      </w:r>
      <w:proofErr w:type="spellStart"/>
      <w:r w:rsidR="00DB7C4F" w:rsidRPr="00EC05E2">
        <w:t>podobno</w:t>
      </w:r>
      <w:proofErr w:type="spellEnd"/>
      <w:r w:rsidR="00DB7C4F" w:rsidRPr="00EC05E2">
        <w:t xml:space="preserve"> </w:t>
      </w:r>
      <w:proofErr w:type="spellStart"/>
      <w:r w:rsidR="00DB7C4F" w:rsidRPr="00EC05E2">
        <w:t>tehtnost</w:t>
      </w:r>
      <w:proofErr w:type="spellEnd"/>
      <w:r w:rsidR="00DB7C4F" w:rsidRPr="00EC05E2">
        <w:t xml:space="preserve"> </w:t>
      </w:r>
      <w:proofErr w:type="spellStart"/>
      <w:r w:rsidR="00DB7C4F" w:rsidRPr="00EC05E2">
        <w:t>kot</w:t>
      </w:r>
      <w:proofErr w:type="spellEnd"/>
      <w:r w:rsidR="00DB7C4F" w:rsidRPr="00EC05E2">
        <w:t xml:space="preserve"> </w:t>
      </w:r>
      <w:proofErr w:type="spellStart"/>
      <w:r w:rsidR="00DB7C4F" w:rsidRPr="00EC05E2">
        <w:t>kognitivni</w:t>
      </w:r>
      <w:proofErr w:type="spellEnd"/>
      <w:r w:rsidR="00DB7C4F">
        <w:t xml:space="preserve"> </w:t>
      </w:r>
      <w:proofErr w:type="spellStart"/>
      <w:r w:rsidR="00DB7C4F">
        <w:t>dejavniki</w:t>
      </w:r>
      <w:proofErr w:type="spellEnd"/>
      <w:r w:rsidR="00DB7C4F">
        <w:t xml:space="preserve">, </w:t>
      </w:r>
      <w:proofErr w:type="spellStart"/>
      <w:r w:rsidR="00DB7C4F">
        <w:t>lahko</w:t>
      </w:r>
      <w:proofErr w:type="spellEnd"/>
      <w:r w:rsidR="00DB7C4F">
        <w:t xml:space="preserve"> </w:t>
      </w:r>
      <w:proofErr w:type="spellStart"/>
      <w:r w:rsidR="00DB7C4F">
        <w:t>zelo</w:t>
      </w:r>
      <w:proofErr w:type="spellEnd"/>
      <w:r w:rsidR="00DB7C4F">
        <w:t xml:space="preserve"> </w:t>
      </w:r>
      <w:proofErr w:type="spellStart"/>
      <w:r w:rsidR="00DB7C4F">
        <w:t>vplivamo</w:t>
      </w:r>
      <w:proofErr w:type="spellEnd"/>
      <w:r w:rsidR="00DB7C4F">
        <w:t xml:space="preserve"> </w:t>
      </w:r>
      <w:proofErr w:type="spellStart"/>
      <w:r w:rsidR="00DB7C4F">
        <w:t>na</w:t>
      </w:r>
      <w:proofErr w:type="spellEnd"/>
      <w:r w:rsidR="00DB7C4F">
        <w:t xml:space="preserve"> </w:t>
      </w:r>
      <w:proofErr w:type="spellStart"/>
      <w:r w:rsidR="00DB7C4F">
        <w:t>uspešnost</w:t>
      </w:r>
      <w:proofErr w:type="spellEnd"/>
      <w:r w:rsidR="00DB7C4F">
        <w:t xml:space="preserve"> in </w:t>
      </w:r>
      <w:proofErr w:type="spellStart"/>
      <w:r w:rsidR="00DB7C4F">
        <w:t>dosežke</w:t>
      </w:r>
      <w:proofErr w:type="spellEnd"/>
      <w:r w:rsidR="00DB7C4F">
        <w:t xml:space="preserve"> </w:t>
      </w:r>
      <w:r w:rsidR="0048280E">
        <w:fldChar w:fldCharType="begin"/>
      </w:r>
      <w:r w:rsidR="0048280E">
        <w:instrText xml:space="preserve"> ADDIN ZOTERO_ITEM CSL_CITATION {"citationID":"9vx7nZFf","properties":{"formattedCitation":"(Echeverr\\uc0\\u237{}a Castro idr., 2020)","plainCitation":"(Echeverría Castro idr., 2020)","noteIndex":0},"citationItems":[{"id":155,"uris":["http://zotero.org/users/local/1Uxvmohd/items/BK5NCU8C"],"itemData":{"id":155,"type":"article-journal","abstract":"The aim of the study was to adjust the measurement model of an instrument of sources of Self-efficacy for Mathematics to sample of university students from Northeast of Mexico and the sex measurement invariance. A second-order modeling was performed, which shows convergent and discriminant validity, which corresponds to the original Bandura theory of self-efficacy and contains four factors: experience in mastery, social persuasion, vicarious learning, and physiological state (emotional activation). There was adequate goodness of fit of the model in the confirmatory analysis. The advantages of the use of this instrument are discussed for its simplicity and ease of applications, qualification, and interpretation, to be used by teachers, tutors, and advisors of mathematics.","container-title":"SAGE Open","DOI":"10.1177/2158244019899089","ISSN":"2158-2440, 2158-2440","issue":"1","journalAbbreviation":"SAGE Open","language":"en","page":"215824401989908","source":"DOI.org (Crossref)","title":"Measurement Model and Adaptation of a Self-Efficacy Scale for Mathematics in University Students","volume":"10","author":[{"family":"Echeverría Castro","given":"Sonia Beatriz"},{"family":"Sotelo Castillo","given":"Mirsha Alicia"},{"family":"Acosta Quiroz","given":"Christian Oswaldo"},{"family":"Barrera Hernández","given":"Laura Fernanda"}],"issued":{"date-parts":[["2020",1]]}}}],"schema":"https://github.com/citation-style-language/schema/raw/master/csl-citation.json"} </w:instrText>
      </w:r>
      <w:r w:rsidR="0048280E">
        <w:fldChar w:fldCharType="separate"/>
      </w:r>
      <w:r w:rsidR="0048280E" w:rsidRPr="0048280E">
        <w:rPr>
          <w:rFonts w:ascii="Calibri" w:hAnsi="Calibri" w:cs="Calibri"/>
          <w:kern w:val="0"/>
          <w:szCs w:val="24"/>
        </w:rPr>
        <w:t xml:space="preserve">(Echeverría Castro </w:t>
      </w:r>
      <w:proofErr w:type="spellStart"/>
      <w:r w:rsidR="0048280E" w:rsidRPr="0048280E">
        <w:rPr>
          <w:rFonts w:ascii="Calibri" w:hAnsi="Calibri" w:cs="Calibri"/>
          <w:kern w:val="0"/>
          <w:szCs w:val="24"/>
        </w:rPr>
        <w:t>idr</w:t>
      </w:r>
      <w:proofErr w:type="spellEnd"/>
      <w:r w:rsidR="0048280E" w:rsidRPr="0048280E">
        <w:rPr>
          <w:rFonts w:ascii="Calibri" w:hAnsi="Calibri" w:cs="Calibri"/>
          <w:kern w:val="0"/>
          <w:szCs w:val="24"/>
        </w:rPr>
        <w:t>., 2020)</w:t>
      </w:r>
      <w:r w:rsidR="0048280E">
        <w:fldChar w:fldCharType="end"/>
      </w:r>
      <w:r w:rsidR="00AA3F99">
        <w:t xml:space="preserve">. </w:t>
      </w:r>
      <w:proofErr w:type="spellStart"/>
      <w:r w:rsidR="00AA3F99">
        <w:t>Te</w:t>
      </w:r>
      <w:proofErr w:type="spellEnd"/>
      <w:r w:rsidR="00AA3F99">
        <w:t xml:space="preserve"> </w:t>
      </w:r>
      <w:proofErr w:type="spellStart"/>
      <w:r w:rsidR="00AA3F99">
        <w:t>psihosocialni</w:t>
      </w:r>
      <w:proofErr w:type="spellEnd"/>
      <w:r w:rsidR="00AA3F99">
        <w:t xml:space="preserve"> </w:t>
      </w:r>
      <w:proofErr w:type="spellStart"/>
      <w:r w:rsidR="00AA3F99">
        <w:t>dejavniki</w:t>
      </w:r>
      <w:proofErr w:type="spellEnd"/>
      <w:r w:rsidR="00AA3F99">
        <w:t xml:space="preserve"> so </w:t>
      </w:r>
      <w:proofErr w:type="spellStart"/>
      <w:r w:rsidR="00AA3F99">
        <w:t>bili</w:t>
      </w:r>
      <w:proofErr w:type="spellEnd"/>
      <w:r w:rsidR="00AA3F99">
        <w:t xml:space="preserve"> </w:t>
      </w:r>
      <w:proofErr w:type="spellStart"/>
      <w:r w:rsidR="00AA3F99">
        <w:t>raziskani</w:t>
      </w:r>
      <w:proofErr w:type="spellEnd"/>
      <w:r w:rsidR="00AA3F99">
        <w:t xml:space="preserve"> s </w:t>
      </w:r>
      <w:proofErr w:type="spellStart"/>
      <w:r w:rsidR="00AA3F99">
        <w:t>stališč</w:t>
      </w:r>
      <w:proofErr w:type="spellEnd"/>
      <w:r w:rsidR="00AA3F99">
        <w:t xml:space="preserve"> </w:t>
      </w:r>
      <w:proofErr w:type="spellStart"/>
      <w:r w:rsidR="00AA3F99">
        <w:t>različnih</w:t>
      </w:r>
      <w:proofErr w:type="spellEnd"/>
      <w:r w:rsidR="00AA3F99">
        <w:t xml:space="preserve"> </w:t>
      </w:r>
      <w:proofErr w:type="spellStart"/>
      <w:r w:rsidR="00AA3F99">
        <w:t>teorij</w:t>
      </w:r>
      <w:proofErr w:type="spellEnd"/>
      <w:r w:rsidR="00AA3F99">
        <w:t xml:space="preserve">, </w:t>
      </w:r>
      <w:proofErr w:type="spellStart"/>
      <w:r w:rsidR="00AA3F99">
        <w:t>predvsem</w:t>
      </w:r>
      <w:proofErr w:type="spellEnd"/>
      <w:r w:rsidR="00AA3F99">
        <w:t xml:space="preserve"> z </w:t>
      </w:r>
      <w:proofErr w:type="spellStart"/>
      <w:r w:rsidR="00AA3F99">
        <w:t>vidika</w:t>
      </w:r>
      <w:proofErr w:type="spellEnd"/>
      <w:r w:rsidR="00AA3F99">
        <w:t xml:space="preserve"> </w:t>
      </w:r>
      <w:proofErr w:type="spellStart"/>
      <w:r w:rsidR="00AA3F99">
        <w:t>stališč</w:t>
      </w:r>
      <w:proofErr w:type="spellEnd"/>
      <w:r w:rsidR="00AA3F99">
        <w:t xml:space="preserve">, </w:t>
      </w:r>
      <w:proofErr w:type="spellStart"/>
      <w:r w:rsidR="00AA3F99">
        <w:t>odnosa</w:t>
      </w:r>
      <w:proofErr w:type="spellEnd"/>
      <w:r w:rsidR="00AA3F99">
        <w:t xml:space="preserve"> in </w:t>
      </w:r>
      <w:proofErr w:type="spellStart"/>
      <w:r w:rsidR="00AA3F99">
        <w:t>emocij</w:t>
      </w:r>
      <w:proofErr w:type="spellEnd"/>
      <w:r w:rsidR="00AA3F99">
        <w:t>.</w:t>
      </w:r>
      <w:r w:rsidR="00B35BAB">
        <w:t xml:space="preserve"> </w:t>
      </w:r>
      <w:proofErr w:type="spellStart"/>
      <w:r w:rsidRPr="00985F76">
        <w:t>Pri</w:t>
      </w:r>
      <w:proofErr w:type="spellEnd"/>
      <w:r w:rsidRPr="00985F76">
        <w:t xml:space="preserve"> </w:t>
      </w:r>
      <w:proofErr w:type="spellStart"/>
      <w:r w:rsidRPr="00985F76">
        <w:t>raziskovanju</w:t>
      </w:r>
      <w:proofErr w:type="spellEnd"/>
      <w:r w:rsidRPr="00985F76">
        <w:t xml:space="preserve"> </w:t>
      </w:r>
      <w:proofErr w:type="spellStart"/>
      <w:r w:rsidRPr="00985F76">
        <w:t>teh</w:t>
      </w:r>
      <w:proofErr w:type="spellEnd"/>
      <w:r w:rsidRPr="00985F76">
        <w:t xml:space="preserve"> </w:t>
      </w:r>
      <w:proofErr w:type="spellStart"/>
      <w:r w:rsidRPr="00985F76">
        <w:t>veščin</w:t>
      </w:r>
      <w:proofErr w:type="spellEnd"/>
      <w:r w:rsidRPr="00985F76">
        <w:t xml:space="preserve"> v </w:t>
      </w:r>
      <w:proofErr w:type="spellStart"/>
      <w:r w:rsidRPr="00985F76">
        <w:t>okviru</w:t>
      </w:r>
      <w:proofErr w:type="spellEnd"/>
      <w:r w:rsidRPr="00985F76">
        <w:t xml:space="preserve"> </w:t>
      </w:r>
      <w:proofErr w:type="spellStart"/>
      <w:r w:rsidRPr="00985F76">
        <w:t>pedagoškega</w:t>
      </w:r>
      <w:proofErr w:type="spellEnd"/>
      <w:r w:rsidRPr="00985F76">
        <w:t xml:space="preserve"> </w:t>
      </w:r>
      <w:proofErr w:type="spellStart"/>
      <w:r w:rsidRPr="00985F76">
        <w:t>procesa</w:t>
      </w:r>
      <w:proofErr w:type="spellEnd"/>
      <w:r w:rsidRPr="00985F76">
        <w:t xml:space="preserve"> pa </w:t>
      </w:r>
      <w:proofErr w:type="spellStart"/>
      <w:r w:rsidRPr="00985F76">
        <w:t>sta</w:t>
      </w:r>
      <w:proofErr w:type="spellEnd"/>
      <w:r w:rsidRPr="00985F76">
        <w:t xml:space="preserve"> </w:t>
      </w:r>
      <w:proofErr w:type="spellStart"/>
      <w:r w:rsidRPr="00985F76">
        <w:t>ključnega</w:t>
      </w:r>
      <w:proofErr w:type="spellEnd"/>
      <w:r w:rsidRPr="00985F76">
        <w:t xml:space="preserve"> </w:t>
      </w:r>
      <w:proofErr w:type="spellStart"/>
      <w:r w:rsidRPr="00985F76">
        <w:t>pomena</w:t>
      </w:r>
      <w:proofErr w:type="spellEnd"/>
      <w:r w:rsidRPr="00985F76">
        <w:t xml:space="preserve"> </w:t>
      </w:r>
      <w:proofErr w:type="spellStart"/>
      <w:r w:rsidRPr="00985F76">
        <w:t>pojma</w:t>
      </w:r>
      <w:proofErr w:type="spellEnd"/>
      <w:r w:rsidRPr="00985F76">
        <w:t xml:space="preserve"> </w:t>
      </w:r>
      <w:proofErr w:type="spellStart"/>
      <w:r w:rsidRPr="00985F76">
        <w:t>matematične</w:t>
      </w:r>
      <w:proofErr w:type="spellEnd"/>
      <w:r w:rsidRPr="00985F76">
        <w:t xml:space="preserve"> </w:t>
      </w:r>
      <w:proofErr w:type="spellStart"/>
      <w:r w:rsidRPr="00985F76">
        <w:t>anksioznosti</w:t>
      </w:r>
      <w:proofErr w:type="spellEnd"/>
      <w:r w:rsidR="00927B9E">
        <w:t xml:space="preserve"> </w:t>
      </w:r>
      <w:r w:rsidR="00927B9E">
        <w:fldChar w:fldCharType="begin"/>
      </w:r>
      <w:r w:rsidR="00AF6AD3">
        <w:instrText xml:space="preserve"> ADDIN ZOTERO_ITEM CSL_CITATION {"citationID":"bHsnhzfc","properties":{"formattedCitation":"(Barroso idr., 2021; Doz idr., 2023)","plainCitation":"(Barroso idr., 2021; Doz idr., 2023)","noteIndex":0},"citationItems":[{"id":183,"uris":["http://zotero.org/users/local/1Uxvmohd/items/44P5M2SL"],"itemData":{"id":183,"type":"article-journal","container-title":"Psychological Bulletin","DOI":"10.1037/bul0000307","ISSN":"1939-1455, 0033-2909","issue":"2","journalAbbreviation":"Psychological Bulletin","language":"en","page":"134-168","source":"DOI.org (Crossref)","title":"A meta-analysis of the relation between math anxiety and math achievement.","volume":"147","author":[{"family":"Barroso","given":"Connie"},{"family":"Ganley","given":"Colleen M."},{"family":"McGraw","given":"Amanda L."},{"family":"Geer","given":"Elyssa A."},{"family":"Hart","given":"Sara A."},{"family":"Daucourt","given":"Mia C."}],"issued":{"date-parts":[["2021",2]]}}},{"id":182,"uris":["http://zotero.org/users/local/1Uxvmohd/items/7HMVDXLC"],"itemData":{"id":182,"type":"article-journal","container-title":"Journal of Cognition and Development","DOI":"10.1080/15248372.2023.2186692","ISSN":"1524-8372, 1532-7647","issue":"4","journalAbbreviation":"Journal of Cognition and Development","language":"en","page":"598-616","source":"DOI.org (Crossref)","title":"Arithmetic Word Problem-Solving and Math Anxiety: The Role of Perceived Difficulty and Gender","title-short":"Arithmetic Word Problem-Solving and Math Anxiety","volume":"24","author":[{"family":"Doz","given":"Eleonora"},{"family":"Cuder","given":"Alessandro"},{"family":"Pellizzoni","given":"Sandra"},{"family":"Carretti","given":"Barbara"},{"family":"Passolunghi","given":"Maria Chiara"}],"issued":{"date-parts":[["2023",8,8]]}}}],"schema":"https://github.com/citation-style-language/schema/raw/master/csl-citation.json"} </w:instrText>
      </w:r>
      <w:r w:rsidR="00927B9E">
        <w:fldChar w:fldCharType="separate"/>
      </w:r>
      <w:r w:rsidR="00AF6AD3" w:rsidRPr="00AF6AD3">
        <w:rPr>
          <w:rFonts w:ascii="Calibri" w:hAnsi="Calibri" w:cs="Calibri"/>
        </w:rPr>
        <w:t xml:space="preserve">(Barroso </w:t>
      </w:r>
      <w:proofErr w:type="spellStart"/>
      <w:r w:rsidR="00AF6AD3" w:rsidRPr="00AF6AD3">
        <w:rPr>
          <w:rFonts w:ascii="Calibri" w:hAnsi="Calibri" w:cs="Calibri"/>
        </w:rPr>
        <w:t>idr</w:t>
      </w:r>
      <w:proofErr w:type="spellEnd"/>
      <w:r w:rsidR="00AF6AD3" w:rsidRPr="00AF6AD3">
        <w:rPr>
          <w:rFonts w:ascii="Calibri" w:hAnsi="Calibri" w:cs="Calibri"/>
        </w:rPr>
        <w:t>., 2021; Doz idr., 2023)</w:t>
      </w:r>
      <w:r w:rsidR="00927B9E">
        <w:fldChar w:fldCharType="end"/>
      </w:r>
      <w:r w:rsidRPr="00985F76">
        <w:t xml:space="preserve"> in </w:t>
      </w:r>
      <w:proofErr w:type="spellStart"/>
      <w:r w:rsidRPr="00985F76">
        <w:t>matematične</w:t>
      </w:r>
      <w:proofErr w:type="spellEnd"/>
      <w:r w:rsidRPr="00985F76">
        <w:t xml:space="preserve"> </w:t>
      </w:r>
      <w:proofErr w:type="spellStart"/>
      <w:r w:rsidRPr="00985F76">
        <w:t>motivacije</w:t>
      </w:r>
      <w:proofErr w:type="spellEnd"/>
      <w:r>
        <w:t xml:space="preserve"> </w:t>
      </w:r>
      <w:r w:rsidR="003F5509">
        <w:fldChar w:fldCharType="begin"/>
      </w:r>
      <w:r w:rsidR="003F5509">
        <w:instrText xml:space="preserve"> ADDIN ZOTERO_ITEM CSL_CITATION {"citationID":"WbngMLPL","properties":{"formattedCitation":"(Garon\\uc0\\u8208{}Carrier idr., 2016)","plainCitation":"(Garon‐Carrier idr., 2016)","noteIndex":0},"citationItems":[{"id":185,"uris":["http://zotero.org/users/local/1Uxvmohd/items/D3EELPI4"],"itemData":{"id":185,"type":"article-journal","abstract":"This study examined the associations between intrinsic motivation and achievement in mathematics in a sample of 1,478 Canadian school‐age children followed from Grades 1 to 4 (ages 7–10). Children self‐reported their intrinsic motivation toward mathematics, whereas achievement was measured through direct assessment of mathematics abilities. Cross‐lagged models showed that achievement predicted intrinsic motivation from Grades 1 to 2, and from Grades 2 to 4. However, intrinsic motivation did not predict achievement at any time. This developmental pattern of association was gender invariant. Contrary to the hypothesis that motivation and achievement are reciprocally associated over time, our results point to a directional association from prior achievement to subsequent intrinsic motivation. Results are discussed in light of their theoretical and practical implications.","container-title":"Child Development","DOI":"10.1111/cdev.12458","ISSN":"0009-3920, 1467-8624","issue":"1","journalAbbreviation":"Child Development","language":"en","page":"165-175","source":"DOI.org (Crossref)","title":"Intrinsic Motivation and Achievement in Mathematics in Elementary School: A Longitudinal Investigation of Their Association","title-short":"Intrinsic Motivation and Achievement in Mathematics in Elementary School","volume":"87","author":[{"family":"Garon‐Carrier","given":"Gabrielle"},{"family":"Boivin","given":"Michel"},{"family":"Guay","given":"Frédéric"},{"family":"Kovas","given":"Yulia"},{"family":"Dionne","given":"Ginette"},{"family":"Lemelin","given":"Jean‐Pascal"},{"family":"Séguin","given":"Jean R."},{"family":"Vitaro","given":"Frank"},{"family":"Tremblay","given":"Richard E."}],"issued":{"date-parts":[["2016",1]]}}}],"schema":"https://github.com/citation-style-language/schema/raw/master/csl-citation.json"} </w:instrText>
      </w:r>
      <w:r w:rsidR="003F5509">
        <w:fldChar w:fldCharType="separate"/>
      </w:r>
      <w:r w:rsidR="003F5509" w:rsidRPr="003F5509">
        <w:rPr>
          <w:rFonts w:ascii="Calibri" w:hAnsi="Calibri" w:cs="Calibri"/>
          <w:kern w:val="0"/>
          <w:szCs w:val="24"/>
        </w:rPr>
        <w:t xml:space="preserve">(Garon‐Carrier </w:t>
      </w:r>
      <w:proofErr w:type="spellStart"/>
      <w:r w:rsidR="003F5509" w:rsidRPr="003F5509">
        <w:rPr>
          <w:rFonts w:ascii="Calibri" w:hAnsi="Calibri" w:cs="Calibri"/>
          <w:kern w:val="0"/>
          <w:szCs w:val="24"/>
        </w:rPr>
        <w:t>idr</w:t>
      </w:r>
      <w:proofErr w:type="spellEnd"/>
      <w:r w:rsidR="003F5509" w:rsidRPr="003F5509">
        <w:rPr>
          <w:rFonts w:ascii="Calibri" w:hAnsi="Calibri" w:cs="Calibri"/>
          <w:kern w:val="0"/>
          <w:szCs w:val="24"/>
        </w:rPr>
        <w:t>., 2016)</w:t>
      </w:r>
      <w:r w:rsidR="003F5509">
        <w:fldChar w:fldCharType="end"/>
      </w:r>
      <w:r w:rsidR="003F5509">
        <w:t xml:space="preserve">. </w:t>
      </w:r>
      <w:proofErr w:type="spellStart"/>
      <w:r>
        <w:t>Predstavljata</w:t>
      </w:r>
      <w:proofErr w:type="spellEnd"/>
      <w:r w:rsidRPr="00985F76">
        <w:t xml:space="preserve"> </w:t>
      </w:r>
      <w:proofErr w:type="spellStart"/>
      <w:r w:rsidRPr="00985F76">
        <w:t>večdimenzionalna</w:t>
      </w:r>
      <w:proofErr w:type="spellEnd"/>
      <w:r w:rsidRPr="00985F76">
        <w:t xml:space="preserve"> </w:t>
      </w:r>
      <w:proofErr w:type="spellStart"/>
      <w:r w:rsidRPr="00985F76">
        <w:t>konstrukta</w:t>
      </w:r>
      <w:proofErr w:type="spellEnd"/>
      <w:r w:rsidR="002B40ED">
        <w:t xml:space="preserve"> </w:t>
      </w:r>
      <w:r w:rsidRPr="00985F76">
        <w:t xml:space="preserve">, </w:t>
      </w:r>
      <w:proofErr w:type="spellStart"/>
      <w:r w:rsidRPr="00985F76">
        <w:t>katerih</w:t>
      </w:r>
      <w:proofErr w:type="spellEnd"/>
      <w:r w:rsidRPr="00985F76">
        <w:t xml:space="preserve"> </w:t>
      </w:r>
      <w:proofErr w:type="spellStart"/>
      <w:r w:rsidRPr="00985F76">
        <w:t>medsebojni</w:t>
      </w:r>
      <w:proofErr w:type="spellEnd"/>
      <w:r w:rsidRPr="00985F76">
        <w:t xml:space="preserve"> </w:t>
      </w:r>
      <w:proofErr w:type="spellStart"/>
      <w:r w:rsidRPr="00985F76">
        <w:t>odnos</w:t>
      </w:r>
      <w:proofErr w:type="spellEnd"/>
      <w:r w:rsidRPr="00985F76">
        <w:t xml:space="preserve"> </w:t>
      </w:r>
      <w:proofErr w:type="spellStart"/>
      <w:r w:rsidRPr="00985F76">
        <w:t>pogosto</w:t>
      </w:r>
      <w:proofErr w:type="spellEnd"/>
      <w:r w:rsidRPr="00985F76">
        <w:t xml:space="preserve"> </w:t>
      </w:r>
      <w:proofErr w:type="spellStart"/>
      <w:r w:rsidRPr="00985F76">
        <w:t>kaže</w:t>
      </w:r>
      <w:proofErr w:type="spellEnd"/>
      <w:r w:rsidRPr="00985F76">
        <w:t xml:space="preserve"> </w:t>
      </w:r>
      <w:proofErr w:type="spellStart"/>
      <w:r w:rsidRPr="00985F76">
        <w:t>zmerno</w:t>
      </w:r>
      <w:proofErr w:type="spellEnd"/>
      <w:r w:rsidRPr="00985F76">
        <w:t xml:space="preserve"> </w:t>
      </w:r>
      <w:proofErr w:type="spellStart"/>
      <w:r w:rsidRPr="00985F76">
        <w:t>veliko</w:t>
      </w:r>
      <w:proofErr w:type="spellEnd"/>
      <w:r w:rsidRPr="00985F76">
        <w:t xml:space="preserve"> </w:t>
      </w:r>
      <w:proofErr w:type="spellStart"/>
      <w:r w:rsidRPr="00985F76">
        <w:t>negativno</w:t>
      </w:r>
      <w:proofErr w:type="spellEnd"/>
      <w:r w:rsidRPr="00985F76">
        <w:t xml:space="preserve"> </w:t>
      </w:r>
      <w:proofErr w:type="spellStart"/>
      <w:r w:rsidRPr="00985F76">
        <w:t>korelacijo</w:t>
      </w:r>
      <w:proofErr w:type="spellEnd"/>
      <w:r>
        <w:t xml:space="preserve"> </w:t>
      </w:r>
      <w:r w:rsidR="00D92087">
        <w:fldChar w:fldCharType="begin"/>
      </w:r>
      <w:r w:rsidR="005E6138">
        <w:instrText xml:space="preserve"> ADDIN ZOTERO_ITEM CSL_CITATION {"citationID":"JZhNl2tT","properties":{"formattedCitation":"(Ho idr., 2000; Li idr., 2021; Milovanovi\\uc0\\u263{}, 2020)","plainCitation":"(Ho idr., 2000; Li idr., 2021; Milovanović, 2020)","noteIndex":0},"citationItems":[{"id":189,"uris":["http://zotero.org/users/local/1Uxvmohd/items/CV5GR567"],"itemData":{"id":189,"type":"article-journal","abstract":"In this study we focus on math anxiety, comparing its dimensions, levels, and relationship with mathematics achievement across samples of 6th-grade students from China, Taiwan, and the United States. The results of confirmatory factor analyses supported the theoretical distinction between affective and cognitive dimensions of math anxiety in all 3 national samples. The analyses of structural equation models provided evidence for the differential predictive validity of the 2 dimensions of math anxiety. Specifically, across the 3 national samples, the affective factor of math anxiety was significantly related to mathematics achievement in the negative direction. Gender by nation interactions were also found to be significant for both affective and cognitive math anxiety.","container-title":"Journal for Research in Mathematics Education","DOI":"10.2307/749811","ISSN":"0021-8251, 1945-2306","issue":"3","journalAbbreviation":"JRME","page":"362-379","source":"DOI.org (Crossref)","title":"The Affective and Cognitive Dimensions of Math Anxiety: A Cross-National Study","title-short":"The Affective and Cognitive Dimensions of Math Anxiety","volume":"31","author":[{"family":"Ho","given":"Hsiu-Zu"},{"family":"Senturk","given":"Deniz"},{"family":"Lam","given":"Amy G."},{"family":"Zimmer","given":"Jules M."},{"family":"Hong","given":"Sehee"},{"family":"Okamoto","given":"Yukari"},{"family":"Chiu","given":"Sou-Yung"},{"family":"Nakazawa","given":"Yasuo"},{"family":"Wang","given":"Chang-Pei"}],"issued":{"date-parts":[["2000",5]]}}},{"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id":187,"uris":["http://zotero.org/users/local/1Uxvmohd/items/7EXUN8JY"],"itemData":{"id":187,"type":"article-journal","abstract":"According to the results of previous research, math anxiety is an important determinant of lower math achievement among high school students. Although math anxiety affects both genders, some findings indicate that girls are more prone to its manifestation, but do not explain how the contribution of different math anxiety dimensions to the math achievement depends on the interaction of students' gender and manifestations of math motivation. The aim of this research was to examine the moderation effect of gender in the relation between math anxiety and math achievement mediated by math motivation in high school students. The sample consisted of 514 high school students (45.3% male), aged 15 to 19, from Serbia. The instruments used in the research were the Math Anxiety Questionnaire and Students Motivation to Learn Mathematics Scale, while math achievement was measured as the average grade in mathematics at the end of the first term and at the end of the school year. The results of the moderated mediation analysis pointed out  negative contribution of the math anxiety to achievement in both genders, with a full mediation of Satisfaction among boys, and partial mediation of Satisfaction and Usefulness among girls. Based on the analysis of the obtained results, it can be concluded that it is necessary to apply different motivating strategies in order to overcome math anxiety, which depends on students' gender.","container-title":"Croatian Journal of Education  -  Hrvatski časopis za odgoj i obrazovanje","DOI":"10.15516/cje.v22i1.3372","ISSN":"1848-5197, 1848-5189","issue":"1","journalAbbreviation":"Croatian Journal of Education","source":"DOI.org (Crossref)","title":"Math Anxiety, Math Achievement and Math Motivation in High School Students: Gender Effects","title-short":"Math Anxiety, Math Achievement and Math Motivation in High School Students","URL":"https://cje2.ufzg.hr/ojs/index.php/CJOE/article/view/3372","volume":"22","author":[{"family":"Milovanović","given":"Ilija"}],"accessed":{"date-parts":[["2023",12,2]]},"issued":{"date-parts":[["2020",4,20]]}}}],"schema":"https://github.com/citation-style-language/schema/raw/master/csl-citation.json"} </w:instrText>
      </w:r>
      <w:r w:rsidR="00D92087">
        <w:fldChar w:fldCharType="separate"/>
      </w:r>
      <w:r w:rsidR="005E6138" w:rsidRPr="005E6138">
        <w:rPr>
          <w:rFonts w:ascii="Calibri" w:hAnsi="Calibri" w:cs="Calibri"/>
          <w:kern w:val="0"/>
          <w:szCs w:val="24"/>
        </w:rPr>
        <w:t xml:space="preserve">(Ho </w:t>
      </w:r>
      <w:proofErr w:type="spellStart"/>
      <w:r w:rsidR="005E6138" w:rsidRPr="005E6138">
        <w:rPr>
          <w:rFonts w:ascii="Calibri" w:hAnsi="Calibri" w:cs="Calibri"/>
          <w:kern w:val="0"/>
          <w:szCs w:val="24"/>
        </w:rPr>
        <w:t>idr</w:t>
      </w:r>
      <w:proofErr w:type="spellEnd"/>
      <w:r w:rsidR="005E6138" w:rsidRPr="005E6138">
        <w:rPr>
          <w:rFonts w:ascii="Calibri" w:hAnsi="Calibri" w:cs="Calibri"/>
          <w:kern w:val="0"/>
          <w:szCs w:val="24"/>
        </w:rPr>
        <w:t>., 2000; Li idr., 2021; Milovanović, 2020)</w:t>
      </w:r>
      <w:r w:rsidR="00D92087">
        <w:fldChar w:fldCharType="end"/>
      </w:r>
      <w:r w:rsidR="00D92087">
        <w:t>.</w:t>
      </w:r>
    </w:p>
    <w:p w14:paraId="1584355C" w14:textId="368BFB95" w:rsidR="00985F76" w:rsidRDefault="00985F76" w:rsidP="00985F76">
      <w:pPr>
        <w:pStyle w:val="Heading2"/>
        <w:rPr>
          <w:lang w:val="sl-SI"/>
        </w:rPr>
      </w:pPr>
      <w:bookmarkStart w:id="2" w:name="_Toc156118311"/>
      <w:r>
        <w:rPr>
          <w:lang w:val="sl-SI"/>
        </w:rPr>
        <w:t xml:space="preserve">Matematična </w:t>
      </w:r>
      <w:proofErr w:type="spellStart"/>
      <w:r>
        <w:rPr>
          <w:lang w:val="sl-SI"/>
        </w:rPr>
        <w:t>anksioznost</w:t>
      </w:r>
      <w:bookmarkEnd w:id="2"/>
      <w:proofErr w:type="spellEnd"/>
    </w:p>
    <w:p w14:paraId="0B761E57" w14:textId="6AEF1F4C" w:rsidR="00561015" w:rsidRPr="005E6138" w:rsidRDefault="002B40ED" w:rsidP="002B40ED">
      <w:pPr>
        <w:rPr>
          <w:color w:val="FF0000"/>
          <w:sz w:val="18"/>
          <w:szCs w:val="16"/>
          <w:lang w:val="sl-SI"/>
        </w:rPr>
      </w:pPr>
      <w:r>
        <w:rPr>
          <w:lang w:val="sl-SI"/>
        </w:rPr>
        <w:t xml:space="preserve">Matematična </w:t>
      </w:r>
      <w:proofErr w:type="spellStart"/>
      <w:r>
        <w:rPr>
          <w:lang w:val="sl-SI"/>
        </w:rPr>
        <w:t>anksioznost</w:t>
      </w:r>
      <w:proofErr w:type="spellEnd"/>
      <w:r>
        <w:rPr>
          <w:lang w:val="sl-SI"/>
        </w:rPr>
        <w:t xml:space="preserve"> se nanaša na strah in bojazen pred ali med aktivnostjo, vezano na matematiko </w:t>
      </w:r>
      <w:r>
        <w:rPr>
          <w:lang w:val="sl-SI"/>
        </w:rPr>
        <w:fldChar w:fldCharType="begin"/>
      </w:r>
      <w:r>
        <w:rPr>
          <w:lang w:val="sl-SI"/>
        </w:rPr>
        <w:instrText xml:space="preserve"> ADDIN ZOTERO_ITEM CSL_CITATION {"citationID":"kYpyVjMY","properties":{"formattedCitation":"(Wang idr., 2018)","plainCitation":"(Wang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Pr>
          <w:lang w:val="sl-SI"/>
        </w:rPr>
        <w:fldChar w:fldCharType="separate"/>
      </w:r>
      <w:r w:rsidRPr="002B40ED">
        <w:rPr>
          <w:rFonts w:ascii="Calibri" w:hAnsi="Calibri" w:cs="Calibri"/>
        </w:rPr>
        <w:t>(Wang idr., 2018)</w:t>
      </w:r>
      <w:r>
        <w:rPr>
          <w:lang w:val="sl-SI"/>
        </w:rPr>
        <w:fldChar w:fldCharType="end"/>
      </w:r>
      <w:r w:rsidR="001E19FA">
        <w:rPr>
          <w:lang w:val="sl-SI"/>
        </w:rPr>
        <w:t xml:space="preserve">. </w:t>
      </w:r>
      <w:r w:rsidR="0091423F">
        <w:rPr>
          <w:lang w:val="sl-SI"/>
        </w:rPr>
        <w:t xml:space="preserve">Matematična </w:t>
      </w:r>
      <w:proofErr w:type="spellStart"/>
      <w:r w:rsidR="0091423F">
        <w:rPr>
          <w:lang w:val="sl-SI"/>
        </w:rPr>
        <w:t>anksioznost</w:t>
      </w:r>
      <w:proofErr w:type="spellEnd"/>
      <w:r w:rsidR="0091423F">
        <w:rPr>
          <w:lang w:val="sl-SI"/>
        </w:rPr>
        <w:t xml:space="preserve"> implicira odpor do matematike, kar posledično manjša možnosti za učenje, ima pa tudi vpliv na kognitivnem nivoju </w:t>
      </w:r>
      <w:r w:rsidR="0091423F">
        <w:rPr>
          <w:lang w:val="sl-SI"/>
        </w:rPr>
        <w:fldChar w:fldCharType="begin"/>
      </w:r>
      <w:r w:rsidR="0091423F">
        <w:rPr>
          <w:lang w:val="sl-SI"/>
        </w:rPr>
        <w:instrText xml:space="preserve"> ADDIN ZOTERO_ITEM CSL_CITATION {"citationID":"Q67Q90uN","properties":{"formattedCitation":"(Piccirilli idr., 2023)","plainCitation":"(Piccirilli idr., 2023)","noteIndex":0},"citationItems":[{"id":144,"uris":["http://zotero.org/users/local/1Uxvmohd/items/973GVGWY"],"itemData":{"id":144,"type":"article-journal","abstract":"Introduction\n              Numerous international educational institutions have sounded the alarm about the gradual increase in the number of students failing to achieve a sufficient level of proficiency in mathematical abilities. Thus, the growing interest in identifying possible solutions and factors interfering with learning seems justified. In recent years, special attention has accrued to the possible role played by emotional factors.\n            \n            \n              Methods\n              In the present investigation, students in the first grade of a technical vocational secondary school are followed to assess the influence of math anxiety (MA) on the development of skill acquisition in calculus. A math skills assessment test is administered on two occasions, at the beginning and end of the school year.\n            \n            \n              Results\n              Results highlighted that the score on the anxiety scale, administered at the beginning of the year, negatively correlated with the score obtained on the mathematics test, administered at the end of the school year: the higher the level of anxiety, the worse the performance. Furthermore, the score obtained in the second administration makes it possible to divide the students tested into two groups: students who improved their performance and students who did not benefit at all from repeating the test. In these two groups, an analysis of the relationships between the outcome of the end-of-year mathematics test and the level of MA at the beginning of the year showed that MA correlates negatively with performance only in students who will fail to acquire new expertise in mathematics over the course of the school year.\n            \n            \n              Discussion\n              The results suggest that MA may interfere with the smooth development of math skills. Assessing the level of MA at the beginning of the school year could prove to be a useful tool in identifying which and how many students are at risk of failing to achieve the skills expected from the usual course of instruction. A consideration of anxiety as one of the variables at play in the genesis of learning difficulties may prompt educators to modify teaching methodology and strategies by increasing focus on the impact of the emotional dimension on learning.","container-title":"Frontiers in Psychology","DOI":"10.3389/fpsyg.2023.1185677","ISSN":"1664-1078","journalAbbreviation":"Front. Psychol.","page":"1185677","source":"DOI.org (Crossref)","title":"Assessment of math anxiety as a potential tool to identify students at risk of poor acquisition of new math skills: longitudinal study of grade 9 Italian students","title-short":"Assessment of math anxiety as a potential tool to identify students at risk of poor acquisition of new math skills","volume":"14","author":[{"family":"Piccirilli","given":"Massimo"},{"family":"Lanfaloni","given":"Gianni Alberto"},{"family":"Buratta","given":"Livia"},{"family":"Ciotti","given":"Beatrice"},{"family":"Lepri","given":"Alessandro"},{"family":"Azzarelli","given":"Cristina"},{"family":"Ilicini","given":"Silvia"},{"family":"D’Alessandro","given":"Patrizia"},{"family":"Elisei","given":"Sandro"}],"issued":{"date-parts":[["2023",7,14]]}}}],"schema":"https://github.com/citation-style-language/schema/raw/master/csl-citation.json"} </w:instrText>
      </w:r>
      <w:r w:rsidR="0091423F">
        <w:rPr>
          <w:lang w:val="sl-SI"/>
        </w:rPr>
        <w:fldChar w:fldCharType="separate"/>
      </w:r>
      <w:r w:rsidR="0091423F" w:rsidRPr="0091423F">
        <w:rPr>
          <w:rFonts w:ascii="Calibri" w:hAnsi="Calibri" w:cs="Calibri"/>
        </w:rPr>
        <w:t>(Piccirilli idr., 2023)</w:t>
      </w:r>
      <w:r w:rsidR="0091423F">
        <w:rPr>
          <w:lang w:val="sl-SI"/>
        </w:rPr>
        <w:fldChar w:fldCharType="end"/>
      </w:r>
      <w:r w:rsidR="005C541F">
        <w:rPr>
          <w:lang w:val="sl-SI"/>
        </w:rPr>
        <w:t>.</w:t>
      </w:r>
      <w:r w:rsidR="00DB7C4F">
        <w:rPr>
          <w:lang w:val="sl-SI"/>
        </w:rPr>
        <w:t xml:space="preserve"> Matematika kot entiteta straha in trepeta je tako pogosto obravnavana kot nujno zlo za preboj čez šolanje</w:t>
      </w:r>
      <w:r w:rsidR="003D0B49">
        <w:rPr>
          <w:lang w:val="sl-SI"/>
        </w:rPr>
        <w:t xml:space="preserve"> </w:t>
      </w:r>
      <w:r w:rsidR="003D0B49">
        <w:rPr>
          <w:lang w:val="sl-SI"/>
        </w:rPr>
        <w:fldChar w:fldCharType="begin"/>
      </w:r>
      <w:r w:rsidR="003D0B49">
        <w:rPr>
          <w:lang w:val="sl-SI"/>
        </w:rPr>
        <w:instrText xml:space="preserve"> ADDIN ZOTERO_ITEM CSL_CITATION {"citationID":"XzOYMSDd","properties":{"formattedCitation":"(Lutovac, 2008)","plainCitation":"(Lutovac, 2008)","noteIndex":0},"citationItems":[{"id":170,"uris":["http://zotero.org/users/local/1Uxvmohd/items/JWKQFKIK"],"itemData":{"id":170,"type":"article-journal","abstract":"Mathematics Anxiety. Mathematics anxiety is commonly defined as a feeling of tension, apprehension or fear that interferes with a students' performance in math classes. Although the causes of math anxiety are undetermined, some teaching styles have been identified as risk factors. Mathematics anxiety can cause personal and educational problems. This can lead to the common tendency of avoiding mathematics, which may ultimately hinder math competence and make important career paths unobtainable. It is imperative that teachers understand the causes of their students’math anxiety and offer them proper help. This article defines the current problem and provides a review of selected literature on the causes and consequences of mathematics anxiety and assessment and intervention programs. Some findings about math anxiety and gender and age differences are given.Mathematics anxiety is also a common phenomenon among elementary school teachers and can seriously interfere with their teaching. For this reason, the article also presents a viewpoint of this particular problem.","container-title":"Journal of Elementary Education","ISSN":"2350-4803","issue":"1/2","language":"sl","license":"Copyright (c) 2008 Revija za elementarno izobraževanje","note":"number: 1/2","page":"105-112","source":"journals.um.si","title":"Matematična anksioznost","volume":"1","author":[{"family":"Lutovac","given":"Sonja"}],"issued":{"date-parts":[["2008",9,1]]}}}],"schema":"https://github.com/citation-style-language/schema/raw/master/csl-citation.json"} </w:instrText>
      </w:r>
      <w:r w:rsidR="003D0B49">
        <w:rPr>
          <w:lang w:val="sl-SI"/>
        </w:rPr>
        <w:fldChar w:fldCharType="separate"/>
      </w:r>
      <w:r w:rsidR="003D0B49" w:rsidRPr="003D0B49">
        <w:rPr>
          <w:rFonts w:ascii="Calibri" w:hAnsi="Calibri" w:cs="Calibri"/>
        </w:rPr>
        <w:t>(Lutovac, 2008)</w:t>
      </w:r>
      <w:r w:rsidR="003D0B49">
        <w:rPr>
          <w:lang w:val="sl-SI"/>
        </w:rPr>
        <w:fldChar w:fldCharType="end"/>
      </w:r>
      <w:r w:rsidR="00DB7C4F">
        <w:rPr>
          <w:lang w:val="sl-SI"/>
        </w:rPr>
        <w:t>.</w:t>
      </w:r>
      <w:r w:rsidR="005E6138">
        <w:rPr>
          <w:lang w:val="sl-SI"/>
        </w:rPr>
        <w:t xml:space="preserve"> Matematična </w:t>
      </w:r>
      <w:proofErr w:type="spellStart"/>
      <w:r w:rsidR="005E6138">
        <w:rPr>
          <w:lang w:val="sl-SI"/>
        </w:rPr>
        <w:t>anksioznost</w:t>
      </w:r>
      <w:proofErr w:type="spellEnd"/>
      <w:r w:rsidR="005E6138">
        <w:rPr>
          <w:lang w:val="sl-SI"/>
        </w:rPr>
        <w:t xml:space="preserve"> ima direkten vpliv na delovni spomin in vpliva dualno s tem da </w:t>
      </w:r>
      <w:proofErr w:type="spellStart"/>
      <w:r w:rsidR="005E6138">
        <w:rPr>
          <w:lang w:val="sl-SI"/>
        </w:rPr>
        <w:t>preokupira</w:t>
      </w:r>
      <w:proofErr w:type="spellEnd"/>
      <w:r w:rsidR="005E6138">
        <w:rPr>
          <w:lang w:val="sl-SI"/>
        </w:rPr>
        <w:t xml:space="preserve"> nalogo pri pouku matematike s funkcijo straha in tesnobe</w:t>
      </w:r>
      <w:r w:rsidR="00EC05E2">
        <w:rPr>
          <w:lang w:val="sl-SI"/>
        </w:rPr>
        <w:t xml:space="preserve"> </w:t>
      </w:r>
      <w:r w:rsidR="005E6138">
        <w:rPr>
          <w:lang w:val="sl-SI"/>
        </w:rPr>
        <w:fldChar w:fldCharType="begin"/>
      </w:r>
      <w:r w:rsidR="005E6138">
        <w:rPr>
          <w:lang w:val="sl-SI"/>
        </w:rPr>
        <w:instrText xml:space="preserve"> ADDIN ZOTERO_ITEM CSL_CITATION {"citationID":"mgJsQBRp","properties":{"formattedCitation":"(Ashcraft &amp; Krause, 2007)","plainCitation":"(Ashcraft &amp; Krause, 2007)","noteIndex":0},"citationItems":[{"id":195,"uris":["http://zotero.org/users/local/1Uxvmohd/items/F4ZLC4LN"],"itemData":{"id":195,"type":"article-journal","abstract":"The cognitive literature now shows how critically math performance depends on working memory, for any form of arithmetic and math that involves processes beyond simple memory retrieval. The psychometric literature is also very clear on the global consequences of mathematics anxiety. People who are highly math anxious avoid math: They avoid elective coursework in math, both in high school and college, they avoid college majors that emphasize math, and they avoid career paths that involve math. We go beyond these psychometric relationships to examine the cognitive consequences of math anxiety. We show how performance on a standardized math achievement test varies as a function of math anxiety, and that math anxiety compromises the functioning of working memory. High math anxiety works much like a dual task setting: Preoccupation with one’s math fears and anxieties functions like a resource-demanding secondary task. We comment on developmental and educational factors related to math and working memory, and on factors that may contribute to the development of math anxiety.","container-title":"Psychonomic Bulletin &amp; Review","DOI":"10.3758/BF03194059","ISSN":"1531-5320","issue":"2","journalAbbreviation":"Psychonomic Bulletin &amp; Review","language":"en","page":"243-248","source":"Springer Link","title":"Working memory, math performance, and math anxiety","volume":"14","author":[{"family":"Ashcraft","given":"Mark H."},{"family":"Krause","given":"Jeremy A."}],"issued":{"date-parts":[["2007",4,1]]}}}],"schema":"https://github.com/citation-style-language/schema/raw/master/csl-citation.json"} </w:instrText>
      </w:r>
      <w:r w:rsidR="005E6138">
        <w:rPr>
          <w:lang w:val="sl-SI"/>
        </w:rPr>
        <w:fldChar w:fldCharType="separate"/>
      </w:r>
      <w:r w:rsidR="005E6138" w:rsidRPr="005E6138">
        <w:rPr>
          <w:rFonts w:ascii="Calibri" w:hAnsi="Calibri" w:cs="Calibri"/>
        </w:rPr>
        <w:t>(Ashcraft &amp; Krause, 2007)</w:t>
      </w:r>
      <w:r w:rsidR="005E6138">
        <w:rPr>
          <w:lang w:val="sl-SI"/>
        </w:rPr>
        <w:fldChar w:fldCharType="end"/>
      </w:r>
      <w:r w:rsidR="005E6138">
        <w:rPr>
          <w:lang w:val="sl-SI"/>
        </w:rPr>
        <w:t>.</w:t>
      </w:r>
      <w:r w:rsidR="00C8436D">
        <w:rPr>
          <w:lang w:val="sl-SI"/>
        </w:rPr>
        <w:t xml:space="preserve"> Matematično </w:t>
      </w:r>
      <w:proofErr w:type="spellStart"/>
      <w:r w:rsidR="00C8436D">
        <w:rPr>
          <w:lang w:val="sl-SI"/>
        </w:rPr>
        <w:t>anksioznost</w:t>
      </w:r>
      <w:proofErr w:type="spellEnd"/>
      <w:r w:rsidR="00C8436D">
        <w:rPr>
          <w:lang w:val="sl-SI"/>
        </w:rPr>
        <w:t xml:space="preserve"> je v srednji šoli nujno </w:t>
      </w:r>
      <w:r w:rsidR="00C8436D">
        <w:rPr>
          <w:lang w:val="sl-SI"/>
        </w:rPr>
        <w:lastRenderedPageBreak/>
        <w:t xml:space="preserve">identificirati, saj le ta lahko vpliva na vpis na fakulteto </w:t>
      </w:r>
      <w:r w:rsidR="00C8436D">
        <w:rPr>
          <w:lang w:val="sl-SI"/>
        </w:rPr>
        <w:fldChar w:fldCharType="begin"/>
      </w:r>
      <w:r w:rsidR="00C8436D">
        <w:rPr>
          <w:lang w:val="sl-SI"/>
        </w:rPr>
        <w:instrText xml:space="preserve"> ADDIN ZOTERO_ITEM CSL_CITATION {"citationID":"FTlLQSs0","properties":{"formattedCitation":"(Perry, 2004)","plainCitation":"(Perry, 2004)","noteIndex":0},"citationItems":[{"id":387,"uris":["http://zotero.org/users/local/1Uxvmohd/items/4B6CULX6"],"itemData":{"id":387,"type":"article-journal","abstract":"This paper examines the phenomenon of mathematics anxiety in contemporary college and university students. Forms of math anxiety range from moderate test anxiety to extreme anxiety including physiological symptoms such as nausea. For each of several types of math anxiety, one or more case studies is analyzed. Selected strategies for coping with math anxiety are included. Some students' own ideas are presented along with analysis from leading experts in the subject of math anxiety.","container-title":"College Student Journal","ISSN":"01463934","issue":"2","note":"publisher: Project Innovation Austin LLC","page":"321-324","source":"EBSCOhost","title":"Decreasing Math Anxiety in College Students","volume":"38","author":[{"family":"Perry","given":"Andrew B."}],"issued":{"date-parts":[["2004",6]]}}}],"schema":"https://github.com/citation-style-language/schema/raw/master/csl-citation.json"} </w:instrText>
      </w:r>
      <w:r w:rsidR="00C8436D">
        <w:rPr>
          <w:lang w:val="sl-SI"/>
        </w:rPr>
        <w:fldChar w:fldCharType="separate"/>
      </w:r>
      <w:r w:rsidR="00C8436D" w:rsidRPr="00C8436D">
        <w:rPr>
          <w:rFonts w:ascii="Calibri" w:hAnsi="Calibri" w:cs="Calibri"/>
        </w:rPr>
        <w:t>(Perry, 2004)</w:t>
      </w:r>
      <w:r w:rsidR="00C8436D">
        <w:rPr>
          <w:lang w:val="sl-SI"/>
        </w:rPr>
        <w:fldChar w:fldCharType="end"/>
      </w:r>
      <w:r w:rsidR="00983BB9">
        <w:rPr>
          <w:lang w:val="sl-SI"/>
        </w:rPr>
        <w:t xml:space="preserve">, hkrati pa je matematika sestavni del mature, ki je v slovenskem prostoru pogoj za vpis na fakulteto </w:t>
      </w:r>
      <w:r w:rsidR="00983BB9">
        <w:rPr>
          <w:lang w:val="sl-SI"/>
        </w:rPr>
        <w:fldChar w:fldCharType="begin"/>
      </w:r>
      <w:r w:rsidR="00983BB9">
        <w:rPr>
          <w:lang w:val="sl-SI"/>
        </w:rPr>
        <w:instrText xml:space="preserve"> ADDIN ZOTERO_ITEM CSL_CITATION {"citationID":"YHZt5rKC","properties":{"formattedCitation":"(Uradni list RS, 2023)","plainCitation":"(Uradni list RS, 2023)","noteIndex":0},"citationItems":[{"id":388,"uris":["http://zotero.org/users/local/1Uxvmohd/items/82NH6BN6"],"itemData":{"id":388,"type":"webpage","abstract":"Zakon o visokem šolstvu (ZVis). SOP 1993-01-2465. EVA -. EPA 0116","container-title":"pisrs","title":"Zakon o visokem šolstvu (ZVis)","URL":"http://pisrs.si","author":[{"family":"Uradni list RS","given":""}],"accessed":{"date-parts":[["2024",1,14]]},"issued":{"date-parts":[["2023"]]}}}],"schema":"https://github.com/citation-style-language/schema/raw/master/csl-citation.json"} </w:instrText>
      </w:r>
      <w:r w:rsidR="00983BB9">
        <w:rPr>
          <w:lang w:val="sl-SI"/>
        </w:rPr>
        <w:fldChar w:fldCharType="separate"/>
      </w:r>
      <w:r w:rsidR="00983BB9" w:rsidRPr="00983BB9">
        <w:rPr>
          <w:rFonts w:ascii="Calibri" w:hAnsi="Calibri" w:cs="Calibri"/>
        </w:rPr>
        <w:t>(Uradni list RS, 2023)</w:t>
      </w:r>
      <w:r w:rsidR="00983BB9">
        <w:rPr>
          <w:lang w:val="sl-SI"/>
        </w:rPr>
        <w:fldChar w:fldCharType="end"/>
      </w:r>
      <w:r w:rsidR="00983BB9">
        <w:rPr>
          <w:lang w:val="sl-SI"/>
        </w:rPr>
        <w:t>.</w:t>
      </w:r>
    </w:p>
    <w:p w14:paraId="3CB312EA" w14:textId="6049E8D5" w:rsidR="005F54F8" w:rsidRPr="00746DA3" w:rsidRDefault="005F54F8" w:rsidP="002B40ED">
      <w:pPr>
        <w:rPr>
          <w:lang w:val="sl-SI"/>
        </w:rPr>
      </w:pPr>
      <w:r>
        <w:rPr>
          <w:lang w:val="sl-SI"/>
        </w:rPr>
        <w:t xml:space="preserve">Instrumenti za merjenje matematične </w:t>
      </w:r>
      <w:proofErr w:type="spellStart"/>
      <w:r>
        <w:rPr>
          <w:lang w:val="sl-SI"/>
        </w:rPr>
        <w:t>anksioznosti</w:t>
      </w:r>
      <w:proofErr w:type="spellEnd"/>
      <w:r w:rsidR="00746DA3">
        <w:rPr>
          <w:lang w:val="sl-SI"/>
        </w:rPr>
        <w:t xml:space="preserve"> imajo korenine v letu 1957, ko sta </w:t>
      </w:r>
      <w:proofErr w:type="spellStart"/>
      <w:r w:rsidR="00746DA3">
        <w:rPr>
          <w:lang w:val="sl-SI"/>
        </w:rPr>
        <w:t>Dreger</w:t>
      </w:r>
      <w:proofErr w:type="spellEnd"/>
      <w:r w:rsidR="00746DA3">
        <w:rPr>
          <w:lang w:val="sl-SI"/>
        </w:rPr>
        <w:t xml:space="preserve"> in </w:t>
      </w:r>
      <w:proofErr w:type="spellStart"/>
      <w:r w:rsidR="00746DA3">
        <w:rPr>
          <w:lang w:val="sl-SI"/>
        </w:rPr>
        <w:t>Aiken</w:t>
      </w:r>
      <w:proofErr w:type="spellEnd"/>
      <w:r w:rsidR="00746DA3">
        <w:rPr>
          <w:lang w:val="sl-SI"/>
        </w:rPr>
        <w:t xml:space="preserve"> razvila </w:t>
      </w:r>
      <w:proofErr w:type="spellStart"/>
      <w:r w:rsidR="00746DA3" w:rsidRPr="00746DA3">
        <w:rPr>
          <w:i/>
          <w:iCs/>
          <w:lang w:val="sl-SI"/>
        </w:rPr>
        <w:t>Numerical</w:t>
      </w:r>
      <w:proofErr w:type="spellEnd"/>
      <w:r w:rsidR="00746DA3" w:rsidRPr="00746DA3">
        <w:rPr>
          <w:i/>
          <w:iCs/>
          <w:lang w:val="sl-SI"/>
        </w:rPr>
        <w:t xml:space="preserve"> </w:t>
      </w:r>
      <w:proofErr w:type="spellStart"/>
      <w:r w:rsidR="00746DA3" w:rsidRPr="00746DA3">
        <w:rPr>
          <w:i/>
          <w:iCs/>
          <w:lang w:val="sl-SI"/>
        </w:rPr>
        <w:t>anxiety</w:t>
      </w:r>
      <w:proofErr w:type="spellEnd"/>
      <w:r w:rsidR="00746DA3" w:rsidRPr="00746DA3">
        <w:rPr>
          <w:i/>
          <w:iCs/>
          <w:lang w:val="sl-SI"/>
        </w:rPr>
        <w:t xml:space="preserve"> scale</w:t>
      </w:r>
      <w:r w:rsidR="00B472A8">
        <w:rPr>
          <w:i/>
          <w:iCs/>
          <w:lang w:val="sl-SI"/>
        </w:rPr>
        <w:t xml:space="preserve"> </w:t>
      </w:r>
      <w:r w:rsidR="00B472A8">
        <w:rPr>
          <w:i/>
          <w:iCs/>
          <w:lang w:val="sl-SI"/>
        </w:rPr>
        <w:fldChar w:fldCharType="begin"/>
      </w:r>
      <w:r w:rsidR="00B472A8">
        <w:rPr>
          <w:i/>
          <w:iCs/>
          <w:lang w:val="sl-SI"/>
        </w:rPr>
        <w:instrText xml:space="preserve"> ADDIN ZOTERO_ITEM CSL_CITATION {"citationID":"8VTdYWsC","properties":{"formattedCitation":"(Dreger &amp; Aiken, 1957)","plainCitation":"(Dreger &amp; Aiken, 1957)","noteIndex":0},"citationItems":[{"id":190,"uris":["http://zotero.org/users/local/1Uxvmohd/items/2DTS7JZX"],"itemData":{"id":190,"type":"article-journal","container-title":"Journal of Educational Psychology","DOI":"10.1037/h0045894","ISSN":"1939-2176, 0022-0663","issue":"6","journalAbbreviation":"Journal of Educational Psychology","language":"en","page":"344-351","source":"DOI.org (Crossref)","title":"The identification of number anxiety in a college population.","volume":"48","author":[{"family":"Dreger","given":"Ralph Mason"},{"family":"Aiken","given":"Lewis R."}],"issued":{"date-parts":[["1957",10]]}}}],"schema":"https://github.com/citation-style-language/schema/raw/master/csl-citation.json"} </w:instrText>
      </w:r>
      <w:r w:rsidR="00B472A8">
        <w:rPr>
          <w:i/>
          <w:iCs/>
          <w:lang w:val="sl-SI"/>
        </w:rPr>
        <w:fldChar w:fldCharType="separate"/>
      </w:r>
      <w:r w:rsidR="00B472A8" w:rsidRPr="00B472A8">
        <w:rPr>
          <w:rFonts w:ascii="Calibri" w:hAnsi="Calibri" w:cs="Calibri"/>
        </w:rPr>
        <w:t>(Dreger &amp; Aiken, 1957)</w:t>
      </w:r>
      <w:r w:rsidR="00B472A8">
        <w:rPr>
          <w:i/>
          <w:iCs/>
          <w:lang w:val="sl-SI"/>
        </w:rPr>
        <w:fldChar w:fldCharType="end"/>
      </w:r>
      <w:r w:rsidR="00746DA3">
        <w:rPr>
          <w:i/>
          <w:iCs/>
          <w:lang w:val="sl-SI"/>
        </w:rPr>
        <w:t xml:space="preserve">. </w:t>
      </w:r>
      <w:r w:rsidR="00746DA3" w:rsidRPr="00746DA3">
        <w:t xml:space="preserve">Leta 1972 </w:t>
      </w:r>
      <w:r w:rsidR="00746DA3">
        <w:t>se je</w:t>
      </w:r>
      <w:r w:rsidR="00AB4CEB">
        <w:t xml:space="preserve"> za </w:t>
      </w:r>
      <w:proofErr w:type="spellStart"/>
      <w:r w:rsidR="00AB4CEB">
        <w:t>namene</w:t>
      </w:r>
      <w:proofErr w:type="spellEnd"/>
      <w:r w:rsidR="00AB4CEB">
        <w:t xml:space="preserve"> </w:t>
      </w:r>
      <w:proofErr w:type="spellStart"/>
      <w:r w:rsidR="00AB4CEB">
        <w:t>srednj</w:t>
      </w:r>
      <w:r w:rsidR="00EC05E2">
        <w:t>ih</w:t>
      </w:r>
      <w:proofErr w:type="spellEnd"/>
      <w:r w:rsidR="00EC05E2">
        <w:t xml:space="preserve"> </w:t>
      </w:r>
      <w:proofErr w:type="spellStart"/>
      <w:r w:rsidR="00EC05E2">
        <w:t>šol</w:t>
      </w:r>
      <w:proofErr w:type="spellEnd"/>
      <w:r w:rsidR="00EC05E2">
        <w:t xml:space="preserve"> in </w:t>
      </w:r>
      <w:proofErr w:type="spellStart"/>
      <w:r w:rsidR="00EC05E2">
        <w:t>izobraževanja</w:t>
      </w:r>
      <w:proofErr w:type="spellEnd"/>
      <w:r w:rsidR="00EC05E2">
        <w:t xml:space="preserve"> </w:t>
      </w:r>
      <w:proofErr w:type="spellStart"/>
      <w:r w:rsidR="00EC05E2">
        <w:t>odraslih</w:t>
      </w:r>
      <w:proofErr w:type="spellEnd"/>
      <w:r w:rsidR="00746DA3">
        <w:t xml:space="preserve"> </w:t>
      </w:r>
      <w:proofErr w:type="spellStart"/>
      <w:r w:rsidR="00746DA3">
        <w:t>uveljavila</w:t>
      </w:r>
      <w:proofErr w:type="spellEnd"/>
      <w:r w:rsidR="00746DA3">
        <w:t xml:space="preserve"> </w:t>
      </w:r>
      <w:r w:rsidR="00746DA3" w:rsidRPr="00746DA3">
        <w:rPr>
          <w:i/>
          <w:iCs/>
        </w:rPr>
        <w:t>Mathematics Anxiety Rating Scale</w:t>
      </w:r>
      <w:r w:rsidR="00746DA3">
        <w:rPr>
          <w:i/>
          <w:iCs/>
        </w:rPr>
        <w:t xml:space="preserve"> (MARS) </w:t>
      </w:r>
      <w:r w:rsidR="007D2BF9">
        <w:rPr>
          <w:i/>
          <w:iCs/>
        </w:rPr>
        <w:fldChar w:fldCharType="begin"/>
      </w:r>
      <w:r w:rsidR="007D2BF9">
        <w:rPr>
          <w:i/>
          <w:iCs/>
        </w:rPr>
        <w:instrText xml:space="preserve"> ADDIN ZOTERO_ITEM CSL_CITATION {"citationID":"aFoFzrrA","properties":{"formattedCitation":"(Richardson &amp; Suinn, 1972)","plainCitation":"(Richardson &amp; Suinn, 1972)","noteIndex":0},"citationItems":[{"id":191,"uris":["http://zotero.org/users/local/1Uxvmohd/items/2V76U7P3"],"itemData":{"id":191,"type":"article-journal","container-title":"Journal of Counseling Psychology","DOI":"10.1037/h0033456","ISSN":"1939-2168, 0022-0167","issue":"6","journalAbbreviation":"Journal of Counseling Psychology","language":"en","page":"551-554","source":"DOI.org (Crossref)","title":"The Mathematics Anxiety Rating Scale: Psychometric data.","title-short":"The Mathematics Anxiety Rating Scale","volume":"19","author":[{"family":"Richardson","given":"Frank C."},{"family":"Suinn","given":"Richard M."}],"issued":{"date-parts":[["1972",11]]}}}],"schema":"https://github.com/citation-style-language/schema/raw/master/csl-citation.json"} </w:instrText>
      </w:r>
      <w:r w:rsidR="007D2BF9">
        <w:rPr>
          <w:i/>
          <w:iCs/>
        </w:rPr>
        <w:fldChar w:fldCharType="separate"/>
      </w:r>
      <w:r w:rsidR="007D2BF9" w:rsidRPr="007D2BF9">
        <w:rPr>
          <w:rFonts w:ascii="Calibri" w:hAnsi="Calibri" w:cs="Calibri"/>
        </w:rPr>
        <w:t xml:space="preserve">(Richardson &amp; </w:t>
      </w:r>
      <w:proofErr w:type="spellStart"/>
      <w:r w:rsidR="007D2BF9" w:rsidRPr="007D2BF9">
        <w:rPr>
          <w:rFonts w:ascii="Calibri" w:hAnsi="Calibri" w:cs="Calibri"/>
        </w:rPr>
        <w:t>Suinn</w:t>
      </w:r>
      <w:proofErr w:type="spellEnd"/>
      <w:r w:rsidR="007D2BF9" w:rsidRPr="007D2BF9">
        <w:rPr>
          <w:rFonts w:ascii="Calibri" w:hAnsi="Calibri" w:cs="Calibri"/>
        </w:rPr>
        <w:t>, 1972)</w:t>
      </w:r>
      <w:r w:rsidR="007D2BF9">
        <w:rPr>
          <w:i/>
          <w:iCs/>
        </w:rPr>
        <w:fldChar w:fldCharType="end"/>
      </w:r>
      <w:r w:rsidR="007D2BF9">
        <w:rPr>
          <w:i/>
          <w:iCs/>
        </w:rPr>
        <w:t xml:space="preserve"> </w:t>
      </w:r>
      <w:proofErr w:type="spellStart"/>
      <w:r w:rsidR="00AB4CEB" w:rsidRPr="00AB4CEB">
        <w:t>avtorjev</w:t>
      </w:r>
      <w:proofErr w:type="spellEnd"/>
      <w:r w:rsidR="00AB4CEB" w:rsidRPr="00AB4CEB">
        <w:t xml:space="preserve"> </w:t>
      </w:r>
      <w:r w:rsidR="00746DA3" w:rsidRPr="00AB4CEB">
        <w:t>Richardson</w:t>
      </w:r>
      <w:r w:rsidR="00AB4CEB" w:rsidRPr="00AB4CEB">
        <w:t>-a</w:t>
      </w:r>
      <w:r w:rsidR="00746DA3" w:rsidRPr="00AB4CEB">
        <w:t xml:space="preserve"> </w:t>
      </w:r>
      <w:r w:rsidR="00AB4CEB" w:rsidRPr="00AB4CEB">
        <w:t>in</w:t>
      </w:r>
      <w:r w:rsidR="00746DA3" w:rsidRPr="00AB4CEB">
        <w:t xml:space="preserve"> </w:t>
      </w:r>
      <w:proofErr w:type="spellStart"/>
      <w:r w:rsidR="00746DA3" w:rsidRPr="00AB4CEB">
        <w:t>Suinn</w:t>
      </w:r>
      <w:proofErr w:type="spellEnd"/>
      <w:r w:rsidR="00AB4CEB" w:rsidRPr="00AB4CEB">
        <w:t>-a</w:t>
      </w:r>
      <w:r w:rsidR="00EC05E2">
        <w:t xml:space="preserve"> (pred </w:t>
      </w:r>
      <w:proofErr w:type="spellStart"/>
      <w:r w:rsidR="00EC05E2">
        <w:t>tem</w:t>
      </w:r>
      <w:proofErr w:type="spellEnd"/>
      <w:r w:rsidR="00EC05E2">
        <w:t xml:space="preserve"> je </w:t>
      </w:r>
      <w:proofErr w:type="spellStart"/>
      <w:r w:rsidR="00EC05E2">
        <w:t>bila</w:t>
      </w:r>
      <w:proofErr w:type="spellEnd"/>
      <w:r w:rsidR="00EC05E2">
        <w:t xml:space="preserve"> </w:t>
      </w:r>
      <w:proofErr w:type="spellStart"/>
      <w:r w:rsidR="00EC05E2">
        <w:t>matematična</w:t>
      </w:r>
      <w:proofErr w:type="spellEnd"/>
      <w:r w:rsidR="00EC05E2">
        <w:t xml:space="preserve"> </w:t>
      </w:r>
      <w:proofErr w:type="spellStart"/>
      <w:r w:rsidR="00EC05E2">
        <w:t>anksioznost</w:t>
      </w:r>
      <w:proofErr w:type="spellEnd"/>
      <w:r w:rsidR="00EC05E2">
        <w:t xml:space="preserve"> </w:t>
      </w:r>
      <w:proofErr w:type="spellStart"/>
      <w:r w:rsidR="00EC05E2">
        <w:t>obravnavana</w:t>
      </w:r>
      <w:proofErr w:type="spellEnd"/>
      <w:r w:rsidR="00EC05E2">
        <w:t xml:space="preserve"> </w:t>
      </w:r>
      <w:proofErr w:type="spellStart"/>
      <w:r w:rsidR="00EC05E2">
        <w:t>zgolj</w:t>
      </w:r>
      <w:proofErr w:type="spellEnd"/>
      <w:r w:rsidR="00EC05E2">
        <w:t xml:space="preserve"> z </w:t>
      </w:r>
      <w:proofErr w:type="spellStart"/>
      <w:r w:rsidR="00EC05E2">
        <w:t>vidika</w:t>
      </w:r>
      <w:proofErr w:type="spellEnd"/>
      <w:r w:rsidR="00EC05E2">
        <w:t xml:space="preserve"> </w:t>
      </w:r>
      <w:proofErr w:type="spellStart"/>
      <w:r w:rsidR="00EC05E2">
        <w:t>osnovne</w:t>
      </w:r>
      <w:proofErr w:type="spellEnd"/>
      <w:r w:rsidR="00EC05E2">
        <w:t xml:space="preserve"> </w:t>
      </w:r>
      <w:proofErr w:type="spellStart"/>
      <w:r w:rsidR="00EC05E2">
        <w:t>šole</w:t>
      </w:r>
      <w:proofErr w:type="spellEnd"/>
      <w:r w:rsidR="00EC05E2">
        <w:t>)</w:t>
      </w:r>
      <w:r w:rsidR="00AB4CEB">
        <w:t xml:space="preserve">, ki pa je </w:t>
      </w:r>
      <w:proofErr w:type="spellStart"/>
      <w:r w:rsidR="00AB4CEB">
        <w:t>bila</w:t>
      </w:r>
      <w:proofErr w:type="spellEnd"/>
      <w:r w:rsidR="00AB4CEB">
        <w:t xml:space="preserve"> </w:t>
      </w:r>
      <w:proofErr w:type="spellStart"/>
      <w:r w:rsidR="00AB4CEB">
        <w:t>obsežna</w:t>
      </w:r>
      <w:proofErr w:type="spellEnd"/>
      <w:r w:rsidR="00AB4CEB">
        <w:t xml:space="preserve"> (98 </w:t>
      </w:r>
      <w:proofErr w:type="spellStart"/>
      <w:r w:rsidR="00AB4CEB">
        <w:t>vprašanj</w:t>
      </w:r>
      <w:proofErr w:type="spellEnd"/>
      <w:r w:rsidR="00AB4CEB">
        <w:t>)</w:t>
      </w:r>
      <w:r w:rsidR="001C342C">
        <w:t xml:space="preserve"> </w:t>
      </w:r>
      <w:r w:rsidR="001C342C">
        <w:fldChar w:fldCharType="begin"/>
      </w:r>
      <w:r w:rsidR="001C342C">
        <w:instrText xml:space="preserve"> ADDIN ZOTERO_ITEM CSL_CITATION {"citationID":"B48kUuE3","properties":{"formattedCitation":"(Beasley idr., 2001)","plainCitation":"(Beasley idr., 2001)","noteIndex":0},"citationItems":[{"id":172,"uris":["http://zotero.org/users/local/1Uxvmohd/items/29DNVFHP"],"itemData":{"id":172,"type":"article-journal","container-title":"Measurement and Evaluation in Counseling and Development","DOI":"10.1080/07481756.2001.12069019","ISSN":"0748-1756, 1947-6302","issue":"1","journalAbbreviation":"Measurement and Evaluation in Counseling and Development","language":"en","page":"14-26","source":"DOI.org (Crossref)","title":"A Confirmatory Factor Analysis of the Mathematics Anxiety Scale for Children","volume":"34","author":[{"family":"Beasley","given":"T. Mark"},{"family":"Long","given":"Jeffrey D."},{"family":"Natali","given":"Michele"}],"issued":{"date-parts":[["2001",4,1]]}}}],"schema":"https://github.com/citation-style-language/schema/raw/master/csl-citation.json"} </w:instrText>
      </w:r>
      <w:r w:rsidR="001C342C">
        <w:fldChar w:fldCharType="separate"/>
      </w:r>
      <w:r w:rsidR="001C342C" w:rsidRPr="001C342C">
        <w:rPr>
          <w:rFonts w:ascii="Calibri" w:hAnsi="Calibri" w:cs="Calibri"/>
        </w:rPr>
        <w:t>(Beasley idr., 2001)</w:t>
      </w:r>
      <w:r w:rsidR="001C342C">
        <w:fldChar w:fldCharType="end"/>
      </w:r>
      <w:r w:rsidR="00EC05E2">
        <w:t xml:space="preserve">. </w:t>
      </w:r>
      <w:proofErr w:type="spellStart"/>
      <w:r w:rsidR="00EC05E2">
        <w:t>Težnja</w:t>
      </w:r>
      <w:proofErr w:type="spellEnd"/>
      <w:r w:rsidR="00EC05E2">
        <w:t xml:space="preserve"> po </w:t>
      </w:r>
      <w:proofErr w:type="spellStart"/>
      <w:r w:rsidR="00EC05E2">
        <w:t>skrajšanju</w:t>
      </w:r>
      <w:proofErr w:type="spellEnd"/>
      <w:r w:rsidR="00EC05E2">
        <w:t xml:space="preserve"> je </w:t>
      </w:r>
      <w:proofErr w:type="spellStart"/>
      <w:r w:rsidR="00EC05E2">
        <w:t>rodila</w:t>
      </w:r>
      <w:proofErr w:type="spellEnd"/>
      <w:r w:rsidR="001C342C">
        <w:t xml:space="preserve"> </w:t>
      </w:r>
      <w:proofErr w:type="spellStart"/>
      <w:r w:rsidR="001C342C">
        <w:t>več</w:t>
      </w:r>
      <w:proofErr w:type="spellEnd"/>
      <w:r w:rsidR="001C342C">
        <w:t xml:space="preserve"> </w:t>
      </w:r>
      <w:proofErr w:type="spellStart"/>
      <w:r w:rsidR="001C342C">
        <w:t>instrumentov</w:t>
      </w:r>
      <w:proofErr w:type="spellEnd"/>
      <w:r w:rsidR="007D2BF9">
        <w:t xml:space="preserve">, med </w:t>
      </w:r>
      <w:proofErr w:type="spellStart"/>
      <w:r w:rsidR="007D2BF9">
        <w:t>drugim</w:t>
      </w:r>
      <w:proofErr w:type="spellEnd"/>
      <w:r w:rsidR="007D2BF9">
        <w:t xml:space="preserve"> </w:t>
      </w:r>
      <w:r w:rsidR="007D2BF9" w:rsidRPr="007D2BF9">
        <w:rPr>
          <w:i/>
          <w:iCs/>
        </w:rPr>
        <w:t>Abbreviated Math Anxiety Scale (AMAS)</w:t>
      </w:r>
      <w:r w:rsidR="001C342C" w:rsidRPr="007D2BF9">
        <w:rPr>
          <w:i/>
          <w:iCs/>
        </w:rPr>
        <w:t xml:space="preserve"> </w:t>
      </w:r>
      <w:r w:rsidR="001C342C">
        <w:fldChar w:fldCharType="begin"/>
      </w:r>
      <w:r w:rsidR="001C342C">
        <w:instrText xml:space="preserve"> ADDIN ZOTERO_ITEM CSL_CITATION {"citationID":"tzQ5gO7h","properties":{"formattedCitation":"(Hopko idr., 2003)","plainCitation":"(Hopko idr., 2003)","noteIndex":0},"citationItems":[{"id":122,"uris":["http://zotero.org/users/local/1Uxvmohd/items/WGD9ZH4W"],"itemData":{"id":122,"type":"article-journal","abstract":"Psychometric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K."}],"issued":{"date-parts":[["2003",6]]}}}],"schema":"https://github.com/citation-style-language/schema/raw/master/csl-citation.json"} </w:instrText>
      </w:r>
      <w:r w:rsidR="001C342C">
        <w:fldChar w:fldCharType="separate"/>
      </w:r>
      <w:r w:rsidR="001C342C" w:rsidRPr="001C342C">
        <w:rPr>
          <w:rFonts w:ascii="Calibri" w:hAnsi="Calibri" w:cs="Calibri"/>
        </w:rPr>
        <w:t>(Hopko idr., 2003)</w:t>
      </w:r>
      <w:r w:rsidR="001C342C">
        <w:fldChar w:fldCharType="end"/>
      </w:r>
      <w:r w:rsidR="001C342C">
        <w:t>.</w:t>
      </w:r>
    </w:p>
    <w:p w14:paraId="65FD08F6" w14:textId="6421F7C4" w:rsidR="00406EFA" w:rsidRDefault="00DA1C71" w:rsidP="00406EFA">
      <w:pPr>
        <w:pStyle w:val="Heading2"/>
        <w:rPr>
          <w:lang w:val="sl-SI"/>
        </w:rPr>
      </w:pPr>
      <w:bookmarkStart w:id="3" w:name="_Toc156118312"/>
      <w:r>
        <w:rPr>
          <w:lang w:val="sl-SI"/>
        </w:rPr>
        <w:t>Matematična motivacija</w:t>
      </w:r>
      <w:bookmarkEnd w:id="3"/>
    </w:p>
    <w:p w14:paraId="09EC877C" w14:textId="77777777" w:rsidR="00EC05E2" w:rsidRDefault="004A1FA1" w:rsidP="004A1FA1">
      <w:pPr>
        <w:rPr>
          <w:lang w:val="sl-SI"/>
        </w:rPr>
      </w:pPr>
      <w:r>
        <w:rPr>
          <w:lang w:val="sl-SI"/>
        </w:rPr>
        <w:t>Matematična motivacija zajema obseg, v katerem posamezniki cenijo pomen matematičnih sposobnosti, se zanimajo za dejavnosti, povezane z matematiko</w:t>
      </w:r>
      <w:r w:rsidR="00264CF6">
        <w:rPr>
          <w:lang w:val="sl-SI"/>
        </w:rPr>
        <w:t xml:space="preserve"> in so motivirani za dobre rezultate pri </w:t>
      </w:r>
      <w:proofErr w:type="spellStart"/>
      <w:r w:rsidR="00264CF6" w:rsidRPr="00654DBE">
        <w:t>matematiki</w:t>
      </w:r>
      <w:proofErr w:type="spellEnd"/>
      <w:r w:rsidR="00264CF6" w:rsidRPr="00654DBE">
        <w:t xml:space="preserve"> </w:t>
      </w:r>
      <w:r w:rsidR="00264CF6" w:rsidRPr="00654DBE">
        <w:fldChar w:fldCharType="begin"/>
      </w:r>
      <w:r w:rsidR="00264CF6" w:rsidRPr="00654DBE">
        <w:instrText xml:space="preserve"> ADDIN ZOTERO_ITEM CSL_CITATION {"citationID":"gnWo3H1m","properties":{"formattedCitation":"(Wang idr., 2018)","plainCitation":"(Wang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sidR="00264CF6" w:rsidRPr="00654DBE">
        <w:fldChar w:fldCharType="separate"/>
      </w:r>
      <w:r w:rsidR="00264CF6" w:rsidRPr="00654DBE">
        <w:t xml:space="preserve">(Wang </w:t>
      </w:r>
      <w:proofErr w:type="spellStart"/>
      <w:r w:rsidR="00264CF6" w:rsidRPr="00654DBE">
        <w:t>idr</w:t>
      </w:r>
      <w:proofErr w:type="spellEnd"/>
      <w:r w:rsidR="00264CF6" w:rsidRPr="00654DBE">
        <w:t>., 2018)</w:t>
      </w:r>
      <w:r w:rsidR="00264CF6" w:rsidRPr="00654DBE">
        <w:fldChar w:fldCharType="end"/>
      </w:r>
      <w:r w:rsidR="001E19FA" w:rsidRPr="00654DBE">
        <w:t xml:space="preserve">. </w:t>
      </w:r>
      <w:proofErr w:type="spellStart"/>
      <w:r w:rsidR="009A440D" w:rsidRPr="00654DBE">
        <w:t>Glavne</w:t>
      </w:r>
      <w:proofErr w:type="spellEnd"/>
      <w:r w:rsidR="009A440D" w:rsidRPr="00654DBE">
        <w:t xml:space="preserve"> </w:t>
      </w:r>
      <w:proofErr w:type="spellStart"/>
      <w:r w:rsidR="009A440D" w:rsidRPr="00654DBE">
        <w:t>dimenzije</w:t>
      </w:r>
      <w:proofErr w:type="spellEnd"/>
      <w:r w:rsidR="009A440D" w:rsidRPr="00654DBE">
        <w:t xml:space="preserve"> </w:t>
      </w:r>
      <w:proofErr w:type="spellStart"/>
      <w:r w:rsidR="009A440D" w:rsidRPr="00654DBE">
        <w:t>matematične</w:t>
      </w:r>
      <w:proofErr w:type="spellEnd"/>
      <w:r w:rsidR="009A440D" w:rsidRPr="00654DBE">
        <w:t xml:space="preserve"> </w:t>
      </w:r>
      <w:proofErr w:type="spellStart"/>
      <w:r w:rsidR="009A440D" w:rsidRPr="00654DBE">
        <w:t>motivacije</w:t>
      </w:r>
      <w:proofErr w:type="spellEnd"/>
      <w:r w:rsidR="009A440D" w:rsidRPr="00654DBE">
        <w:t xml:space="preserve"> </w:t>
      </w:r>
      <w:proofErr w:type="spellStart"/>
      <w:r w:rsidR="009A440D" w:rsidRPr="00654DBE">
        <w:t>zajemajo</w:t>
      </w:r>
      <w:proofErr w:type="spellEnd"/>
      <w:r w:rsidR="009A440D" w:rsidRPr="00654DBE">
        <w:t xml:space="preserve"> </w:t>
      </w:r>
      <w:proofErr w:type="spellStart"/>
      <w:r w:rsidR="007F00F7" w:rsidRPr="00654DBE">
        <w:t>samoučinkovitost</w:t>
      </w:r>
      <w:proofErr w:type="spellEnd"/>
      <w:r w:rsidR="007F00F7" w:rsidRPr="00654DBE">
        <w:t xml:space="preserve">, </w:t>
      </w:r>
      <w:proofErr w:type="spellStart"/>
      <w:r w:rsidR="00654DBE" w:rsidRPr="00654DBE">
        <w:t>pripisovanje</w:t>
      </w:r>
      <w:proofErr w:type="spellEnd"/>
      <w:r w:rsidR="00654DBE" w:rsidRPr="00654DBE">
        <w:t xml:space="preserve"> </w:t>
      </w:r>
      <w:proofErr w:type="spellStart"/>
      <w:r w:rsidR="00654DBE" w:rsidRPr="00654DBE">
        <w:t>uspeha</w:t>
      </w:r>
      <w:proofErr w:type="spellEnd"/>
      <w:r w:rsidR="00654DBE" w:rsidRPr="00654DBE">
        <w:t xml:space="preserve"> </w:t>
      </w:r>
      <w:proofErr w:type="spellStart"/>
      <w:r w:rsidR="00654DBE" w:rsidRPr="00654DBE">
        <w:t>oziroma</w:t>
      </w:r>
      <w:proofErr w:type="spellEnd"/>
      <w:r w:rsidR="00654DBE" w:rsidRPr="00654DBE">
        <w:t xml:space="preserve"> </w:t>
      </w:r>
      <w:proofErr w:type="spellStart"/>
      <w:r w:rsidR="00654DBE" w:rsidRPr="00654DBE">
        <w:t>neuspeha</w:t>
      </w:r>
      <w:proofErr w:type="spellEnd"/>
      <w:r w:rsidR="007F00F7" w:rsidRPr="00654DBE">
        <w:t xml:space="preserve">, </w:t>
      </w:r>
      <w:proofErr w:type="spellStart"/>
      <w:r w:rsidR="00654DBE" w:rsidRPr="00654DBE">
        <w:t>ciljani</w:t>
      </w:r>
      <w:proofErr w:type="spellEnd"/>
      <w:r w:rsidR="00654DBE" w:rsidRPr="00654DBE">
        <w:t xml:space="preserve"> </w:t>
      </w:r>
      <w:proofErr w:type="spellStart"/>
      <w:r w:rsidR="00654DBE" w:rsidRPr="00654DBE">
        <w:t>dosežki</w:t>
      </w:r>
      <w:proofErr w:type="spellEnd"/>
      <w:r w:rsidR="007F00F7" w:rsidRPr="00654DBE">
        <w:t xml:space="preserve">, </w:t>
      </w:r>
      <w:proofErr w:type="spellStart"/>
      <w:r w:rsidR="00654DBE" w:rsidRPr="00654DBE">
        <w:t>samozavedanje</w:t>
      </w:r>
      <w:proofErr w:type="spellEnd"/>
      <w:r w:rsidR="007F00F7" w:rsidRPr="00654DBE">
        <w:t xml:space="preserve">, in </w:t>
      </w:r>
      <w:proofErr w:type="spellStart"/>
      <w:r w:rsidR="007F00F7" w:rsidRPr="00654DBE">
        <w:t>pričakovanja</w:t>
      </w:r>
      <w:proofErr w:type="spellEnd"/>
      <w:r w:rsidR="007F00F7" w:rsidRPr="00654DBE">
        <w:t xml:space="preserve"> </w:t>
      </w:r>
      <w:proofErr w:type="spellStart"/>
      <w:r w:rsidR="007F00F7" w:rsidRPr="00654DBE">
        <w:t>ter</w:t>
      </w:r>
      <w:proofErr w:type="spellEnd"/>
      <w:r w:rsidR="007F00F7" w:rsidRPr="00654DBE">
        <w:t xml:space="preserve"> </w:t>
      </w:r>
      <w:proofErr w:type="spellStart"/>
      <w:r w:rsidR="00654DBE" w:rsidRPr="00654DBE">
        <w:t>koristnost</w:t>
      </w:r>
      <w:proofErr w:type="spellEnd"/>
      <w:r w:rsidR="007F00F7" w:rsidRPr="00654DBE">
        <w:t xml:space="preserve"> </w:t>
      </w:r>
      <w:proofErr w:type="spellStart"/>
      <w:r w:rsidR="007F00F7" w:rsidRPr="00654DBE">
        <w:t>naloge</w:t>
      </w:r>
      <w:proofErr w:type="spellEnd"/>
      <w:r w:rsidR="00654DBE" w:rsidRPr="00654DBE">
        <w:t xml:space="preserve"> za</w:t>
      </w:r>
      <w:r w:rsidR="00654DBE">
        <w:rPr>
          <w:lang w:val="sl-SI"/>
        </w:rPr>
        <w:t xml:space="preserve"> učenca </w:t>
      </w:r>
      <w:r w:rsidR="007F00F7">
        <w:rPr>
          <w:lang w:val="sl-SI"/>
        </w:rPr>
        <w:fldChar w:fldCharType="begin"/>
      </w:r>
      <w:r w:rsidR="007F00F7">
        <w:rPr>
          <w:lang w:val="sl-SI"/>
        </w:rPr>
        <w:instrText xml:space="preserve"> ADDIN ZOTERO_ITEM CSL_CITATION {"citationID":"SV7VtKsj","properties":{"formattedCitation":"(Arellano-Garc\\uc0\\u237{}a idr., 2022)","plainCitation":"(Arellano-García idr., 2022)","noteIndex":0},"citationItems":[{"id":151,"uris":["http://zotero.org/users/local/1Uxvmohd/items/SN5EGZXQ"],"itemData":{"id":151,"type":"article-journal","abstract":"The goal of the study was to evaluate and adjust the model that associates mathematical motivation and learning strategies as quantitative instruments. The items related to the task value, cost, and self-efficacy were validated with Mexican students of rural areas in south-west region of Mexico between 12 and 16 years old, using 14 items that measure self-reported motivation levels. The construct validity of the mathematics motivation scale was checked using confirmatory factor analysis (CFA), by analyzing first- and second-order CFA models. The factor reliability was investigated by means of Dillon-Goldstein’s rho and Cronbach’s alpha. The model had adequate goodness of fit of in the confirmatory analysis. The instrument proved that it is convenient and reliable for application in mathematics motivation in Mexican adolescents. An advantage of the use of this instrument to be applied by teachers of mathematics is its simplicity, ease of application, and interpretation.","container-title":"SAGE Open","DOI":"10.1177/21582440221085264","ISSN":"2158-2440, 2158-2440","issue":"1","journalAbbreviation":"SAGE Open","language":"en","page":"215824402210852","source":"DOI.org (Crossref)","title":"A Simple Mathematics Motivation Scale and Study of Validation in Mexican Adolescents","volume":"12","author":[{"family":"Arellano-García","given":"Yuridia"},{"family":"Vargas-De-León","given":"Cruz"},{"family":"Guzmán-Martínez","given":"María"},{"family":"Reyes-Carreto","given":"Ramón"}],"issued":{"date-parts":[["2022",1]]}}}],"schema":"https://github.com/citation-style-language/schema/raw/master/csl-citation.json"} </w:instrText>
      </w:r>
      <w:r w:rsidR="007F00F7">
        <w:rPr>
          <w:lang w:val="sl-SI"/>
        </w:rPr>
        <w:fldChar w:fldCharType="separate"/>
      </w:r>
      <w:r w:rsidR="007F00F7" w:rsidRPr="007F00F7">
        <w:rPr>
          <w:rFonts w:ascii="Calibri" w:hAnsi="Calibri" w:cs="Calibri"/>
          <w:kern w:val="0"/>
          <w:szCs w:val="24"/>
        </w:rPr>
        <w:t>(Arellano-García idr., 2022)</w:t>
      </w:r>
      <w:r w:rsidR="007F00F7">
        <w:rPr>
          <w:lang w:val="sl-SI"/>
        </w:rPr>
        <w:fldChar w:fldCharType="end"/>
      </w:r>
      <w:r w:rsidR="007F00F7">
        <w:rPr>
          <w:lang w:val="sl-SI"/>
        </w:rPr>
        <w:t>.</w:t>
      </w:r>
      <w:r w:rsidR="00520073">
        <w:rPr>
          <w:lang w:val="sl-SI"/>
        </w:rPr>
        <w:t xml:space="preserve"> Motivacija predstavlja eno ključnih sestavin za sodelovanje učencev pri pouku </w:t>
      </w:r>
      <w:r w:rsidR="00520073">
        <w:rPr>
          <w:lang w:val="sl-SI"/>
        </w:rPr>
        <w:fldChar w:fldCharType="begin"/>
      </w:r>
      <w:r w:rsidR="00520073">
        <w:rPr>
          <w:lang w:val="sl-SI"/>
        </w:rPr>
        <w:instrText xml:space="preserve"> ADDIN ZOTERO_ITEM CSL_CITATION {"citationID":"iY1dROhi","properties":{"formattedCitation":"(Hecht idr., 2021)","plainCitation":"(Hecht idr., 2021)","noteIndex":0},"citationItems":[{"id":174,"uris":["http://zotero.org/users/local/1Uxvmohd/items/LZCIGCWZ"],"itemData":{"id":174,"type":"article-journal","container-title":"Motivation Science","DOI":"10.1037/mot0000182","ISSN":"2333-8121, 2333-8113","issue":"1","journalAbbreviation":"Motivation Science","language":"en","page":"1-20","source":"DOI.org (Crossref)","title":"The role of utility value in promoting interest development.","volume":"7","author":[{"family":"Hecht","given":"Cameron A."},{"family":"Grande","given":"Matthew R."},{"family":"Harackiewicz","given":"Judith M."}],"issued":{"date-parts":[["2021",3]]}}}],"schema":"https://github.com/citation-style-language/schema/raw/master/csl-citation.json"} </w:instrText>
      </w:r>
      <w:r w:rsidR="00520073">
        <w:rPr>
          <w:lang w:val="sl-SI"/>
        </w:rPr>
        <w:fldChar w:fldCharType="separate"/>
      </w:r>
      <w:r w:rsidR="00520073" w:rsidRPr="00520073">
        <w:rPr>
          <w:rFonts w:ascii="Calibri" w:hAnsi="Calibri" w:cs="Calibri"/>
        </w:rPr>
        <w:t>(Hecht idr., 2021)</w:t>
      </w:r>
      <w:r w:rsidR="00520073">
        <w:rPr>
          <w:lang w:val="sl-SI"/>
        </w:rPr>
        <w:fldChar w:fldCharType="end"/>
      </w:r>
      <w:r w:rsidR="00520073">
        <w:rPr>
          <w:lang w:val="sl-SI"/>
        </w:rPr>
        <w:t xml:space="preserve">. Pogosto je vzeta v kontekstu ene od </w:t>
      </w:r>
      <w:r w:rsidR="00E61B53">
        <w:rPr>
          <w:lang w:val="sl-SI"/>
        </w:rPr>
        <w:t xml:space="preserve">elementov odnosa, ki ga poleg obravnavane motivacije sestavljajo še samozavest, vrednost in veselje v relaciji pouka matematike </w:t>
      </w:r>
      <w:r w:rsidR="00E61B53">
        <w:rPr>
          <w:lang w:val="sl-SI"/>
        </w:rPr>
        <w:fldChar w:fldCharType="begin"/>
      </w:r>
      <w:r w:rsidR="00E61B53">
        <w:rPr>
          <w:lang w:val="sl-SI"/>
        </w:rPr>
        <w:instrText xml:space="preserve"> ADDIN ZOTERO_ITEM CSL_CITATION {"citationID":"uqeRI9DA","properties":{"formattedCitation":"(Akbuga &amp; Havan, 2022; Lim &amp; Chapman, 2013; Sundre idr., 2012)","plainCitation":"(Akbuga &amp; Havan, 2022; Lim &amp; Chapman, 2013; Sundre idr., 2012)","noteIndex":0},"citationItems":[{"id":176,"uris":["http://zotero.org/users/local/1Uxvmohd/items/APUX4YDD"],"itemData":{"id":176,"type":"article-journal","container-title":"International Journal of Mathematical Education in Science and Technology","DOI":"10.1080/0020739X.2021.1931515","ISSN":"0020-739X, 1464-5211","issue":"12","journalAbbreviation":"International Journal of Mathematical Education in Science and Technology","language":"en","page":"3185-3202","source":"DOI.org (Crossref)","title":"Motivation to study calculus: measuring student performance expectation, utility value and interest","title-short":"Motivation to study calculus","volume":"53","author":[{"family":"Akbuga","given":"Enes"},{"family":"Havan","given":"Selim"}],"issued":{"date-parts":[["2022",11,1]]}}},{"id":173,"uris":["http://zotero.org/users/local/1Uxvmohd/items/RJ59YH2I"],"itemData":{"id":173,"type":"article-journal","abstract":"Existing instruments designed to measure mathematics attitudes were too long, dated, or assessed with only western samples. To address this issue, a shortened version of the Attitudes Toward Mathematics Inventory (short ATMI) which measures four subscales—enjoyment of mathematics, motivation to do mathematics, self-confidence in mathematics, and perceived value of mathematics—was created. Its factor structure, reliability, and validity were assessed with 1,601 participants from Singapore. Confirmatory factor analyses supported the original four-factor structure. Within this structure, however, several items were found to correlate highly with others. Their removal either improved or did not impact the properties of the instrument. As a result, these items were removed to produce the short ATMI. Furthermore, a very high correlation (r = .96) was found between the enjoyment and motivation subscales. Results of further analysis suggested the removal of the motivation subscale. The short ATMI exhibited strong correlations with the original scale (mean r = .96), good overall internal consistencies, both for the full short version (α = .93) and for the individual subscales (mean α = .87), and satisfactory test–retest reliability over a 1-month period (mean rxx = .75). The validity of the short ATMI was further demonstrated through inter-correlations between its subscales, and through correlations with mathematics anxiety and achievement test scores. Participants were able to complete the short ATMI in less than 10 min, making it a viable option when survey administration time is limited. This time would reduce further with the removal of the motivation subscale.","container-title":"Educational Studies in Mathematics","DOI":"10.1007/s10649-012-9414-x","ISSN":"1573-0816","issue":"1","journalAbbreviation":"Educ Stud Math","language":"en","page":"145-164","source":"Springer Link","title":"Development of a short form of the attitudes toward mathematics inventory","volume":"82","author":[{"family":"Lim","given":"Siew Yee"},{"family":"Chapman","given":"Elaine"}],"issued":{"date-parts":[["2013",1,1]]}}},{"id":90,"uris":["http://zotero.org/users/local/1Uxvmohd/items/UMC8GXZN"],"itemData":{"id":90,"type":"article-journal","abstract":"This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E61B53">
        <w:rPr>
          <w:lang w:val="sl-SI"/>
        </w:rPr>
        <w:fldChar w:fldCharType="separate"/>
      </w:r>
      <w:r w:rsidR="00E61B53" w:rsidRPr="00E61B53">
        <w:rPr>
          <w:rFonts w:ascii="Calibri" w:hAnsi="Calibri" w:cs="Calibri"/>
        </w:rPr>
        <w:t>(Akbuga &amp; Havan, 2022; Lim &amp; Chapman, 2013; Sundre idr., 2012)</w:t>
      </w:r>
      <w:r w:rsidR="00E61B53">
        <w:rPr>
          <w:lang w:val="sl-SI"/>
        </w:rPr>
        <w:fldChar w:fldCharType="end"/>
      </w:r>
      <w:r w:rsidR="00E61B53">
        <w:rPr>
          <w:lang w:val="sl-SI"/>
        </w:rPr>
        <w:t>.</w:t>
      </w:r>
    </w:p>
    <w:p w14:paraId="401E1824" w14:textId="27E7E9A6" w:rsidR="00B54C6C" w:rsidRPr="00E61B53" w:rsidRDefault="00B54C6C" w:rsidP="004A1FA1">
      <w:pPr>
        <w:rPr>
          <w:lang w:val="sl-SI"/>
        </w:rPr>
      </w:pPr>
      <w:r>
        <w:rPr>
          <w:lang w:val="sl-SI"/>
        </w:rPr>
        <w:t xml:space="preserve">Instrumenti za merjenje matematične motivacije </w:t>
      </w:r>
      <w:r w:rsidR="009A440D">
        <w:rPr>
          <w:lang w:val="sl-SI"/>
        </w:rPr>
        <w:t>se lahko razlikujejo glede na specifičen matematični konteks</w:t>
      </w:r>
      <w:r w:rsidR="00BE5170">
        <w:rPr>
          <w:lang w:val="sl-SI"/>
        </w:rPr>
        <w:t>t, na primer vezano na pouk statistike, pouk geometrije in podobno</w:t>
      </w:r>
      <w:r w:rsidR="009A440D">
        <w:rPr>
          <w:lang w:val="sl-SI"/>
        </w:rPr>
        <w:t xml:space="preserve"> </w:t>
      </w:r>
      <w:r w:rsidR="009A440D">
        <w:rPr>
          <w:lang w:val="sl-SI"/>
        </w:rPr>
        <w:fldChar w:fldCharType="begin"/>
      </w:r>
      <w:r w:rsidR="009A440D">
        <w:rPr>
          <w:lang w:val="sl-SI"/>
        </w:rPr>
        <w:instrText xml:space="preserve"> ADDIN ZOTERO_ITEM CSL_CITATION {"citationID":"3C2P2tF2","properties":{"formattedCitation":"(Wakhata idr., 2022)","plainCitation":"(Wakhata idr., 2022)","noteIndex":0},"citationItems":[{"id":149,"uris":["http://zotero.org/users/local/1Uxvmohd/items/LHPKGWWK"],"itemData":{"id":149,"type":"article-journal","abstract":"Abstract\n            \n              Students’ positive attitude towards mathematics leads to better performance and may influence their overall achievement and application of mathematics in real-life. In this article, we present the findings of an investigation on students’ attitude towards linear programming (LP) mathematics word problems (LPMWPs). An explanatory sequential quasi-experimental design involving a pre-intervention-intervention-post-intervention non-equivalent control group was adopted. A sample of 851 grade 11 Ugandan students (359 male and 492 female) from eight secondary schools (public and private) participated. Cluster random sampling was applied to select respondents from eight schools; four from central Uganda and four from eastern Uganda. The attitude towards mathematics inventory-short form (ATMI-SF) was adapted (with\n              α\n               = 0.75) as a multidimensional measurement tool for measuring students’ attitude towards LPMWPs. The results revealed that students’ attitude towards LPMWPs was generally negative. Enjoyment, motivation, and confidence were weekly negatively correlated while usefulness was positively correlated. Additionally, the results found no significant statistical relationship between students’ attitudes towards LPMWPs and their age, gender, school location, school status, and school ownership. The discrepancy is perhaps explained by both theoretical and/or psychometric limitations, and related factors, for instance, students’ academic background, school characteristics, and transitional beliefs from primary to secondary education. This study acknowledges the influence of and supplements other empirical findings on students’ attitude towards learning mathematics word problems. The present study provides insight to different educational stakeholders in assessing students’ attitude towards LPMWPs and may provide remediation and interventional strategies aimed at creating students’ conceptual change. The study recommends that teachers should cultivate students’ interests in mathematics as early as possible. Varying classroom instructional practices could be a remedy to enhance students’ understanding, achievement, and, motivation in learning mathematics word problems. The teachers’ continuous professional development courses should be enacted to improve instruction, assessment, and students’ attitude. Overall, the study findings support the theoretical framework for enhancing the learning of mathematics word problems in general and LP in particular.","container-title":"Humanities and Social Sciences Communications","DOI":"10.1057/s41599-022-01449-1","ISSN":"2662-9992","issue":"1","journalAbbreviation":"Humanit Soc Sci Commun","language":"en","page":"444","source":"DOI.org (Crossref)","title":"Secondary school students’ attitude towards mathematics word problems","volume":"9","author":[{"family":"Wakhata","given":"Robert"},{"family":"Mutarutinya","given":"Védaste"},{"family":"Balimuttajjo","given":"Sudi"}],"issued":{"date-parts":[["2022",12,10]]}}}],"schema":"https://github.com/citation-style-language/schema/raw/master/csl-citation.json"} </w:instrText>
      </w:r>
      <w:r w:rsidR="009A440D">
        <w:rPr>
          <w:lang w:val="sl-SI"/>
        </w:rPr>
        <w:fldChar w:fldCharType="separate"/>
      </w:r>
      <w:r w:rsidR="009A440D" w:rsidRPr="009A440D">
        <w:rPr>
          <w:rFonts w:ascii="Calibri" w:hAnsi="Calibri" w:cs="Calibri"/>
        </w:rPr>
        <w:t>(Wakhata idr., 2022)</w:t>
      </w:r>
      <w:r w:rsidR="009A440D">
        <w:rPr>
          <w:lang w:val="sl-SI"/>
        </w:rPr>
        <w:fldChar w:fldCharType="end"/>
      </w:r>
      <w:r w:rsidR="009A440D">
        <w:rPr>
          <w:lang w:val="sl-SI"/>
        </w:rPr>
        <w:t>.</w:t>
      </w:r>
      <w:r w:rsidR="005F7C84">
        <w:rPr>
          <w:lang w:val="sl-SI"/>
        </w:rPr>
        <w:t xml:space="preserve"> Prvi poskus merjenja motivacije s kritiko, da so instrumenti do tedaj vključevali le odnos, zanemarili pa pomen čustev in značaja je razvil </w:t>
      </w:r>
      <w:r w:rsidR="005F7C84">
        <w:rPr>
          <w:lang w:val="sl-SI"/>
        </w:rPr>
        <w:fldChar w:fldCharType="begin"/>
      </w:r>
      <w:r w:rsidR="005F7C84">
        <w:rPr>
          <w:lang w:val="sl-SI"/>
        </w:rPr>
        <w:instrText xml:space="preserve"> ADDIN ZOTERO_ITEM CSL_CITATION {"citationID":"692ObPKJ","properties":{"formattedCitation":"(Aiken, 1974)","plainCitation":"(Aiken, 1974)","noteIndex":0},"citationItems":[{"id":390,"uris":["http://zotero.org/users/local/1Uxvmohd/items/BPV62TB3"],"itemData":{"id":390,"type":"article-journal","abstract":"Two short Likert-type attitude scales were constructed to measure enjoyment of mathematics and the value of mathematics. Both scales were administered to 185 college freshmen. Reliability of the E Scale was found to be .95, while that of the V Scale was .85. Correlations with biographical data are given. (LS)","container-title":"Journal for Research in Mathematics Education","issue":"2","language":"en","note":"ERIC Number: EJ093513","page":"67-71","source":"ERIC","title":"Two Scales of Attitude Toward Mathematics","volume":"5","author":[{"family":"Aiken","given":"Lewis R."}],"issued":{"date-parts":[["1974"]]}}}],"schema":"https://github.com/citation-style-language/schema/raw/master/csl-citation.json"} </w:instrText>
      </w:r>
      <w:r w:rsidR="005F7C84">
        <w:rPr>
          <w:lang w:val="sl-SI"/>
        </w:rPr>
        <w:fldChar w:fldCharType="separate"/>
      </w:r>
      <w:r w:rsidR="005F7C84" w:rsidRPr="005F7C84">
        <w:rPr>
          <w:rFonts w:ascii="Calibri" w:hAnsi="Calibri" w:cs="Calibri"/>
        </w:rPr>
        <w:t>(Aiken, 1974)</w:t>
      </w:r>
      <w:r w:rsidR="005F7C84">
        <w:rPr>
          <w:lang w:val="sl-SI"/>
        </w:rPr>
        <w:fldChar w:fldCharType="end"/>
      </w:r>
      <w:r w:rsidR="005F7C84">
        <w:rPr>
          <w:lang w:val="sl-SI"/>
        </w:rPr>
        <w:t xml:space="preserve">. Kmalu za tem se je pojavil </w:t>
      </w:r>
      <w:r w:rsidR="005F7C84" w:rsidRPr="005F7C84">
        <w:rPr>
          <w:i/>
          <w:iCs/>
          <w:lang w:val="sl-SI"/>
        </w:rPr>
        <w:t xml:space="preserve">test </w:t>
      </w:r>
      <w:proofErr w:type="spellStart"/>
      <w:r w:rsidR="005F7C84" w:rsidRPr="005F7C84">
        <w:rPr>
          <w:i/>
          <w:iCs/>
          <w:lang w:val="sl-SI"/>
        </w:rPr>
        <w:t>Fennema</w:t>
      </w:r>
      <w:proofErr w:type="spellEnd"/>
      <w:r w:rsidR="005F7C84" w:rsidRPr="005F7C84">
        <w:rPr>
          <w:i/>
          <w:iCs/>
          <w:lang w:val="sl-SI"/>
        </w:rPr>
        <w:t xml:space="preserve"> Sherman </w:t>
      </w:r>
      <w:r w:rsidR="005F7C84">
        <w:rPr>
          <w:lang w:val="sl-SI"/>
        </w:rPr>
        <w:fldChar w:fldCharType="begin"/>
      </w:r>
      <w:r w:rsidR="005F7C84">
        <w:rPr>
          <w:lang w:val="sl-SI"/>
        </w:rPr>
        <w:instrText xml:space="preserve"> ADDIN ZOTERO_ITEM CSL_CITATION {"citationID":"lE5AS9yF","properties":{"formattedCitation":"(Fennema &amp; Sherman, 1976)","plainCitation":"(Fennema &amp; Sherman, 1976)","noteIndex":0},"citationItems":[{"id":392,"uris":["http://zotero.org/users/local/1Uxvmohd/items/BW4JZY5I"],"itemData":{"id":392,"type":"article-journal","container-title":"Journal for Research in Mathematics Education","DOI":"10.2307/748467","ISSN":"00218251","issue":"5","journalAbbreviation":"Journal for Research in Mathematics Education","page":"324","source":"DOI.org (Crossref)","title":"Fennema-Sherman Mathematics Attitudes Scales: Instruments Designed to Measure Attitudes toward the Learning of Mathematics by Females and Males","title-short":"Fennema-Sherman Mathematics Attitudes Scales","volume":"7","author":[{"family":"Fennema","given":"Elizabeth"},{"family":"Sherman","given":"Julia A."}],"issued":{"date-parts":[["1976",11]]}}}],"schema":"https://github.com/citation-style-language/schema/raw/master/csl-citation.json"} </w:instrText>
      </w:r>
      <w:r w:rsidR="005F7C84">
        <w:rPr>
          <w:lang w:val="sl-SI"/>
        </w:rPr>
        <w:fldChar w:fldCharType="separate"/>
      </w:r>
      <w:r w:rsidR="005F7C84" w:rsidRPr="005F7C84">
        <w:rPr>
          <w:rFonts w:ascii="Calibri" w:hAnsi="Calibri" w:cs="Calibri"/>
        </w:rPr>
        <w:t>(Fennema &amp; Sherman, 1976)</w:t>
      </w:r>
      <w:r w:rsidR="005F7C84">
        <w:rPr>
          <w:lang w:val="sl-SI"/>
        </w:rPr>
        <w:fldChar w:fldCharType="end"/>
      </w:r>
      <w:r w:rsidR="005F7C84">
        <w:rPr>
          <w:lang w:val="sl-SI"/>
        </w:rPr>
        <w:t xml:space="preserve">, ki je deloval odlično in se je moral umakniti le zaradi razvoja jezika, ki je vplival na sčasoma manjšanje veljavnosti instrumenta </w:t>
      </w:r>
      <w:r w:rsidR="00D35915">
        <w:rPr>
          <w:lang w:val="sl-SI"/>
        </w:rPr>
        <w:fldChar w:fldCharType="begin"/>
      </w:r>
      <w:r w:rsidR="00D35915">
        <w:rPr>
          <w:lang w:val="sl-SI"/>
        </w:rPr>
        <w:instrText xml:space="preserve"> ADDIN ZOTERO_ITEM CSL_CITATION {"citationID":"qlploU6f","properties":{"formattedCitation":"(Chamberlin, 2010)","plainCitation":"(Chamberlin, 2010)","noteIndex":0},"citationItems":[{"id":393,"uris":["http://zotero.org/users/local/1Uxvmohd/items/VRQ4K3EJ"],"itemData":{"id":393,"type":"article-journal","container-title":"Journal of Mathematics Education","issue":"1","page":"167-182","title":"A review of Instruments Created to  Assess Affect in Mathematics","volume":"3","author":[{"family":"Chamberlin","given":"Scott"}],"issued":{"date-parts":[["2010"]]}}}],"schema":"https://github.com/citation-style-language/schema/raw/master/csl-citation.json"} </w:instrText>
      </w:r>
      <w:r w:rsidR="00D35915">
        <w:rPr>
          <w:lang w:val="sl-SI"/>
        </w:rPr>
        <w:fldChar w:fldCharType="separate"/>
      </w:r>
      <w:r w:rsidR="00D35915" w:rsidRPr="00D35915">
        <w:rPr>
          <w:rFonts w:ascii="Calibri" w:hAnsi="Calibri" w:cs="Calibri"/>
        </w:rPr>
        <w:t>(Chamberlin, 2010)</w:t>
      </w:r>
      <w:r w:rsidR="00D35915">
        <w:rPr>
          <w:lang w:val="sl-SI"/>
        </w:rPr>
        <w:fldChar w:fldCharType="end"/>
      </w:r>
      <w:r w:rsidR="00D35915">
        <w:rPr>
          <w:lang w:val="sl-SI"/>
        </w:rPr>
        <w:t xml:space="preserve">. Za ta namen se je razvil </w:t>
      </w:r>
      <w:r w:rsidR="00D35915" w:rsidRPr="00D35915">
        <w:rPr>
          <w:i/>
          <w:iCs/>
        </w:rPr>
        <w:t xml:space="preserve">Attitude towards Mathematics Inventory </w:t>
      </w:r>
      <w:r w:rsidR="00D35915" w:rsidRPr="00D35915">
        <w:t>(ATMI)</w:t>
      </w:r>
      <w:r w:rsidR="00D35915">
        <w:t xml:space="preserve">, </w:t>
      </w:r>
      <w:proofErr w:type="spellStart"/>
      <w:r w:rsidR="00D35915">
        <w:t>avtorjev</w:t>
      </w:r>
      <w:proofErr w:type="spellEnd"/>
      <w:r w:rsidR="00D35915">
        <w:t xml:space="preserve"> </w:t>
      </w:r>
      <w:r w:rsidR="00D35915">
        <w:fldChar w:fldCharType="begin"/>
      </w:r>
      <w:r w:rsidR="00D35915">
        <w:instrText xml:space="preserve"> ADDIN ZOTERO_ITEM CSL_CITATION {"citationID":"xckL3Sea","properties":{"formattedCitation":"(Tapia &amp; Marsh, 2004)","plainCitation":"(Tapia &amp; Marsh, 2004)","noteIndex":0},"citationItems":[{"id":396,"uris":["http://zotero.org/users/local/1Uxvmohd/items/MBRW3LJC"],"itemData":{"id":396,"type":"article-journal","abstract":"Abstract This article is a report of the development of a new instrument to measure students' attitudes toward mathematics, and to determine the underlying dimensions of the instrument by examining the responses of 545 students. The data represent all grade levels and subjects of the secondary mathematics curriculum. The reliability coefficient alpha was .97. A maximum likelihood factor analysis with a varimax rotation yielded four factors: self-confidence; value of mathematics; enjoyment of mathematics; and motivation. Psychometric properties were sound and the instrument, Attitudes Toward Mathematics Inventory (ATMI), can be recommended for use in the investigation of students' attitudes toward mathematics. Introduction Conventional wisdom and some research suggest that students with negative attitudes toward mathematics have performance problems simply because of anxiety. Attitudinal research in the field of mathematics has dealt almost exclusively with anxiety or enjoyment of subject matter, excluding other factors. One of the first instruments developed was the Dutton Scale (Dutton, 1954; Dutton &amp; Blum, 1968), which measured \"feelings\" toward arithmetic. Unidimensional scales were developed by Gladstone, Deal, and Drevdahl (1960) and Aiken and Dreger (1961). Later Aiken (1974) constructed scales designed to measure enjoyment of mathematics and the value of mathematics. Multidimensional attitude scales were developed by Michaels and Forsyth (1977) and by Sandman (1980). Some researchers developed scales dealing exclusively with math anxiety. Examples of such scales are the Mathematics Anxiety Rating Scale (Richardson &amp; Suinn, 1972), the Mathematics Anxiety Rating Scale--Revised (Plake &amp; Parker, 1982) and the Mathematics Anxiety Questionanaire (Wigfield &amp; Meece, 1988). The Fennema-Sherman Mathematics Attitude Scales (1976) were developed in 1976, and it has become one of the most popular instruments used in research over the last three decades. The Fennema-Sherman Mathematics Attitude Scales consist of a group of nine instruments: (1) Attitude Toward Success in Mathematics Scale, (2) Mathematics as a Male Domain Scale, (3) and (4) Mother/Father Scale, (5) Teacher Scale, (6) Confidence in Learning Mathematics Scale, (7) Mathematics Anxiety Scale, (8) Effectance Motivation Scale in Mathematics, and (9) Mathematics Usefulness Scale. Ashcraft and Kirk (2001) describe the common belief that because of \"long-term avoidance of math, and their lesser mastery of the math that couldn't be avoided, high-math-anxiety individuals are simply less competent at doing math\" (p. 224). The \"competence explanation\" is central to Fennema's model (Fennema, 1989), which explains math performance as merely an interaction of affect (attitudes and math anxiety) and behavior during learning tasks. Ashcraft and Kirk regard this explanation as simplistic. Fennema's theory is based on research with the Fennema-Sherman Mathematics Attitudes Scales, which has clearly been the most popular instrument in research about attitudes toward math (Fennema &amp; Sherman, 1976). The instrument is nearly thirty years old, has 108 items, and takes 45 minutes to complete. It purports to have nine scales, but subsequent research has questioned the validity, reliability (Suinn and Edwards, 1982), and integrity of its scores (O'Neal, Ernest, McLean, &amp; Templeton, 1988). Melancon, Thompson, and Becnel (1994) isolated eight factors rather than nine, and they were unable to find a perfect fit with the model proposed by Fennema and Sherman. Mulhern and Rae (1998) identified only six factors, and suggested that the scales might not gauge what they were intended to measure. Other researchers suggest that students may find math to be simply unappealing or socially unacceptable, although they may actually have high aptitude. In any case, it is crucial that any investigation of attitudes be assessed with an instrument that has good technical characteristics if research conclusions are to be meaningful. …","container-title":"Academic exchange quarterly","page":"16-22","source":"Semantic Scholar","title":"An Instrument to Measure Mathematics Attitudes","volume":"8","author":[{"family":"Tapia","given":"M."},{"family":"Marsh","given":"George E."}],"issued":{"date-parts":[["2004",6,22]]}}}],"schema":"https://github.com/citation-style-language/schema/raw/master/csl-citation.json"} </w:instrText>
      </w:r>
      <w:r w:rsidR="00D35915">
        <w:fldChar w:fldCharType="separate"/>
      </w:r>
      <w:r w:rsidR="00D35915" w:rsidRPr="00D35915">
        <w:rPr>
          <w:rFonts w:ascii="Calibri" w:hAnsi="Calibri" w:cs="Calibri"/>
        </w:rPr>
        <w:t>(Tapia &amp; Marsh, 2004)</w:t>
      </w:r>
      <w:r w:rsidR="00D35915">
        <w:fldChar w:fldCharType="end"/>
      </w:r>
      <w:r w:rsidR="00D35915">
        <w:t xml:space="preserve">, ki </w:t>
      </w:r>
      <w:proofErr w:type="spellStart"/>
      <w:r w:rsidR="00D35915">
        <w:t>vključuje</w:t>
      </w:r>
      <w:proofErr w:type="spellEnd"/>
      <w:r w:rsidR="00D35915">
        <w:t xml:space="preserve"> </w:t>
      </w:r>
      <w:proofErr w:type="spellStart"/>
      <w:r w:rsidR="00D35915">
        <w:t>nujne</w:t>
      </w:r>
      <w:proofErr w:type="spellEnd"/>
      <w:r w:rsidR="00D35915">
        <w:t xml:space="preserve"> </w:t>
      </w:r>
      <w:proofErr w:type="spellStart"/>
      <w:r w:rsidR="00D35915">
        <w:t>konstrukte</w:t>
      </w:r>
      <w:proofErr w:type="spellEnd"/>
      <w:r w:rsidR="00D35915">
        <w:t xml:space="preserve"> </w:t>
      </w:r>
      <w:proofErr w:type="spellStart"/>
      <w:r w:rsidR="00D35915">
        <w:t>prejšnjega</w:t>
      </w:r>
      <w:proofErr w:type="spellEnd"/>
      <w:r w:rsidR="00D35915">
        <w:t xml:space="preserve"> </w:t>
      </w:r>
      <w:proofErr w:type="spellStart"/>
      <w:r w:rsidR="00D35915">
        <w:t>odstavka</w:t>
      </w:r>
      <w:proofErr w:type="spellEnd"/>
      <w:r w:rsidR="00D35915">
        <w:t xml:space="preserve"> in se </w:t>
      </w:r>
      <w:proofErr w:type="spellStart"/>
      <w:r w:rsidR="00D35915">
        <w:t>uporablja</w:t>
      </w:r>
      <w:proofErr w:type="spellEnd"/>
      <w:r w:rsidR="00D35915">
        <w:t xml:space="preserve"> </w:t>
      </w:r>
      <w:proofErr w:type="spellStart"/>
      <w:r w:rsidR="00D35915">
        <w:t>še</w:t>
      </w:r>
      <w:proofErr w:type="spellEnd"/>
      <w:r w:rsidR="00D35915">
        <w:t xml:space="preserve"> </w:t>
      </w:r>
      <w:proofErr w:type="spellStart"/>
      <w:r w:rsidR="00D35915">
        <w:t>danes</w:t>
      </w:r>
      <w:proofErr w:type="spellEnd"/>
      <w:r w:rsidR="00D35915">
        <w:t xml:space="preserve"> </w:t>
      </w:r>
      <w:r w:rsidR="00D35915">
        <w:fldChar w:fldCharType="begin"/>
      </w:r>
      <w:r w:rsidR="00D35915">
        <w:instrText xml:space="preserve"> ADDIN ZOTERO_ITEM CSL_CITATION {"citationID":"nIwj3jGj","properties":{"formattedCitation":"(Chamberlin, 2010)","plainCitation":"(Chamberlin, 2010)","noteIndex":0},"citationItems":[{"id":393,"uris":["http://zotero.org/users/local/1Uxvmohd/items/VRQ4K3EJ"],"itemData":{"id":393,"type":"article-journal","container-title":"Journal of Mathematics Education","issue":"1","page":"167-182","title":"A review of Instruments Created to  Assess Affect in Mathematics","volume":"3","author":[{"family":"Chamberlin","given":"Scott"}],"issued":{"date-parts":[["2010"]]}}}],"schema":"https://github.com/citation-style-language/schema/raw/master/csl-citation.json"} </w:instrText>
      </w:r>
      <w:r w:rsidR="00D35915">
        <w:fldChar w:fldCharType="separate"/>
      </w:r>
      <w:r w:rsidR="00D35915" w:rsidRPr="00D35915">
        <w:rPr>
          <w:rFonts w:ascii="Calibri" w:hAnsi="Calibri" w:cs="Calibri"/>
        </w:rPr>
        <w:t>(Chamberlin, 2010)</w:t>
      </w:r>
      <w:r w:rsidR="00D35915">
        <w:fldChar w:fldCharType="end"/>
      </w:r>
      <w:r w:rsidR="00D35915">
        <w:t>.</w:t>
      </w:r>
    </w:p>
    <w:p w14:paraId="38A86D3B" w14:textId="68E7222D" w:rsidR="002B40ED" w:rsidRDefault="002B40ED" w:rsidP="002B40ED">
      <w:pPr>
        <w:pStyle w:val="Heading2"/>
        <w:rPr>
          <w:lang w:val="sl-SI"/>
        </w:rPr>
      </w:pPr>
      <w:bookmarkStart w:id="4" w:name="_Toc156118313"/>
      <w:r>
        <w:rPr>
          <w:lang w:val="sl-SI"/>
        </w:rPr>
        <w:lastRenderedPageBreak/>
        <w:t xml:space="preserve">Povezava med matematično </w:t>
      </w:r>
      <w:proofErr w:type="spellStart"/>
      <w:r>
        <w:rPr>
          <w:lang w:val="sl-SI"/>
        </w:rPr>
        <w:t>anksioznostjo</w:t>
      </w:r>
      <w:proofErr w:type="spellEnd"/>
      <w:r>
        <w:rPr>
          <w:lang w:val="sl-SI"/>
        </w:rPr>
        <w:t xml:space="preserve"> in matematično motivacijo</w:t>
      </w:r>
      <w:r w:rsidR="0090004C">
        <w:rPr>
          <w:lang w:val="sl-SI"/>
        </w:rPr>
        <w:t xml:space="preserve"> na uspeh</w:t>
      </w:r>
      <w:bookmarkEnd w:id="4"/>
    </w:p>
    <w:p w14:paraId="735B514E" w14:textId="151FDB94" w:rsidR="00847010" w:rsidRDefault="003170E1" w:rsidP="0090004C">
      <w:pPr>
        <w:rPr>
          <w:lang w:val="sl-SI"/>
        </w:rPr>
      </w:pPr>
      <w:r>
        <w:rPr>
          <w:lang w:val="sl-SI"/>
        </w:rPr>
        <w:t xml:space="preserve">Motivacija in </w:t>
      </w:r>
      <w:proofErr w:type="spellStart"/>
      <w:r>
        <w:rPr>
          <w:lang w:val="sl-SI"/>
        </w:rPr>
        <w:t>anksioznost</w:t>
      </w:r>
      <w:proofErr w:type="spellEnd"/>
      <w:r>
        <w:rPr>
          <w:lang w:val="sl-SI"/>
        </w:rPr>
        <w:t xml:space="preserve"> močno vplivata na akademski uspeh pri pouku matematike </w:t>
      </w:r>
      <w:r>
        <w:rPr>
          <w:lang w:val="sl-SI"/>
        </w:rPr>
        <w:fldChar w:fldCharType="begin"/>
      </w:r>
      <w:r>
        <w:rPr>
          <w:lang w:val="sl-SI"/>
        </w:rPr>
        <w:instrText xml:space="preserve"> ADDIN ZOTERO_ITEM CSL_CITATION {"citationID":"kJAZjXbw","properties":{"formattedCitation":"(Shores &amp; Shannon, 2007)","plainCitation":"(Shores &amp; Shannon, 2007)","noteIndex":0},"citationItems":[{"id":157,"uris":["http://zotero.org/users/local/1Uxvmohd/items/RWZCMIY6"],"itemData":{"id":157,"type":"article-journal","abstract":"For this quantitative study, a total of n = 761 students (58.1% female) from selected fifth‐ and sixth‐grade mathematics classrooms in Alabama were surveyed in order to investigate the relationships between self‐regulated learning, motivation, anxiety, attributions and achievement in mathematics. Data analyses revealed that significant contributions are made by motivation and anxiety on both test score and mathematics grade for fifth grade students. Specific factors (e.g., self‐efficacy, worry, other, and failure) were related to academic performance while failure attribution was significantly related to mathematics grade. As for sixth grade students, data analyses showed relationships exist between motivation, anxiety and academic performance with specific factors (i.e., self‐efficacy, intrinsic value, and worry) significantly predicting both test score and mathematics grade for sixth graders. The findings underlie the importance of motivation and anxiety for students and how these constructs interact to facilitate self‐regulation over the course of developing expertise in a domain, such as mathematics.","container-title":"School Science and Mathematics","DOI":"10.1111/j.1949-8594.2007.tb18284.x","ISSN":"0036-6803, 1949-8594","issue":"6","journalAbbreviation":"School Sci &amp; Mathematics","language":"en","page":"225-236","source":"DOI.org (Crossref)","title":"The Effects of Self‐Regulation, Motivation, Anxiety, and Attributions on Mathematics Achievement for Fifth and Sixth Grade Students","volume":"107","author":[{"family":"Shores","given":"Melanie L."},{"family":"Shannon","given":"David M."}],"issued":{"date-parts":[["2007",10]]}}}],"schema":"https://github.com/citation-style-language/schema/raw/master/csl-citation.json"} </w:instrText>
      </w:r>
      <w:r>
        <w:rPr>
          <w:lang w:val="sl-SI"/>
        </w:rPr>
        <w:fldChar w:fldCharType="separate"/>
      </w:r>
      <w:r w:rsidRPr="003170E1">
        <w:rPr>
          <w:rFonts w:ascii="Calibri" w:hAnsi="Calibri" w:cs="Calibri"/>
        </w:rPr>
        <w:t>(Shores &amp; Shannon, 2007)</w:t>
      </w:r>
      <w:r>
        <w:rPr>
          <w:lang w:val="sl-SI"/>
        </w:rPr>
        <w:fldChar w:fldCharType="end"/>
      </w:r>
      <w:r>
        <w:rPr>
          <w:lang w:val="sl-SI"/>
        </w:rPr>
        <w:t xml:space="preserve">. Učenci, ki dajejo večji pomen uspehu matematike poročajo tudi o nižji stopnji matematične </w:t>
      </w:r>
      <w:proofErr w:type="spellStart"/>
      <w:r>
        <w:rPr>
          <w:lang w:val="sl-SI"/>
        </w:rPr>
        <w:t>anksioznosti</w:t>
      </w:r>
      <w:proofErr w:type="spellEnd"/>
      <w:r w:rsidR="00415496">
        <w:rPr>
          <w:lang w:val="sl-SI"/>
        </w:rPr>
        <w:t xml:space="preserve"> </w:t>
      </w:r>
      <w:r w:rsidR="00863D64">
        <w:rPr>
          <w:lang w:val="sl-SI"/>
        </w:rPr>
        <w:fldChar w:fldCharType="begin"/>
      </w:r>
      <w:r w:rsidR="00863D64">
        <w:rPr>
          <w:lang w:val="sl-SI"/>
        </w:rPr>
        <w:instrText xml:space="preserve"> ADDIN ZOTERO_ITEM CSL_CITATION {"citationID":"bMk2x5Cq","properties":{"formattedCitation":"(Jansen idr., 2013; Rodr\\uc0\\u237{}guez idr., 2020)","plainCitation":"(Jansen idr., 2013; Rodríguez idr., 2020)","noteIndex":0},"citationItems":[{"id":193,"uris":["http://zotero.org/users/local/1Uxvmohd/items/VLDXM7EZ"],"itemData":{"id":193,"type":"article-journal","container-title":"Learning and Individual Differences","DOI":"10.1016/j.lindif.2012.12.014","ISSN":"10416080","journalAbbreviation":"Learning and Individual Differences","language":"en","page":"190-197","source":"DOI.org (Crossref)","title":"The influence of experiencing success in math on math anxiety, perceived math competence, and math performance","volume":"24","author":[{"family":"Jansen","given":"Brenda R.J."},{"family":"Louwerse","given":"Jolien"},{"family":"Straatemeier","given":"Marthe"},{"family":"Van Der Ven","given":"Sanne H.G."},{"family":"Klinkenberg","given":"Sharon"},{"family":"Van Der Maas","given":"Han L.J."}],"issued":{"date-parts":[["2013",4]]}}},{"id":161,"uris":["http://zotero.org/users/local/1Uxvmohd/items/U9XTAMKZ"],"itemData":{"id":161,"type":"article-journal","abstract":"The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sidR="00863D64">
        <w:rPr>
          <w:lang w:val="sl-SI"/>
        </w:rPr>
        <w:fldChar w:fldCharType="separate"/>
      </w:r>
      <w:r w:rsidR="00863D64" w:rsidRPr="00863D64">
        <w:rPr>
          <w:rFonts w:ascii="Calibri" w:hAnsi="Calibri" w:cs="Calibri"/>
          <w:kern w:val="0"/>
          <w:szCs w:val="24"/>
        </w:rPr>
        <w:t xml:space="preserve">(Jansen </w:t>
      </w:r>
      <w:proofErr w:type="spellStart"/>
      <w:r w:rsidR="00863D64" w:rsidRPr="00863D64">
        <w:rPr>
          <w:rFonts w:ascii="Calibri" w:hAnsi="Calibri" w:cs="Calibri"/>
          <w:kern w:val="0"/>
          <w:szCs w:val="24"/>
        </w:rPr>
        <w:t>idr</w:t>
      </w:r>
      <w:proofErr w:type="spellEnd"/>
      <w:r w:rsidR="00863D64" w:rsidRPr="00863D64">
        <w:rPr>
          <w:rFonts w:ascii="Calibri" w:hAnsi="Calibri" w:cs="Calibri"/>
          <w:kern w:val="0"/>
          <w:szCs w:val="24"/>
        </w:rPr>
        <w:t>., 2013; Rodríguez idr., 2020)</w:t>
      </w:r>
      <w:r w:rsidR="00863D64">
        <w:rPr>
          <w:lang w:val="sl-SI"/>
        </w:rPr>
        <w:fldChar w:fldCharType="end"/>
      </w:r>
      <w:r>
        <w:rPr>
          <w:lang w:val="sl-SI"/>
        </w:rPr>
        <w:t>.</w:t>
      </w:r>
      <w:r w:rsidR="00AD64E3">
        <w:rPr>
          <w:lang w:val="sl-SI"/>
        </w:rPr>
        <w:t xml:space="preserve"> Motivacijska prepričanja povečajo uspeh, po drugi strani pa ne-uporaba, oziroma slaba uporaba teh </w:t>
      </w:r>
      <w:proofErr w:type="spellStart"/>
      <w:r w:rsidR="00AD64E3">
        <w:rPr>
          <w:lang w:val="sl-SI"/>
        </w:rPr>
        <w:t>prepičanj</w:t>
      </w:r>
      <w:proofErr w:type="spellEnd"/>
      <w:r w:rsidR="00AD64E3">
        <w:rPr>
          <w:lang w:val="sl-SI"/>
        </w:rPr>
        <w:t xml:space="preserve"> manjša uspeh in veča matematičn</w:t>
      </w:r>
      <w:r w:rsidR="00F00D7D">
        <w:rPr>
          <w:lang w:val="sl-SI"/>
        </w:rPr>
        <w:t>o</w:t>
      </w:r>
      <w:r w:rsidR="00AD64E3">
        <w:rPr>
          <w:lang w:val="sl-SI"/>
        </w:rPr>
        <w:t xml:space="preserve"> </w:t>
      </w:r>
      <w:proofErr w:type="spellStart"/>
      <w:r w:rsidR="00AD64E3">
        <w:rPr>
          <w:lang w:val="sl-SI"/>
        </w:rPr>
        <w:t>anksioznost</w:t>
      </w:r>
      <w:proofErr w:type="spellEnd"/>
      <w:r w:rsidR="00AD64E3">
        <w:rPr>
          <w:lang w:val="sl-SI"/>
        </w:rPr>
        <w:t xml:space="preserve"> </w:t>
      </w:r>
      <w:r w:rsidR="00AD64E3">
        <w:rPr>
          <w:lang w:val="sl-SI"/>
        </w:rPr>
        <w:fldChar w:fldCharType="begin"/>
      </w:r>
      <w:r w:rsidR="00415496">
        <w:rPr>
          <w:lang w:val="sl-SI"/>
        </w:rPr>
        <w:instrText xml:space="preserve"> ADDIN ZOTERO_ITEM CSL_CITATION {"citationID":"wa9TpHBN","properties":{"formattedCitation":"(Kesici &amp; Erdo\\uc0\\u287{}an, 2009; Rodr\\uc0\\u237{}guez idr., 2020)","plainCitation":"(Kesici &amp; Erdoğan, 2009; Rodríguez idr., 2020)","noteIndex":0},"citationItems":[{"id":158,"uris":["http://zotero.org/users/local/1Uxvmohd/items/JLMBRGLQ"],"itemData":{"id":158,"type":"article-journal","abstract":"The purpose of this study is to determine whether motivational beliefs and self-regulated learning strategies are significant pre-dictors of college students' mathematics anxiety. The subscales for the motivation scale are intrinsic goal orientation, extrinsic goal orientation, task value, control of learning beliefs, self-efficacy for learning and performance, and test anxiety; while the subscales for the learning strategies scale are rehearsal, elaboration , organization, critical thinking, metacognitive self-regulation, time and study environment management, effort regulation , peer learning, and help-seeking. The study group was comprised of 183 college students. It was determined that college students' test anxiety and self-efficacy for learning and performance are significant predictors of college students' mathematics anxiety. In addition, college students' rehearsal and elaboration of cognitive learning strategies were found to be significant predictors for their mathematics anxiety.","container-title":"College student journal","journalAbbreviation":"College student journal","page":"631-642","source":"ResearchGate","title":"Predicting college students' mathematics anxiety by motivational beliefs and self-regulated learning strategies","volume":"43","author":[{"family":"Kesici","given":"Şahin"},{"family":"Erdoğan","given":"Ahmet"}],"issued":{"date-parts":[["2009",12,1]]}}},{"id":161,"uris":["http://zotero.org/users/local/1Uxvmohd/items/U9XTAMKZ"],"itemData":{"id":161,"type":"article-journal","abstract":"The main aim of this study was to analyse possible differences in academic wellbeing on the basis of prior academic achievement in mathematics. We conceptualised wellbeing as a multidimensional construct covering both negative indicators, namely, anxiety and negative feelings, and positive indicators, namely, perceived competence, perceived utility, and mastery motivation. Success in mathematics is expected to be associated with better academic wellbeing. The sample consisted of 897 students from the fifth and sixth years of primary school (50.2% boys and 49.8% girls). Results suggested that success in mathematics is linked to a student’s academic wellbeing, in such a way that perceived competence in the subject, perception of usefulness of mathematical content, and mastery motivation was higher in students with better previous performance. Anxiety and negative feelings were also lower when success in mathematics increased. Considering the particular anxiety–self-efficacy interaction suggested by previous research, we concluded that a good way to change negative academic wellbeing would be to increase successful experiences to foster perceived competence, especially in students with high academic anxiety.","container-title":"Sustainability","DOI":"10.3390/su12093796","ISSN":"2071-1050","issue":"9","journalAbbreviation":"Sustainability","language":"en","page":"3796","source":"DOI.org (Crossref)","title":"Success in Mathematics and Academic Wellbeing in Primary-School Students","volume":"12","author":[{"family":"Rodríguez","given":"Susana"},{"family":"Regueiro","given":"Bibiana"},{"family":"Piñeiro","given":"Isabel"},{"family":"Valle","given":"Antonio"},{"family":"Sánchez","given":"Benigno"},{"family":"Vieites","given":"Tania"},{"family":"Rodríguez-Llorente","given":"Carolina"}],"issued":{"date-parts":[["2020",5,7]]}}}],"schema":"https://github.com/citation-style-language/schema/raw/master/csl-citation.json"} </w:instrText>
      </w:r>
      <w:r w:rsidR="00AD64E3">
        <w:rPr>
          <w:lang w:val="sl-SI"/>
        </w:rPr>
        <w:fldChar w:fldCharType="separate"/>
      </w:r>
      <w:r w:rsidR="00415496" w:rsidRPr="00415496">
        <w:rPr>
          <w:rFonts w:ascii="Calibri" w:hAnsi="Calibri" w:cs="Calibri"/>
          <w:kern w:val="0"/>
          <w:szCs w:val="24"/>
        </w:rPr>
        <w:t>(</w:t>
      </w:r>
      <w:proofErr w:type="spellStart"/>
      <w:r w:rsidR="00415496" w:rsidRPr="00415496">
        <w:rPr>
          <w:rFonts w:ascii="Calibri" w:hAnsi="Calibri" w:cs="Calibri"/>
          <w:kern w:val="0"/>
          <w:szCs w:val="24"/>
        </w:rPr>
        <w:t>Kesici</w:t>
      </w:r>
      <w:proofErr w:type="spellEnd"/>
      <w:r w:rsidR="00415496" w:rsidRPr="00415496">
        <w:rPr>
          <w:rFonts w:ascii="Calibri" w:hAnsi="Calibri" w:cs="Calibri"/>
          <w:kern w:val="0"/>
          <w:szCs w:val="24"/>
        </w:rPr>
        <w:t xml:space="preserve"> &amp; Erdoğan, 2009; Rodríguez </w:t>
      </w:r>
      <w:proofErr w:type="spellStart"/>
      <w:r w:rsidR="00415496" w:rsidRPr="00415496">
        <w:rPr>
          <w:rFonts w:ascii="Calibri" w:hAnsi="Calibri" w:cs="Calibri"/>
          <w:kern w:val="0"/>
          <w:szCs w:val="24"/>
        </w:rPr>
        <w:t>idr</w:t>
      </w:r>
      <w:proofErr w:type="spellEnd"/>
      <w:r w:rsidR="00415496" w:rsidRPr="00415496">
        <w:rPr>
          <w:rFonts w:ascii="Calibri" w:hAnsi="Calibri" w:cs="Calibri"/>
          <w:kern w:val="0"/>
          <w:szCs w:val="24"/>
        </w:rPr>
        <w:t>., 2020)</w:t>
      </w:r>
      <w:r w:rsidR="00AD64E3">
        <w:rPr>
          <w:lang w:val="sl-SI"/>
        </w:rPr>
        <w:fldChar w:fldCharType="end"/>
      </w:r>
      <w:r w:rsidR="00415496">
        <w:rPr>
          <w:lang w:val="sl-SI"/>
        </w:rPr>
        <w:t>.</w:t>
      </w:r>
    </w:p>
    <w:p w14:paraId="2B5877D0" w14:textId="5C889069" w:rsidR="00847010" w:rsidRDefault="00561BDA" w:rsidP="0090004C">
      <w:pPr>
        <w:rPr>
          <w:lang w:val="sl-SI"/>
        </w:rPr>
      </w:pPr>
      <w:r>
        <w:rPr>
          <w:lang w:val="sl-SI"/>
        </w:rPr>
        <w:t xml:space="preserve">Torej je ključno identificirati, kako pri učencih zmanjšati matematično </w:t>
      </w:r>
      <w:proofErr w:type="spellStart"/>
      <w:r>
        <w:rPr>
          <w:lang w:val="sl-SI"/>
        </w:rPr>
        <w:t>anksioznost</w:t>
      </w:r>
      <w:proofErr w:type="spellEnd"/>
      <w:r>
        <w:rPr>
          <w:lang w:val="sl-SI"/>
        </w:rPr>
        <w:t xml:space="preserve"> oziroma povišati matematično motivacijo. Predlaga se ustrezno spremljanja in po potrebi intervencije glede </w:t>
      </w:r>
      <w:r w:rsidR="00F95C31">
        <w:rPr>
          <w:lang w:val="sl-SI"/>
        </w:rPr>
        <w:t xml:space="preserve">znižanja matematične </w:t>
      </w:r>
      <w:proofErr w:type="spellStart"/>
      <w:r w:rsidR="00F95C31">
        <w:rPr>
          <w:lang w:val="sl-SI"/>
        </w:rPr>
        <w:t>anksioznosti</w:t>
      </w:r>
      <w:proofErr w:type="spellEnd"/>
      <w:r w:rsidR="00F95C31">
        <w:rPr>
          <w:lang w:val="sl-SI"/>
        </w:rPr>
        <w:t xml:space="preserve"> in zvišanja motivacije </w:t>
      </w:r>
      <w:r w:rsidR="00F95C31">
        <w:rPr>
          <w:lang w:val="sl-SI"/>
        </w:rPr>
        <w:fldChar w:fldCharType="begin"/>
      </w:r>
      <w:r w:rsidR="00F95C31">
        <w:rPr>
          <w:lang w:val="sl-SI"/>
        </w:rPr>
        <w:instrText xml:space="preserve"> ADDIN ZOTERO_ITEM CSL_CITATION {"citationID":"UrjKqir9","properties":{"formattedCitation":"(Szczygie\\uc0\\u322{}, 2022)","plainCitation":"(Szczygieł, 2022)","noteIndex":0},"citationItems":[{"id":163,"uris":["http://zotero.org/users/local/1Uxvmohd/items/DXZYL3MP"],"itemData":{"id":163,"type":"article-journal","container-title":"Polish Psychological Bulletin","DOI":"10.24425/ppb.2022.141868","ISSN":"0079-2993","issue":"3","language":"pl","source":"DOI.org (Crossref)","title":"Math Attitude and Math Anxiety of STEM Students Needs More Attention","URL":"https://journals.pan.pl/dlibra/publication/141868/edition/124285/content","volume":"53","author":[{"family":"Szczygieł","given":"Monika"}],"accessed":{"date-parts":[["2023",11,24]]},"issued":{"date-parts":[["2022"]]}}}],"schema":"https://github.com/citation-style-language/schema/raw/master/csl-citation.json"} </w:instrText>
      </w:r>
      <w:r w:rsidR="00F95C31">
        <w:rPr>
          <w:lang w:val="sl-SI"/>
        </w:rPr>
        <w:fldChar w:fldCharType="separate"/>
      </w:r>
      <w:r w:rsidR="00F95C31" w:rsidRPr="00F95C31">
        <w:rPr>
          <w:rFonts w:ascii="Calibri" w:hAnsi="Calibri" w:cs="Calibri"/>
          <w:kern w:val="0"/>
          <w:szCs w:val="24"/>
        </w:rPr>
        <w:t>(Szczygieł, 2022)</w:t>
      </w:r>
      <w:r w:rsidR="00F95C31">
        <w:rPr>
          <w:lang w:val="sl-SI"/>
        </w:rPr>
        <w:fldChar w:fldCharType="end"/>
      </w:r>
      <w:r w:rsidR="00F95C31">
        <w:rPr>
          <w:lang w:val="sl-SI"/>
        </w:rPr>
        <w:t xml:space="preserve">, toda literatura, kako to doseči je škrbinasta </w:t>
      </w:r>
      <w:r w:rsidR="00F95C31">
        <w:rPr>
          <w:lang w:val="sl-SI"/>
        </w:rPr>
        <w:fldChar w:fldCharType="begin"/>
      </w:r>
      <w:r w:rsidR="00F95C31">
        <w:rPr>
          <w:lang w:val="sl-SI"/>
        </w:rPr>
        <w:instrText xml:space="preserve"> ADDIN ZOTERO_ITEM CSL_CITATION {"citationID":"k7UJxoBG","properties":{"formattedCitation":"(Samuel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sidR="00F95C31">
        <w:rPr>
          <w:lang w:val="sl-SI"/>
        </w:rPr>
        <w:fldChar w:fldCharType="separate"/>
      </w:r>
      <w:r w:rsidR="00F95C31" w:rsidRPr="00F95C31">
        <w:rPr>
          <w:rFonts w:ascii="Calibri" w:hAnsi="Calibri" w:cs="Calibri"/>
        </w:rPr>
        <w:t>(Samuel &amp; Warner, 2021)</w:t>
      </w:r>
      <w:r w:rsidR="00F95C31">
        <w:rPr>
          <w:lang w:val="sl-SI"/>
        </w:rPr>
        <w:fldChar w:fldCharType="end"/>
      </w:r>
      <w:r w:rsidR="00F95C31">
        <w:rPr>
          <w:lang w:val="sl-SI"/>
        </w:rPr>
        <w:t>.</w:t>
      </w:r>
      <w:r w:rsidR="00E52C92">
        <w:rPr>
          <w:lang w:val="sl-SI"/>
        </w:rPr>
        <w:t xml:space="preserve"> </w:t>
      </w:r>
      <w:r w:rsidR="00E52C92" w:rsidRPr="00E52C92">
        <w:t xml:space="preserve">Za </w:t>
      </w:r>
      <w:proofErr w:type="spellStart"/>
      <w:r w:rsidR="00E52C92" w:rsidRPr="00E52C92">
        <w:t>zmanjšanje</w:t>
      </w:r>
      <w:proofErr w:type="spellEnd"/>
      <w:r w:rsidR="00E52C92" w:rsidRPr="00E52C92">
        <w:t xml:space="preserve"> </w:t>
      </w:r>
      <w:proofErr w:type="spellStart"/>
      <w:r w:rsidR="00E52C92" w:rsidRPr="00E52C92">
        <w:t>tesnobe</w:t>
      </w:r>
      <w:proofErr w:type="spellEnd"/>
      <w:r w:rsidR="00E52C92" w:rsidRPr="00E52C92">
        <w:t xml:space="preserve"> in </w:t>
      </w:r>
      <w:proofErr w:type="spellStart"/>
      <w:r w:rsidR="00E52C92" w:rsidRPr="00E52C92">
        <w:t>povečanje</w:t>
      </w:r>
      <w:proofErr w:type="spellEnd"/>
      <w:r w:rsidR="00E52C92" w:rsidRPr="00E52C92">
        <w:t xml:space="preserve"> </w:t>
      </w:r>
      <w:proofErr w:type="spellStart"/>
      <w:r w:rsidR="00E52C92" w:rsidRPr="00E52C92">
        <w:t>motivacije</w:t>
      </w:r>
      <w:proofErr w:type="spellEnd"/>
      <w:r w:rsidR="00E52C92" w:rsidRPr="00E52C92">
        <w:t xml:space="preserve"> so </w:t>
      </w:r>
      <w:proofErr w:type="spellStart"/>
      <w:r w:rsidR="00E52C92" w:rsidRPr="00E52C92">
        <w:t>uporabljene</w:t>
      </w:r>
      <w:proofErr w:type="spellEnd"/>
      <w:r w:rsidR="00E52C92" w:rsidRPr="00E52C92">
        <w:t xml:space="preserve"> </w:t>
      </w:r>
      <w:proofErr w:type="spellStart"/>
      <w:r w:rsidR="00E52C92" w:rsidRPr="00E52C92">
        <w:t>tehnike</w:t>
      </w:r>
      <w:proofErr w:type="spellEnd"/>
      <w:r w:rsidR="00E52C92" w:rsidRPr="00E52C92">
        <w:t xml:space="preserve">, </w:t>
      </w:r>
      <w:proofErr w:type="spellStart"/>
      <w:r w:rsidR="00E52C92" w:rsidRPr="00E52C92">
        <w:t>kot</w:t>
      </w:r>
      <w:proofErr w:type="spellEnd"/>
      <w:r w:rsidR="00E52C92" w:rsidRPr="00E52C92">
        <w:t xml:space="preserve"> so </w:t>
      </w:r>
      <w:proofErr w:type="spellStart"/>
      <w:r w:rsidR="00E52C92" w:rsidRPr="00E52C92">
        <w:t>prakse</w:t>
      </w:r>
      <w:proofErr w:type="spellEnd"/>
      <w:r w:rsidR="00E52C92" w:rsidRPr="00E52C92">
        <w:t xml:space="preserve"> </w:t>
      </w:r>
      <w:proofErr w:type="spellStart"/>
      <w:r w:rsidR="00E52C92" w:rsidRPr="00E52C92">
        <w:t>zavedanja</w:t>
      </w:r>
      <w:proofErr w:type="spellEnd"/>
      <w:r w:rsidR="00636741">
        <w:t xml:space="preserve"> (</w:t>
      </w:r>
      <w:proofErr w:type="spellStart"/>
      <w:r w:rsidR="00636741">
        <w:t>čuječnost</w:t>
      </w:r>
      <w:proofErr w:type="spellEnd"/>
      <w:r w:rsidR="00636741">
        <w:t>)</w:t>
      </w:r>
      <w:r w:rsidR="00E52C92" w:rsidRPr="00E52C92">
        <w:t xml:space="preserve">, </w:t>
      </w:r>
      <w:proofErr w:type="spellStart"/>
      <w:r w:rsidR="00E52C92" w:rsidRPr="00E52C92">
        <w:t>spodbujanje</w:t>
      </w:r>
      <w:proofErr w:type="spellEnd"/>
      <w:r w:rsidR="00E52C92" w:rsidRPr="00E52C92">
        <w:t xml:space="preserve"> </w:t>
      </w:r>
      <w:proofErr w:type="spellStart"/>
      <w:r w:rsidR="00E52C92" w:rsidRPr="00E52C92">
        <w:t>razvojnega</w:t>
      </w:r>
      <w:proofErr w:type="spellEnd"/>
      <w:r w:rsidR="00E52C92" w:rsidRPr="00E52C92">
        <w:t xml:space="preserve"> </w:t>
      </w:r>
      <w:proofErr w:type="spellStart"/>
      <w:r w:rsidR="00E52C92" w:rsidRPr="00E52C92">
        <w:t>mišljenja</w:t>
      </w:r>
      <w:proofErr w:type="spellEnd"/>
      <w:r w:rsidR="00E52C92" w:rsidRPr="00E52C92">
        <w:t xml:space="preserve"> </w:t>
      </w:r>
      <w:proofErr w:type="spellStart"/>
      <w:r w:rsidR="00E52C92" w:rsidRPr="00E52C92">
        <w:t>ter</w:t>
      </w:r>
      <w:proofErr w:type="spellEnd"/>
      <w:r w:rsidR="00E52C92" w:rsidRPr="00E52C92">
        <w:t xml:space="preserve"> </w:t>
      </w:r>
      <w:proofErr w:type="spellStart"/>
      <w:r w:rsidR="00E52C92" w:rsidRPr="00E52C92">
        <w:t>intervencije</w:t>
      </w:r>
      <w:proofErr w:type="spellEnd"/>
      <w:r w:rsidR="00E52C92" w:rsidRPr="00E52C92">
        <w:t xml:space="preserve"> za </w:t>
      </w:r>
      <w:proofErr w:type="spellStart"/>
      <w:r w:rsidR="00E52C92" w:rsidRPr="00E52C92">
        <w:t>utrjevanje</w:t>
      </w:r>
      <w:proofErr w:type="spellEnd"/>
      <w:r w:rsidR="00E52C92" w:rsidRPr="00E52C92">
        <w:t xml:space="preserve"> </w:t>
      </w:r>
      <w:proofErr w:type="spellStart"/>
      <w:r w:rsidR="00E52C92" w:rsidRPr="00E52C92">
        <w:t>samopodobe</w:t>
      </w:r>
      <w:proofErr w:type="spellEnd"/>
      <w:r w:rsidR="00E52C92" w:rsidRPr="00E52C92">
        <w:t xml:space="preserve">, </w:t>
      </w:r>
      <w:proofErr w:type="spellStart"/>
      <w:r w:rsidR="00E52C92" w:rsidRPr="00E52C92">
        <w:t>kar</w:t>
      </w:r>
      <w:proofErr w:type="spellEnd"/>
      <w:r w:rsidR="00E52C92" w:rsidRPr="00E52C92">
        <w:t xml:space="preserve"> </w:t>
      </w:r>
      <w:proofErr w:type="spellStart"/>
      <w:r w:rsidR="00E52C92" w:rsidRPr="00E52C92">
        <w:t>pomaga</w:t>
      </w:r>
      <w:proofErr w:type="spellEnd"/>
      <w:r w:rsidR="00E52C92" w:rsidRPr="00E52C92">
        <w:t xml:space="preserve"> </w:t>
      </w:r>
      <w:proofErr w:type="spellStart"/>
      <w:r w:rsidR="00F00D7D">
        <w:t>učencem</w:t>
      </w:r>
      <w:proofErr w:type="spellEnd"/>
      <w:r w:rsidR="00E52C92" w:rsidRPr="00E52C92">
        <w:t xml:space="preserve"> </w:t>
      </w:r>
      <w:proofErr w:type="spellStart"/>
      <w:r w:rsidR="00E52C92" w:rsidRPr="00E52C92">
        <w:t>preusmeriti</w:t>
      </w:r>
      <w:proofErr w:type="spellEnd"/>
      <w:r w:rsidR="00E52C92" w:rsidRPr="00E52C92">
        <w:t xml:space="preserve"> </w:t>
      </w:r>
      <w:proofErr w:type="spellStart"/>
      <w:r w:rsidR="00E52C92" w:rsidRPr="00E52C92">
        <w:t>pozornost</w:t>
      </w:r>
      <w:proofErr w:type="spellEnd"/>
      <w:r w:rsidR="00E52C92" w:rsidRPr="00E52C92">
        <w:t xml:space="preserve"> </w:t>
      </w:r>
      <w:proofErr w:type="spellStart"/>
      <w:r w:rsidR="00E52C92" w:rsidRPr="00E52C92">
        <w:t>stran</w:t>
      </w:r>
      <w:proofErr w:type="spellEnd"/>
      <w:r w:rsidR="00E52C92" w:rsidRPr="00E52C92">
        <w:t xml:space="preserve"> </w:t>
      </w:r>
      <w:proofErr w:type="spellStart"/>
      <w:r w:rsidR="00E52C92" w:rsidRPr="00E52C92">
        <w:t>od</w:t>
      </w:r>
      <w:proofErr w:type="spellEnd"/>
      <w:r w:rsidR="00E52C92" w:rsidRPr="00E52C92">
        <w:t xml:space="preserve"> </w:t>
      </w:r>
      <w:proofErr w:type="spellStart"/>
      <w:r w:rsidR="00E52C92" w:rsidRPr="00E52C92">
        <w:t>tesnobnih</w:t>
      </w:r>
      <w:proofErr w:type="spellEnd"/>
      <w:r w:rsidR="00E52C92" w:rsidRPr="00E52C92">
        <w:t xml:space="preserve"> </w:t>
      </w:r>
      <w:proofErr w:type="spellStart"/>
      <w:r w:rsidR="00E52C92" w:rsidRPr="00E52C92">
        <w:t>misli</w:t>
      </w:r>
      <w:proofErr w:type="spellEnd"/>
      <w:r w:rsidR="00E52C92" w:rsidRPr="00E52C92">
        <w:t xml:space="preserve">, </w:t>
      </w:r>
      <w:proofErr w:type="spellStart"/>
      <w:r w:rsidR="00E52C92" w:rsidRPr="00E52C92">
        <w:t>spodbuja</w:t>
      </w:r>
      <w:proofErr w:type="spellEnd"/>
      <w:r w:rsidR="00E52C92" w:rsidRPr="00E52C92">
        <w:t xml:space="preserve"> </w:t>
      </w:r>
      <w:proofErr w:type="spellStart"/>
      <w:r w:rsidR="00E52C92" w:rsidRPr="00E52C92">
        <w:t>učenje</w:t>
      </w:r>
      <w:proofErr w:type="spellEnd"/>
      <w:r w:rsidR="00E52C92" w:rsidRPr="00E52C92">
        <w:t xml:space="preserve"> </w:t>
      </w:r>
      <w:proofErr w:type="spellStart"/>
      <w:r w:rsidR="00E52C92" w:rsidRPr="00E52C92">
        <w:t>iz</w:t>
      </w:r>
      <w:proofErr w:type="spellEnd"/>
      <w:r w:rsidR="00E52C92" w:rsidRPr="00E52C92">
        <w:t xml:space="preserve"> </w:t>
      </w:r>
      <w:proofErr w:type="spellStart"/>
      <w:r w:rsidR="00E52C92" w:rsidRPr="00E52C92">
        <w:t>napak</w:t>
      </w:r>
      <w:proofErr w:type="spellEnd"/>
      <w:r w:rsidR="00E52C92" w:rsidRPr="00E52C92">
        <w:t xml:space="preserve"> </w:t>
      </w:r>
      <w:proofErr w:type="spellStart"/>
      <w:r w:rsidR="00E52C92" w:rsidRPr="00E52C92">
        <w:t>ter</w:t>
      </w:r>
      <w:proofErr w:type="spellEnd"/>
      <w:r w:rsidR="00E52C92" w:rsidRPr="00E52C92">
        <w:t xml:space="preserve"> </w:t>
      </w:r>
      <w:proofErr w:type="spellStart"/>
      <w:r w:rsidR="00E52C92" w:rsidRPr="00E52C92">
        <w:t>krepi</w:t>
      </w:r>
      <w:proofErr w:type="spellEnd"/>
      <w:r w:rsidR="00E52C92" w:rsidRPr="00E52C92">
        <w:t xml:space="preserve"> </w:t>
      </w:r>
      <w:proofErr w:type="spellStart"/>
      <w:r w:rsidR="00E52C92" w:rsidRPr="00E52C92">
        <w:t>samozavest</w:t>
      </w:r>
      <w:proofErr w:type="spellEnd"/>
      <w:r w:rsidR="00E52C92" w:rsidRPr="00E52C92">
        <w:t xml:space="preserve"> </w:t>
      </w:r>
      <w:proofErr w:type="spellStart"/>
      <w:r w:rsidR="00E52C92" w:rsidRPr="00E52C92">
        <w:t>pri</w:t>
      </w:r>
      <w:proofErr w:type="spellEnd"/>
      <w:r w:rsidR="00E52C92" w:rsidRPr="00E52C92">
        <w:t xml:space="preserve"> </w:t>
      </w:r>
      <w:proofErr w:type="spellStart"/>
      <w:r w:rsidR="00E52C92" w:rsidRPr="00E52C92">
        <w:t>reševanju</w:t>
      </w:r>
      <w:proofErr w:type="spellEnd"/>
      <w:r w:rsidR="00E52C92" w:rsidRPr="00E52C92">
        <w:t xml:space="preserve"> </w:t>
      </w:r>
      <w:proofErr w:type="spellStart"/>
      <w:r w:rsidR="00E52C92" w:rsidRPr="00E52C92">
        <w:t>matematičnih</w:t>
      </w:r>
      <w:proofErr w:type="spellEnd"/>
      <w:r w:rsidR="00E52C92" w:rsidRPr="00E52C92">
        <w:t xml:space="preserve"> </w:t>
      </w:r>
      <w:proofErr w:type="spellStart"/>
      <w:r w:rsidR="00E52C92" w:rsidRPr="00E52C92">
        <w:t>nalog</w:t>
      </w:r>
      <w:proofErr w:type="spellEnd"/>
      <w:r w:rsidR="00E52C92">
        <w:t xml:space="preserve"> </w:t>
      </w:r>
      <w:r w:rsidR="00E52C92">
        <w:fldChar w:fldCharType="begin"/>
      </w:r>
      <w:r w:rsidR="00E52C92">
        <w:instrText xml:space="preserve"> ADDIN ZOTERO_ITEM CSL_CITATION {"citationID":"QGy6K14A","properties":{"formattedCitation":"(Samuel &amp; Warner, 2021)","plainCitation":"(Samuel &amp; Warner, 2021)","noteIndex":0},"citationItems":[{"id":169,"uris":["http://zotero.org/users/local/1Uxvmohd/items/VWWEI4IF"],"itemData":{"id":169,"type":"article-journal","container-title":"Community College Journal of Research and Practice","DOI":"10.1080/10668926.2019.1666063","ISSN":"1066-8926, 1521-0413","issue":"3","journalAbbreviation":"Community College Journal of Research and Practice","language":"en","page":"205-222","source":"DOI.org (Crossref)","title":"“I Can Math!”: Reducing Math Anxiety and Increasing Math Self-Efficacy Using a Mindfulness and Growth Mindset-Based Intervention in First-Year Students","title-short":"“I Can Math!”","volume":"45","author":[{"family":"Samuel","given":"Tashana S."},{"family":"Warner","given":"Jared"}],"issued":{"date-parts":[["2021",3,4]]}}}],"schema":"https://github.com/citation-style-language/schema/raw/master/csl-citation.json"} </w:instrText>
      </w:r>
      <w:r w:rsidR="00E52C92">
        <w:fldChar w:fldCharType="separate"/>
      </w:r>
      <w:r w:rsidR="00E52C92" w:rsidRPr="00E52C92">
        <w:rPr>
          <w:rFonts w:ascii="Calibri" w:hAnsi="Calibri" w:cs="Calibri"/>
        </w:rPr>
        <w:t>(Samuel &amp; Warner, 2021)</w:t>
      </w:r>
      <w:r w:rsidR="00E52C92">
        <w:fldChar w:fldCharType="end"/>
      </w:r>
      <w:r w:rsidR="00E52C92">
        <w:t>.</w:t>
      </w:r>
    </w:p>
    <w:p w14:paraId="0BD8287C" w14:textId="0D865353" w:rsidR="001615BE" w:rsidRDefault="001615BE" w:rsidP="001615BE">
      <w:pPr>
        <w:pStyle w:val="Heading1"/>
        <w:rPr>
          <w:lang w:val="sl-SI"/>
        </w:rPr>
      </w:pPr>
      <w:bookmarkStart w:id="5" w:name="_Toc156118314"/>
      <w:r>
        <w:rPr>
          <w:lang w:val="sl-SI"/>
        </w:rPr>
        <w:t>Metode</w:t>
      </w:r>
      <w:bookmarkEnd w:id="5"/>
    </w:p>
    <w:p w14:paraId="3500743D" w14:textId="4763F0AB" w:rsidR="00A151A6" w:rsidRDefault="00A151A6" w:rsidP="00A151A6">
      <w:pPr>
        <w:pStyle w:val="Heading2"/>
        <w:rPr>
          <w:lang w:val="sl-SI"/>
        </w:rPr>
      </w:pPr>
      <w:bookmarkStart w:id="6" w:name="_Toc156118315"/>
      <w:r>
        <w:rPr>
          <w:lang w:val="sl-SI"/>
        </w:rPr>
        <w:t>Problem, namen, cilji, hipoteze, metodologija</w:t>
      </w:r>
      <w:bookmarkEnd w:id="6"/>
    </w:p>
    <w:p w14:paraId="1E0726EA" w14:textId="6F712C5B" w:rsidR="001615BE" w:rsidRPr="001615BE" w:rsidRDefault="00071534" w:rsidP="001615BE">
      <w:pPr>
        <w:rPr>
          <w:lang w:val="sl-SI"/>
        </w:rPr>
      </w:pPr>
      <w:r>
        <w:rPr>
          <w:lang w:val="sl-SI"/>
        </w:rPr>
        <w:t xml:space="preserve">Raziskava je bila opravljena, saj je povezanost med matematično </w:t>
      </w:r>
      <w:proofErr w:type="spellStart"/>
      <w:r>
        <w:rPr>
          <w:lang w:val="sl-SI"/>
        </w:rPr>
        <w:t>anksioznostjo</w:t>
      </w:r>
      <w:proofErr w:type="spellEnd"/>
      <w:r>
        <w:rPr>
          <w:lang w:val="sl-SI"/>
        </w:rPr>
        <w:t xml:space="preserve"> in motivacijo še delno neraziskana, še posebej na Slovenski ravni in gimnazijski stopnji. </w:t>
      </w:r>
      <w:r w:rsidR="000A455D">
        <w:rPr>
          <w:lang w:val="sl-SI"/>
        </w:rPr>
        <w:t xml:space="preserve">V raziskavi smo si zadali cilj analizirati povezavo med matematično </w:t>
      </w:r>
      <w:proofErr w:type="spellStart"/>
      <w:r w:rsidR="000A455D">
        <w:rPr>
          <w:lang w:val="sl-SI"/>
        </w:rPr>
        <w:t>anksioznostjo</w:t>
      </w:r>
      <w:proofErr w:type="spellEnd"/>
      <w:r w:rsidR="000A455D">
        <w:rPr>
          <w:lang w:val="sl-SI"/>
        </w:rPr>
        <w:t xml:space="preserve"> in motivacijo do učenja matematike.</w:t>
      </w:r>
    </w:p>
    <w:p w14:paraId="03643FCE" w14:textId="6EE0CFB4" w:rsidR="001615BE" w:rsidRDefault="001615BE" w:rsidP="001615BE">
      <w:pPr>
        <w:rPr>
          <w:lang w:val="sl-SI"/>
        </w:rPr>
      </w:pPr>
      <w:r>
        <w:rPr>
          <w:lang w:val="sl-SI"/>
        </w:rPr>
        <w:t>V raziskavi smo aplicirali kavzalno ne-eksperimentalno metodo.</w:t>
      </w:r>
    </w:p>
    <w:p w14:paraId="5A3DFEC6" w14:textId="1A605FAC" w:rsidR="000A455D" w:rsidRDefault="000A455D" w:rsidP="001615BE">
      <w:pPr>
        <w:rPr>
          <w:lang w:val="sl-SI"/>
        </w:rPr>
      </w:pPr>
      <w:r>
        <w:rPr>
          <w:lang w:val="sl-SI"/>
        </w:rPr>
        <w:t xml:space="preserve">Na podlagi obstoječe literature o korelaciji matematične </w:t>
      </w:r>
      <w:proofErr w:type="spellStart"/>
      <w:r>
        <w:rPr>
          <w:lang w:val="sl-SI"/>
        </w:rPr>
        <w:t>anksioznosti</w:t>
      </w:r>
      <w:proofErr w:type="spellEnd"/>
      <w:r>
        <w:rPr>
          <w:lang w:val="sl-SI"/>
        </w:rPr>
        <w:t xml:space="preserve"> in motivacije do učenja matematike smo postavili naslednjo specifično hipotezo: Med matematično </w:t>
      </w:r>
      <w:proofErr w:type="spellStart"/>
      <w:r>
        <w:rPr>
          <w:lang w:val="sl-SI"/>
        </w:rPr>
        <w:t>anksioznosti</w:t>
      </w:r>
      <w:proofErr w:type="spellEnd"/>
      <w:r>
        <w:rPr>
          <w:lang w:val="sl-SI"/>
        </w:rPr>
        <w:t xml:space="preserve"> in motivacijo obstaja </w:t>
      </w:r>
      <w:r w:rsidR="0093278E">
        <w:rPr>
          <w:lang w:val="sl-SI"/>
        </w:rPr>
        <w:t xml:space="preserve">srednje do </w:t>
      </w:r>
      <w:r>
        <w:rPr>
          <w:lang w:val="sl-SI"/>
        </w:rPr>
        <w:t>močna korelacija.</w:t>
      </w:r>
    </w:p>
    <w:p w14:paraId="136FF80D" w14:textId="283F078D" w:rsidR="00A151A6" w:rsidRDefault="00A151A6" w:rsidP="00A151A6">
      <w:pPr>
        <w:pStyle w:val="Heading2"/>
        <w:rPr>
          <w:lang w:val="sl-SI"/>
        </w:rPr>
      </w:pPr>
      <w:bookmarkStart w:id="7" w:name="_Toc156118316"/>
      <w:r>
        <w:rPr>
          <w:lang w:val="sl-SI"/>
        </w:rPr>
        <w:t>Vzorec</w:t>
      </w:r>
      <w:bookmarkEnd w:id="7"/>
    </w:p>
    <w:p w14:paraId="2A873BB1" w14:textId="152688EF" w:rsidR="00617B01" w:rsidRDefault="00617B01" w:rsidP="00617B01">
      <w:pPr>
        <w:rPr>
          <w:lang w:val="sl"/>
        </w:rPr>
      </w:pPr>
      <w:r w:rsidRPr="00617B01">
        <w:rPr>
          <w:lang w:val="sl"/>
        </w:rPr>
        <w:t xml:space="preserve">Po predpripravi podatkov, je finalna kohorta obsegala </w:t>
      </w:r>
      <w:r w:rsidR="006A38BA">
        <w:rPr>
          <w:lang w:val="sl"/>
        </w:rPr>
        <w:t>177</w:t>
      </w:r>
      <w:r w:rsidRPr="00617B01">
        <w:rPr>
          <w:lang w:val="sl"/>
        </w:rPr>
        <w:t xml:space="preserve"> dijakov </w:t>
      </w:r>
      <w:r w:rsidR="005571F3">
        <w:rPr>
          <w:lang w:val="sl"/>
        </w:rPr>
        <w:t>z</w:t>
      </w:r>
      <w:r w:rsidRPr="00617B01">
        <w:rPr>
          <w:lang w:val="sl"/>
        </w:rPr>
        <w:t xml:space="preserve"> </w:t>
      </w:r>
      <w:r w:rsidR="00AC02A1">
        <w:rPr>
          <w:lang w:val="sl"/>
        </w:rPr>
        <w:t>19</w:t>
      </w:r>
      <w:r w:rsidRPr="00617B01">
        <w:rPr>
          <w:lang w:val="sl"/>
        </w:rPr>
        <w:t xml:space="preserve"> rešenimi odgovori, ki so </w:t>
      </w:r>
      <w:r w:rsidR="00AC02A1">
        <w:rPr>
          <w:lang w:val="sl"/>
        </w:rPr>
        <w:t xml:space="preserve">med drugim </w:t>
      </w:r>
      <w:r w:rsidRPr="00617B01">
        <w:rPr>
          <w:lang w:val="sl"/>
        </w:rPr>
        <w:t xml:space="preserve">določali </w:t>
      </w:r>
      <w:r w:rsidR="00A9456F">
        <w:rPr>
          <w:lang w:val="sl"/>
        </w:rPr>
        <w:t>matematičn</w:t>
      </w:r>
      <w:r w:rsidR="006A38BA">
        <w:rPr>
          <w:lang w:val="sl"/>
        </w:rPr>
        <w:t>o</w:t>
      </w:r>
      <w:r w:rsidR="00A9456F">
        <w:rPr>
          <w:lang w:val="sl"/>
        </w:rPr>
        <w:t xml:space="preserve"> </w:t>
      </w:r>
      <w:proofErr w:type="spellStart"/>
      <w:r w:rsidR="00A9456F">
        <w:rPr>
          <w:lang w:val="sl"/>
        </w:rPr>
        <w:t>anksioznost</w:t>
      </w:r>
      <w:proofErr w:type="spellEnd"/>
      <w:r w:rsidR="00A9456F">
        <w:rPr>
          <w:lang w:val="sl"/>
        </w:rPr>
        <w:t xml:space="preserve"> in matematičn</w:t>
      </w:r>
      <w:r w:rsidR="006A38BA">
        <w:rPr>
          <w:lang w:val="sl"/>
        </w:rPr>
        <w:t>o</w:t>
      </w:r>
      <w:r w:rsidR="00A9456F">
        <w:rPr>
          <w:lang w:val="sl"/>
        </w:rPr>
        <w:t xml:space="preserve"> motivacij</w:t>
      </w:r>
      <w:r w:rsidR="006A38BA">
        <w:rPr>
          <w:lang w:val="sl"/>
        </w:rPr>
        <w:t>o</w:t>
      </w:r>
      <w:r w:rsidRPr="00617B01">
        <w:rPr>
          <w:lang w:val="sl"/>
        </w:rPr>
        <w:t>. Osebe vključene v raziskavo so bili dijaki</w:t>
      </w:r>
      <w:r w:rsidR="00A156CF">
        <w:rPr>
          <w:lang w:val="sl"/>
        </w:rPr>
        <w:t xml:space="preserve"> prvega</w:t>
      </w:r>
      <w:r w:rsidR="00AC02A1">
        <w:rPr>
          <w:lang w:val="sl"/>
        </w:rPr>
        <w:t xml:space="preserve"> </w:t>
      </w:r>
      <w:r w:rsidR="00A156CF">
        <w:rPr>
          <w:lang w:val="sl"/>
        </w:rPr>
        <w:t>,</w:t>
      </w:r>
      <w:r w:rsidRPr="00617B01">
        <w:rPr>
          <w:lang w:val="sl"/>
        </w:rPr>
        <w:t xml:space="preserve"> drugega in tretjega letnika neke gimnazije v Ljubljani v šolskem </w:t>
      </w:r>
      <w:r w:rsidRPr="00617B01">
        <w:rPr>
          <w:lang w:val="sl"/>
        </w:rPr>
        <w:lastRenderedPageBreak/>
        <w:t xml:space="preserve">letu 2023/24. Vzorec je bil </w:t>
      </w:r>
      <w:proofErr w:type="spellStart"/>
      <w:r w:rsidRPr="00617B01">
        <w:rPr>
          <w:lang w:val="sl"/>
        </w:rPr>
        <w:t>neslučajnostni</w:t>
      </w:r>
      <w:proofErr w:type="spellEnd"/>
      <w:r w:rsidRPr="00617B01">
        <w:rPr>
          <w:lang w:val="sl"/>
        </w:rPr>
        <w:t xml:space="preserve"> in namenski. Deskriptivno statistiko vzorca opisuje</w:t>
      </w:r>
      <w:r w:rsidR="00A9456F">
        <w:rPr>
          <w:lang w:val="sl"/>
        </w:rPr>
        <w:t xml:space="preserve"> </w:t>
      </w:r>
      <w:r w:rsidR="008E31C7">
        <w:rPr>
          <w:lang w:val="sl"/>
        </w:rPr>
        <w:fldChar w:fldCharType="begin"/>
      </w:r>
      <w:r w:rsidR="008E31C7">
        <w:rPr>
          <w:lang w:val="sl"/>
        </w:rPr>
        <w:instrText xml:space="preserve"> REF _Ref153122191 \h </w:instrText>
      </w:r>
      <w:r w:rsidR="008E31C7">
        <w:rPr>
          <w:lang w:val="sl"/>
        </w:rPr>
      </w:r>
      <w:r w:rsidR="008E31C7">
        <w:rPr>
          <w:lang w:val="sl"/>
        </w:rPr>
        <w:fldChar w:fldCharType="separate"/>
      </w:r>
      <w:proofErr w:type="spellStart"/>
      <w:r w:rsidR="008E31C7">
        <w:t>Tabela</w:t>
      </w:r>
      <w:proofErr w:type="spellEnd"/>
      <w:r w:rsidR="008E31C7">
        <w:t xml:space="preserve"> </w:t>
      </w:r>
      <w:r w:rsidR="008E31C7">
        <w:rPr>
          <w:noProof/>
        </w:rPr>
        <w:t>1</w:t>
      </w:r>
      <w:r w:rsidR="008E31C7">
        <w:rPr>
          <w:lang w:val="sl"/>
        </w:rPr>
        <w:fldChar w:fldCharType="end"/>
      </w:r>
      <w:r w:rsidR="008E31C7">
        <w:rPr>
          <w:lang w:val="sl"/>
        </w:rPr>
        <w:t xml:space="preserve"> in</w:t>
      </w:r>
      <w:r w:rsidR="006A38BA">
        <w:rPr>
          <w:lang w:val="sl"/>
        </w:rPr>
        <w:t xml:space="preserve"> </w:t>
      </w:r>
      <w:r w:rsidR="008E31C7">
        <w:rPr>
          <w:lang w:val="sl"/>
        </w:rPr>
        <w:fldChar w:fldCharType="begin"/>
      </w:r>
      <w:r w:rsidR="008E31C7">
        <w:rPr>
          <w:lang w:val="sl"/>
        </w:rPr>
        <w:instrText xml:space="preserve"> REF _Ref153122246 \h </w:instrText>
      </w:r>
      <w:r w:rsidR="008E31C7">
        <w:rPr>
          <w:lang w:val="sl"/>
        </w:rPr>
      </w:r>
      <w:r w:rsidR="008E31C7">
        <w:rPr>
          <w:lang w:val="sl"/>
        </w:rPr>
        <w:fldChar w:fldCharType="separate"/>
      </w:r>
      <w:proofErr w:type="spellStart"/>
      <w:r w:rsidR="008E31C7">
        <w:t>Slika</w:t>
      </w:r>
      <w:proofErr w:type="spellEnd"/>
      <w:r w:rsidR="008E31C7">
        <w:t xml:space="preserve"> </w:t>
      </w:r>
      <w:r w:rsidR="008E31C7">
        <w:rPr>
          <w:noProof/>
        </w:rPr>
        <w:t>1</w:t>
      </w:r>
      <w:r w:rsidR="008E31C7">
        <w:rPr>
          <w:lang w:val="sl"/>
        </w:rPr>
        <w:fldChar w:fldCharType="end"/>
      </w:r>
      <w:r w:rsidR="008E31C7">
        <w:rPr>
          <w:lang w:val="sl"/>
        </w:rPr>
        <w:t xml:space="preserve">. </w:t>
      </w:r>
      <w:r w:rsidR="00AC02A1">
        <w:rPr>
          <w:lang w:val="sl"/>
        </w:rPr>
        <w:t>108</w:t>
      </w:r>
      <w:r w:rsidR="008E31C7">
        <w:rPr>
          <w:lang w:val="sl"/>
        </w:rPr>
        <w:t xml:space="preserve"> (</w:t>
      </w:r>
      <w:r w:rsidR="00AC02A1">
        <w:rPr>
          <w:lang w:val="sl"/>
        </w:rPr>
        <w:t>61</w:t>
      </w:r>
      <w:r w:rsidR="008E31C7">
        <w:rPr>
          <w:lang w:val="sl"/>
        </w:rPr>
        <w:t>%) vprašanih je bilo dijakin</w:t>
      </w:r>
      <w:r w:rsidR="000713B7">
        <w:rPr>
          <w:lang w:val="sl"/>
        </w:rPr>
        <w:t>j.</w:t>
      </w:r>
      <w:r w:rsidR="00C364E4">
        <w:rPr>
          <w:lang w:val="sl"/>
        </w:rPr>
        <w:t xml:space="preserve"> Komentirajmo, da merila Slike 1 med matematično </w:t>
      </w:r>
      <w:proofErr w:type="spellStart"/>
      <w:r w:rsidR="00C364E4">
        <w:rPr>
          <w:lang w:val="sl"/>
        </w:rPr>
        <w:t>anksiozostjo</w:t>
      </w:r>
      <w:proofErr w:type="spellEnd"/>
      <w:r w:rsidR="00C364E4">
        <w:rPr>
          <w:lang w:val="sl"/>
        </w:rPr>
        <w:t xml:space="preserve"> in motivacijo nista odvisna. Za </w:t>
      </w:r>
      <w:proofErr w:type="spellStart"/>
      <w:r w:rsidR="00C364E4">
        <w:rPr>
          <w:lang w:val="sl"/>
        </w:rPr>
        <w:t>skaliranje</w:t>
      </w:r>
      <w:proofErr w:type="spellEnd"/>
      <w:r w:rsidR="00C364E4">
        <w:rPr>
          <w:lang w:val="sl"/>
        </w:rPr>
        <w:t xml:space="preserve"> podatkov se nismo odločili, da rezultati ostanejo primerljivi drugim raziskavam, ki uporabljajo enake instrumente.</w:t>
      </w:r>
    </w:p>
    <w:p w14:paraId="68B7FCAC" w14:textId="231932B8" w:rsidR="000F65D1" w:rsidRDefault="001E0674" w:rsidP="00617B01">
      <w:r>
        <w:t>Socio-</w:t>
      </w:r>
      <w:proofErr w:type="spellStart"/>
      <w:r>
        <w:t>ekonomski</w:t>
      </w:r>
      <w:proofErr w:type="spellEnd"/>
      <w:r>
        <w:t xml:space="preserve"> </w:t>
      </w:r>
      <w:proofErr w:type="spellStart"/>
      <w:r>
        <w:t>statusi</w:t>
      </w:r>
      <w:proofErr w:type="spellEnd"/>
      <w:r w:rsidR="00C364E4">
        <w:t xml:space="preserve"> (SES)</w:t>
      </w:r>
      <w:r>
        <w:t xml:space="preserve"> </w:t>
      </w:r>
      <w:proofErr w:type="spellStart"/>
      <w:r>
        <w:t>dijakov</w:t>
      </w:r>
      <w:proofErr w:type="spellEnd"/>
      <w:r>
        <w:t xml:space="preserve"> </w:t>
      </w:r>
      <w:proofErr w:type="spellStart"/>
      <w:r>
        <w:t>vključenih</w:t>
      </w:r>
      <w:proofErr w:type="spellEnd"/>
      <w:r>
        <w:t xml:space="preserve"> v </w:t>
      </w:r>
      <w:proofErr w:type="spellStart"/>
      <w:r>
        <w:t>raziskavo</w:t>
      </w:r>
      <w:proofErr w:type="spellEnd"/>
      <w:r>
        <w:t xml:space="preserve"> </w:t>
      </w:r>
      <w:proofErr w:type="spellStart"/>
      <w:r>
        <w:t>nam</w:t>
      </w:r>
      <w:proofErr w:type="spellEnd"/>
      <w:r>
        <w:t xml:space="preserve"> </w:t>
      </w:r>
      <w:proofErr w:type="spellStart"/>
      <w:r>
        <w:t>niso</w:t>
      </w:r>
      <w:proofErr w:type="spellEnd"/>
      <w:r>
        <w:t xml:space="preserve"> </w:t>
      </w:r>
      <w:proofErr w:type="spellStart"/>
      <w:r>
        <w:t>bili</w:t>
      </w:r>
      <w:proofErr w:type="spellEnd"/>
      <w:r>
        <w:t xml:space="preserve"> </w:t>
      </w:r>
      <w:proofErr w:type="spellStart"/>
      <w:r>
        <w:t>na</w:t>
      </w:r>
      <w:proofErr w:type="spellEnd"/>
      <w:r>
        <w:t xml:space="preserve"> </w:t>
      </w:r>
      <w:proofErr w:type="spellStart"/>
      <w:r>
        <w:t>razpolago</w:t>
      </w:r>
      <w:proofErr w:type="spellEnd"/>
      <w:r>
        <w:t>.</w:t>
      </w:r>
    </w:p>
    <w:p w14:paraId="7EA41BB2" w14:textId="2DA59FF2" w:rsidR="00A9456F" w:rsidRDefault="00A9456F" w:rsidP="00A9456F">
      <w:pPr>
        <w:pStyle w:val="Caption"/>
        <w:keepNext/>
      </w:pPr>
      <w:bookmarkStart w:id="8" w:name="_Ref153122191"/>
      <w:bookmarkStart w:id="9" w:name="_Ref153122186"/>
      <w:proofErr w:type="spellStart"/>
      <w:r>
        <w:t>Tabela</w:t>
      </w:r>
      <w:proofErr w:type="spellEnd"/>
      <w:r>
        <w:t xml:space="preserve"> </w:t>
      </w:r>
      <w:r>
        <w:fldChar w:fldCharType="begin"/>
      </w:r>
      <w:r>
        <w:instrText xml:space="preserve"> SEQ Tabela \* ARABIC </w:instrText>
      </w:r>
      <w:r>
        <w:fldChar w:fldCharType="separate"/>
      </w:r>
      <w:r w:rsidR="00F82BA6">
        <w:rPr>
          <w:noProof/>
        </w:rPr>
        <w:t>1</w:t>
      </w:r>
      <w:r>
        <w:fldChar w:fldCharType="end"/>
      </w:r>
      <w:bookmarkEnd w:id="8"/>
      <w:r>
        <w:t xml:space="preserve">: </w:t>
      </w:r>
      <w:proofErr w:type="spellStart"/>
      <w:r>
        <w:t>Deskriptivni</w:t>
      </w:r>
      <w:proofErr w:type="spellEnd"/>
      <w:r>
        <w:t xml:space="preserve"> </w:t>
      </w:r>
      <w:proofErr w:type="spellStart"/>
      <w:r>
        <w:t>opis</w:t>
      </w:r>
      <w:proofErr w:type="spellEnd"/>
      <w:r>
        <w:t xml:space="preserve"> </w:t>
      </w:r>
      <w:proofErr w:type="spellStart"/>
      <w:r>
        <w:t>vzorca</w:t>
      </w:r>
      <w:bookmarkEnd w:id="9"/>
      <w:proofErr w:type="spellEnd"/>
      <w:r w:rsidR="00AC02A1">
        <w:t>.</w:t>
      </w:r>
    </w:p>
    <w:tbl>
      <w:tblPr>
        <w:tblStyle w:val="TableGrid"/>
        <w:tblW w:w="0" w:type="auto"/>
        <w:tblLook w:val="04A0" w:firstRow="1" w:lastRow="0" w:firstColumn="1" w:lastColumn="0" w:noHBand="0" w:noVBand="1"/>
      </w:tblPr>
      <w:tblGrid>
        <w:gridCol w:w="988"/>
        <w:gridCol w:w="1559"/>
        <w:gridCol w:w="1276"/>
      </w:tblGrid>
      <w:tr w:rsidR="006A38BA" w:rsidRPr="006A38BA" w14:paraId="584F4D1D" w14:textId="77777777" w:rsidTr="006A38BA">
        <w:tc>
          <w:tcPr>
            <w:tcW w:w="988" w:type="dxa"/>
          </w:tcPr>
          <w:p w14:paraId="1A943EAA" w14:textId="77777777" w:rsidR="006A38BA" w:rsidRPr="006A38BA" w:rsidRDefault="006A38BA" w:rsidP="00936FA3">
            <w:pPr>
              <w:rPr>
                <w:lang w:val="sl"/>
              </w:rPr>
            </w:pPr>
          </w:p>
        </w:tc>
        <w:tc>
          <w:tcPr>
            <w:tcW w:w="1559" w:type="dxa"/>
          </w:tcPr>
          <w:p w14:paraId="4434C238" w14:textId="77777777" w:rsidR="006A38BA" w:rsidRPr="006A38BA" w:rsidRDefault="006A38BA" w:rsidP="00936FA3">
            <w:pPr>
              <w:rPr>
                <w:lang w:val="sl"/>
              </w:rPr>
            </w:pPr>
            <w:proofErr w:type="spellStart"/>
            <w:r w:rsidRPr="006A38BA">
              <w:rPr>
                <w:lang w:val="sl"/>
              </w:rPr>
              <w:t>Anksioznost</w:t>
            </w:r>
            <w:proofErr w:type="spellEnd"/>
          </w:p>
        </w:tc>
        <w:tc>
          <w:tcPr>
            <w:tcW w:w="1276" w:type="dxa"/>
          </w:tcPr>
          <w:p w14:paraId="370BBC9B" w14:textId="77777777" w:rsidR="006A38BA" w:rsidRPr="006A38BA" w:rsidRDefault="006A38BA" w:rsidP="00936FA3">
            <w:pPr>
              <w:rPr>
                <w:lang w:val="sl"/>
              </w:rPr>
            </w:pPr>
            <w:r w:rsidRPr="006A38BA">
              <w:rPr>
                <w:lang w:val="sl"/>
              </w:rPr>
              <w:t>Motivacija</w:t>
            </w:r>
          </w:p>
        </w:tc>
      </w:tr>
      <w:tr w:rsidR="006A38BA" w:rsidRPr="006A38BA" w14:paraId="1486A596" w14:textId="77777777" w:rsidTr="006A38BA">
        <w:tc>
          <w:tcPr>
            <w:tcW w:w="988" w:type="dxa"/>
          </w:tcPr>
          <w:p w14:paraId="0217E7D8" w14:textId="77777777" w:rsidR="006A38BA" w:rsidRPr="006A38BA" w:rsidRDefault="006A38BA" w:rsidP="00936FA3">
            <w:pPr>
              <w:rPr>
                <w:lang w:val="sl"/>
              </w:rPr>
            </w:pPr>
            <w:proofErr w:type="spellStart"/>
            <w:r w:rsidRPr="006A38BA">
              <w:rPr>
                <w:lang w:val="sl"/>
              </w:rPr>
              <w:t>mean</w:t>
            </w:r>
            <w:proofErr w:type="spellEnd"/>
          </w:p>
        </w:tc>
        <w:tc>
          <w:tcPr>
            <w:tcW w:w="1559" w:type="dxa"/>
          </w:tcPr>
          <w:p w14:paraId="6A25F4ED" w14:textId="77777777" w:rsidR="006A38BA" w:rsidRPr="006A38BA" w:rsidRDefault="006A38BA" w:rsidP="00936FA3">
            <w:pPr>
              <w:rPr>
                <w:lang w:val="sl"/>
              </w:rPr>
            </w:pPr>
            <w:r w:rsidRPr="006A38BA">
              <w:rPr>
                <w:lang w:val="sl"/>
              </w:rPr>
              <w:t>26.237</w:t>
            </w:r>
          </w:p>
        </w:tc>
        <w:tc>
          <w:tcPr>
            <w:tcW w:w="1276" w:type="dxa"/>
          </w:tcPr>
          <w:p w14:paraId="4D320F6D" w14:textId="77777777" w:rsidR="006A38BA" w:rsidRPr="006A38BA" w:rsidRDefault="006A38BA" w:rsidP="00936FA3">
            <w:pPr>
              <w:rPr>
                <w:lang w:val="sl"/>
              </w:rPr>
            </w:pPr>
            <w:r w:rsidRPr="006A38BA">
              <w:rPr>
                <w:lang w:val="sl"/>
              </w:rPr>
              <w:t>20.774</w:t>
            </w:r>
          </w:p>
        </w:tc>
      </w:tr>
      <w:tr w:rsidR="006A38BA" w:rsidRPr="006A38BA" w14:paraId="29FD51A3" w14:textId="77777777" w:rsidTr="006A38BA">
        <w:tc>
          <w:tcPr>
            <w:tcW w:w="988" w:type="dxa"/>
          </w:tcPr>
          <w:p w14:paraId="0C8B2EEE" w14:textId="77777777" w:rsidR="006A38BA" w:rsidRPr="006A38BA" w:rsidRDefault="006A38BA" w:rsidP="00936FA3">
            <w:pPr>
              <w:rPr>
                <w:lang w:val="sl"/>
              </w:rPr>
            </w:pPr>
            <w:proofErr w:type="spellStart"/>
            <w:r w:rsidRPr="006A38BA">
              <w:rPr>
                <w:lang w:val="sl"/>
              </w:rPr>
              <w:t>std</w:t>
            </w:r>
            <w:proofErr w:type="spellEnd"/>
          </w:p>
        </w:tc>
        <w:tc>
          <w:tcPr>
            <w:tcW w:w="1559" w:type="dxa"/>
          </w:tcPr>
          <w:p w14:paraId="52942638" w14:textId="77777777" w:rsidR="006A38BA" w:rsidRPr="006A38BA" w:rsidRDefault="006A38BA" w:rsidP="00936FA3">
            <w:pPr>
              <w:rPr>
                <w:lang w:val="sl"/>
              </w:rPr>
            </w:pPr>
            <w:r w:rsidRPr="006A38BA">
              <w:rPr>
                <w:lang w:val="sl"/>
              </w:rPr>
              <w:t>7.514</w:t>
            </w:r>
          </w:p>
        </w:tc>
        <w:tc>
          <w:tcPr>
            <w:tcW w:w="1276" w:type="dxa"/>
          </w:tcPr>
          <w:p w14:paraId="188B104E" w14:textId="77777777" w:rsidR="006A38BA" w:rsidRPr="006A38BA" w:rsidRDefault="006A38BA" w:rsidP="00936FA3">
            <w:pPr>
              <w:rPr>
                <w:lang w:val="sl"/>
              </w:rPr>
            </w:pPr>
            <w:r w:rsidRPr="006A38BA">
              <w:rPr>
                <w:lang w:val="sl"/>
              </w:rPr>
              <w:t>6.927</w:t>
            </w:r>
          </w:p>
        </w:tc>
      </w:tr>
      <w:tr w:rsidR="006A38BA" w:rsidRPr="006A38BA" w14:paraId="77F6003D" w14:textId="77777777" w:rsidTr="006A38BA">
        <w:tc>
          <w:tcPr>
            <w:tcW w:w="988" w:type="dxa"/>
          </w:tcPr>
          <w:p w14:paraId="763190C2" w14:textId="77777777" w:rsidR="006A38BA" w:rsidRPr="006A38BA" w:rsidRDefault="006A38BA" w:rsidP="00936FA3">
            <w:pPr>
              <w:rPr>
                <w:lang w:val="sl"/>
              </w:rPr>
            </w:pPr>
            <w:r w:rsidRPr="006A38BA">
              <w:rPr>
                <w:lang w:val="sl"/>
              </w:rPr>
              <w:t>min</w:t>
            </w:r>
          </w:p>
        </w:tc>
        <w:tc>
          <w:tcPr>
            <w:tcW w:w="1559" w:type="dxa"/>
          </w:tcPr>
          <w:p w14:paraId="668B6BAB" w14:textId="77777777" w:rsidR="006A38BA" w:rsidRPr="006A38BA" w:rsidRDefault="006A38BA" w:rsidP="00936FA3">
            <w:pPr>
              <w:rPr>
                <w:lang w:val="sl"/>
              </w:rPr>
            </w:pPr>
            <w:r w:rsidRPr="006A38BA">
              <w:rPr>
                <w:lang w:val="sl"/>
              </w:rPr>
              <w:t>9.000</w:t>
            </w:r>
          </w:p>
        </w:tc>
        <w:tc>
          <w:tcPr>
            <w:tcW w:w="1276" w:type="dxa"/>
          </w:tcPr>
          <w:p w14:paraId="0DAE6F71" w14:textId="77777777" w:rsidR="006A38BA" w:rsidRPr="006A38BA" w:rsidRDefault="006A38BA" w:rsidP="00936FA3">
            <w:pPr>
              <w:rPr>
                <w:lang w:val="sl"/>
              </w:rPr>
            </w:pPr>
            <w:r w:rsidRPr="006A38BA">
              <w:rPr>
                <w:lang w:val="sl"/>
              </w:rPr>
              <w:t>7.000</w:t>
            </w:r>
          </w:p>
        </w:tc>
      </w:tr>
      <w:tr w:rsidR="006A38BA" w:rsidRPr="006A38BA" w14:paraId="4469CA92" w14:textId="77777777" w:rsidTr="006A38BA">
        <w:tc>
          <w:tcPr>
            <w:tcW w:w="988" w:type="dxa"/>
          </w:tcPr>
          <w:p w14:paraId="33741B39" w14:textId="77777777" w:rsidR="006A38BA" w:rsidRPr="006A38BA" w:rsidRDefault="006A38BA" w:rsidP="00936FA3">
            <w:pPr>
              <w:rPr>
                <w:lang w:val="sl"/>
              </w:rPr>
            </w:pPr>
            <w:r w:rsidRPr="006A38BA">
              <w:rPr>
                <w:lang w:val="sl"/>
              </w:rPr>
              <w:t>25%</w:t>
            </w:r>
          </w:p>
        </w:tc>
        <w:tc>
          <w:tcPr>
            <w:tcW w:w="1559" w:type="dxa"/>
          </w:tcPr>
          <w:p w14:paraId="08452550" w14:textId="77777777" w:rsidR="006A38BA" w:rsidRPr="006A38BA" w:rsidRDefault="006A38BA" w:rsidP="00936FA3">
            <w:pPr>
              <w:rPr>
                <w:lang w:val="sl"/>
              </w:rPr>
            </w:pPr>
            <w:r w:rsidRPr="006A38BA">
              <w:rPr>
                <w:lang w:val="sl"/>
              </w:rPr>
              <w:t>21.000</w:t>
            </w:r>
          </w:p>
        </w:tc>
        <w:tc>
          <w:tcPr>
            <w:tcW w:w="1276" w:type="dxa"/>
          </w:tcPr>
          <w:p w14:paraId="5FB52C1A" w14:textId="77777777" w:rsidR="006A38BA" w:rsidRPr="006A38BA" w:rsidRDefault="006A38BA" w:rsidP="00936FA3">
            <w:pPr>
              <w:rPr>
                <w:lang w:val="sl"/>
              </w:rPr>
            </w:pPr>
            <w:r w:rsidRPr="006A38BA">
              <w:rPr>
                <w:lang w:val="sl"/>
              </w:rPr>
              <w:t>16.000</w:t>
            </w:r>
          </w:p>
        </w:tc>
      </w:tr>
      <w:tr w:rsidR="006A38BA" w:rsidRPr="006A38BA" w14:paraId="32CC3392" w14:textId="77777777" w:rsidTr="006A38BA">
        <w:tc>
          <w:tcPr>
            <w:tcW w:w="988" w:type="dxa"/>
          </w:tcPr>
          <w:p w14:paraId="298D16D0" w14:textId="77777777" w:rsidR="006A38BA" w:rsidRPr="006A38BA" w:rsidRDefault="006A38BA" w:rsidP="00936FA3">
            <w:pPr>
              <w:rPr>
                <w:lang w:val="sl"/>
              </w:rPr>
            </w:pPr>
            <w:r w:rsidRPr="006A38BA">
              <w:rPr>
                <w:lang w:val="sl"/>
              </w:rPr>
              <w:t>50%</w:t>
            </w:r>
          </w:p>
        </w:tc>
        <w:tc>
          <w:tcPr>
            <w:tcW w:w="1559" w:type="dxa"/>
          </w:tcPr>
          <w:p w14:paraId="24B0DFE3" w14:textId="77777777" w:rsidR="006A38BA" w:rsidRPr="006A38BA" w:rsidRDefault="006A38BA" w:rsidP="00936FA3">
            <w:pPr>
              <w:rPr>
                <w:lang w:val="sl"/>
              </w:rPr>
            </w:pPr>
            <w:r w:rsidRPr="006A38BA">
              <w:rPr>
                <w:lang w:val="sl"/>
              </w:rPr>
              <w:t>27.000</w:t>
            </w:r>
          </w:p>
        </w:tc>
        <w:tc>
          <w:tcPr>
            <w:tcW w:w="1276" w:type="dxa"/>
          </w:tcPr>
          <w:p w14:paraId="3089D564" w14:textId="77777777" w:rsidR="006A38BA" w:rsidRPr="006A38BA" w:rsidRDefault="006A38BA" w:rsidP="00936FA3">
            <w:pPr>
              <w:rPr>
                <w:lang w:val="sl"/>
              </w:rPr>
            </w:pPr>
            <w:r w:rsidRPr="006A38BA">
              <w:rPr>
                <w:lang w:val="sl"/>
              </w:rPr>
              <w:t>21.000</w:t>
            </w:r>
          </w:p>
        </w:tc>
      </w:tr>
      <w:tr w:rsidR="006A38BA" w:rsidRPr="006A38BA" w14:paraId="07F74418" w14:textId="77777777" w:rsidTr="006A38BA">
        <w:tc>
          <w:tcPr>
            <w:tcW w:w="988" w:type="dxa"/>
          </w:tcPr>
          <w:p w14:paraId="5EE34480" w14:textId="77777777" w:rsidR="006A38BA" w:rsidRPr="006A38BA" w:rsidRDefault="006A38BA" w:rsidP="00936FA3">
            <w:pPr>
              <w:rPr>
                <w:lang w:val="sl"/>
              </w:rPr>
            </w:pPr>
            <w:r w:rsidRPr="006A38BA">
              <w:rPr>
                <w:lang w:val="sl"/>
              </w:rPr>
              <w:t>75%</w:t>
            </w:r>
          </w:p>
        </w:tc>
        <w:tc>
          <w:tcPr>
            <w:tcW w:w="1559" w:type="dxa"/>
          </w:tcPr>
          <w:p w14:paraId="4FC7C1E2" w14:textId="77777777" w:rsidR="006A38BA" w:rsidRPr="006A38BA" w:rsidRDefault="006A38BA" w:rsidP="00936FA3">
            <w:pPr>
              <w:rPr>
                <w:lang w:val="sl"/>
              </w:rPr>
            </w:pPr>
            <w:r w:rsidRPr="006A38BA">
              <w:rPr>
                <w:lang w:val="sl"/>
              </w:rPr>
              <w:t>32.000</w:t>
            </w:r>
          </w:p>
        </w:tc>
        <w:tc>
          <w:tcPr>
            <w:tcW w:w="1276" w:type="dxa"/>
          </w:tcPr>
          <w:p w14:paraId="3D65DDB5" w14:textId="77777777" w:rsidR="006A38BA" w:rsidRPr="006A38BA" w:rsidRDefault="006A38BA" w:rsidP="00936FA3">
            <w:pPr>
              <w:rPr>
                <w:lang w:val="sl"/>
              </w:rPr>
            </w:pPr>
            <w:r w:rsidRPr="006A38BA">
              <w:rPr>
                <w:lang w:val="sl"/>
              </w:rPr>
              <w:t>26.000</w:t>
            </w:r>
          </w:p>
        </w:tc>
      </w:tr>
      <w:tr w:rsidR="006A38BA" w:rsidRPr="006A38BA" w14:paraId="008DA82D" w14:textId="77777777" w:rsidTr="006A38BA">
        <w:tc>
          <w:tcPr>
            <w:tcW w:w="988" w:type="dxa"/>
          </w:tcPr>
          <w:p w14:paraId="33FC104E" w14:textId="77777777" w:rsidR="006A38BA" w:rsidRPr="006A38BA" w:rsidRDefault="006A38BA" w:rsidP="00AC02A1">
            <w:pPr>
              <w:rPr>
                <w:lang w:val="sl"/>
              </w:rPr>
            </w:pPr>
            <w:proofErr w:type="spellStart"/>
            <w:r w:rsidRPr="006A38BA">
              <w:rPr>
                <w:lang w:val="sl"/>
              </w:rPr>
              <w:t>max</w:t>
            </w:r>
            <w:proofErr w:type="spellEnd"/>
          </w:p>
        </w:tc>
        <w:tc>
          <w:tcPr>
            <w:tcW w:w="1559" w:type="dxa"/>
          </w:tcPr>
          <w:p w14:paraId="680A5407" w14:textId="77777777" w:rsidR="006A38BA" w:rsidRPr="006A38BA" w:rsidRDefault="006A38BA" w:rsidP="00AC02A1">
            <w:pPr>
              <w:rPr>
                <w:lang w:val="sl"/>
              </w:rPr>
            </w:pPr>
            <w:r w:rsidRPr="006A38BA">
              <w:rPr>
                <w:lang w:val="sl"/>
              </w:rPr>
              <w:t>44.000</w:t>
            </w:r>
          </w:p>
        </w:tc>
        <w:tc>
          <w:tcPr>
            <w:tcW w:w="1276" w:type="dxa"/>
          </w:tcPr>
          <w:p w14:paraId="6F468C9F" w14:textId="77777777" w:rsidR="006A38BA" w:rsidRPr="006A38BA" w:rsidRDefault="006A38BA" w:rsidP="00AC02A1">
            <w:pPr>
              <w:rPr>
                <w:lang w:val="sl"/>
              </w:rPr>
            </w:pPr>
            <w:r w:rsidRPr="006A38BA">
              <w:rPr>
                <w:lang w:val="sl"/>
              </w:rPr>
              <w:t>35.000</w:t>
            </w:r>
          </w:p>
        </w:tc>
      </w:tr>
    </w:tbl>
    <w:p w14:paraId="09746655" w14:textId="77777777" w:rsidR="00AC02A1" w:rsidRDefault="00AC02A1" w:rsidP="00AC02A1">
      <w:pPr>
        <w:rPr>
          <w:lang w:val="sl"/>
        </w:rPr>
      </w:pPr>
    </w:p>
    <w:p w14:paraId="5CEE8FD5" w14:textId="77777777" w:rsidR="00AC02A1" w:rsidRDefault="00AC02A1" w:rsidP="00AC02A1">
      <w:pPr>
        <w:keepNext/>
      </w:pPr>
      <w:r>
        <w:rPr>
          <w:noProof/>
        </w:rPr>
        <w:drawing>
          <wp:inline distT="0" distB="0" distL="0" distR="0" wp14:anchorId="4D9C4EDA" wp14:editId="3DBB3561">
            <wp:extent cx="3672840" cy="2774063"/>
            <wp:effectExtent l="0" t="0" r="3810" b="7620"/>
            <wp:docPr id="696327193" name="Picture 1" descr="A diagram of different types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327193" name="Picture 1" descr="A diagram of different types of objects&#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5464" cy="2776045"/>
                    </a:xfrm>
                    <a:prstGeom prst="rect">
                      <a:avLst/>
                    </a:prstGeom>
                    <a:noFill/>
                    <a:ln>
                      <a:noFill/>
                    </a:ln>
                  </pic:spPr>
                </pic:pic>
              </a:graphicData>
            </a:graphic>
          </wp:inline>
        </w:drawing>
      </w:r>
    </w:p>
    <w:p w14:paraId="67EACAA7" w14:textId="5C9A7C76" w:rsidR="00AC02A1" w:rsidRDefault="00AC02A1" w:rsidP="00AC02A1">
      <w:pPr>
        <w:pStyle w:val="Caption"/>
        <w:rPr>
          <w:lang w:val="sl"/>
        </w:rPr>
      </w:pPr>
      <w:proofErr w:type="spellStart"/>
      <w:r>
        <w:t>Slika</w:t>
      </w:r>
      <w:proofErr w:type="spellEnd"/>
      <w:r>
        <w:t xml:space="preserve"> </w:t>
      </w:r>
      <w:r>
        <w:fldChar w:fldCharType="begin"/>
      </w:r>
      <w:r>
        <w:instrText xml:space="preserve"> SEQ Figure \* ARABIC </w:instrText>
      </w:r>
      <w:r>
        <w:fldChar w:fldCharType="separate"/>
      </w:r>
      <w:r>
        <w:rPr>
          <w:noProof/>
        </w:rPr>
        <w:t>1</w:t>
      </w:r>
      <w:r>
        <w:fldChar w:fldCharType="end"/>
      </w:r>
      <w:r>
        <w:t xml:space="preserve">: </w:t>
      </w:r>
      <w:proofErr w:type="spellStart"/>
      <w:r>
        <w:t>Violinska</w:t>
      </w:r>
      <w:proofErr w:type="spellEnd"/>
      <w:r>
        <w:t xml:space="preserve"> </w:t>
      </w:r>
      <w:proofErr w:type="spellStart"/>
      <w:r>
        <w:t>škatla</w:t>
      </w:r>
      <w:proofErr w:type="spellEnd"/>
      <w:r>
        <w:t xml:space="preserve"> z </w:t>
      </w:r>
      <w:proofErr w:type="spellStart"/>
      <w:r>
        <w:t>brki</w:t>
      </w:r>
      <w:proofErr w:type="spellEnd"/>
      <w:r>
        <w:t xml:space="preserve"> za </w:t>
      </w:r>
      <w:proofErr w:type="spellStart"/>
      <w:r>
        <w:t>opazovani</w:t>
      </w:r>
      <w:proofErr w:type="spellEnd"/>
      <w:r>
        <w:t xml:space="preserve"> </w:t>
      </w:r>
      <w:proofErr w:type="spellStart"/>
      <w:r>
        <w:t>spremenljivki</w:t>
      </w:r>
      <w:proofErr w:type="spellEnd"/>
      <w:r>
        <w:t>.</w:t>
      </w:r>
    </w:p>
    <w:p w14:paraId="32A9B834" w14:textId="15D0E84D" w:rsidR="00AC02A1" w:rsidRDefault="00AC02A1" w:rsidP="00AC02A1">
      <w:pPr>
        <w:rPr>
          <w:lang w:val="sl"/>
        </w:rPr>
      </w:pPr>
    </w:p>
    <w:p w14:paraId="5A1D7184" w14:textId="77777777" w:rsidR="00AC02A1" w:rsidRPr="00AC02A1" w:rsidRDefault="00AC02A1" w:rsidP="00AC02A1">
      <w:pPr>
        <w:rPr>
          <w:lang w:val="sl"/>
        </w:rPr>
      </w:pPr>
    </w:p>
    <w:p w14:paraId="740C50D2" w14:textId="33D83BA1" w:rsidR="00617B01" w:rsidRPr="00617B01" w:rsidRDefault="00617B01" w:rsidP="0067258A">
      <w:pPr>
        <w:pStyle w:val="Heading2"/>
        <w:rPr>
          <w:lang w:val="sl"/>
        </w:rPr>
      </w:pPr>
      <w:bookmarkStart w:id="10" w:name="_Toc156118317"/>
      <w:r w:rsidRPr="00617B01">
        <w:rPr>
          <w:lang w:val="sl"/>
        </w:rPr>
        <w:lastRenderedPageBreak/>
        <w:t>Zbiranje podatkov</w:t>
      </w:r>
      <w:bookmarkEnd w:id="10"/>
    </w:p>
    <w:p w14:paraId="17857C22" w14:textId="451ADA62" w:rsidR="00617B01" w:rsidRPr="00617B01" w:rsidRDefault="00617B01" w:rsidP="00617B01">
      <w:pPr>
        <w:rPr>
          <w:lang w:val="sl"/>
        </w:rPr>
      </w:pPr>
      <w:r w:rsidRPr="00617B01">
        <w:rPr>
          <w:lang w:val="sl"/>
        </w:rPr>
        <w:t xml:space="preserve">Po pridobitvi informiranih soglasij dijakov in odobritve ravnatelja šole, vključene v raziskavo smo zbrali in preučili </w:t>
      </w:r>
      <w:r w:rsidR="0067258A">
        <w:rPr>
          <w:lang w:val="sl"/>
        </w:rPr>
        <w:t xml:space="preserve">podatke matematične </w:t>
      </w:r>
      <w:proofErr w:type="spellStart"/>
      <w:r w:rsidR="0067258A">
        <w:rPr>
          <w:lang w:val="sl"/>
        </w:rPr>
        <w:t>anksioznosti</w:t>
      </w:r>
      <w:proofErr w:type="spellEnd"/>
      <w:r w:rsidR="0067258A">
        <w:rPr>
          <w:lang w:val="sl"/>
        </w:rPr>
        <w:t xml:space="preserve"> in motivacije do učenja matematike</w:t>
      </w:r>
      <w:r w:rsidRPr="00617B01">
        <w:rPr>
          <w:lang w:val="sl"/>
        </w:rPr>
        <w:t xml:space="preserve">. </w:t>
      </w:r>
      <w:r w:rsidR="0067258A">
        <w:rPr>
          <w:lang w:val="sl"/>
        </w:rPr>
        <w:t>Dodali smo še splošne spremenljivke (s</w:t>
      </w:r>
      <w:r w:rsidRPr="00617B01">
        <w:rPr>
          <w:lang w:val="sl"/>
        </w:rPr>
        <w:t>pol, razred, profesor in prejšnji uspeh pri matematiki</w:t>
      </w:r>
      <w:r w:rsidR="0067258A">
        <w:rPr>
          <w:lang w:val="sl"/>
        </w:rPr>
        <w:t xml:space="preserve">). </w:t>
      </w:r>
      <w:r w:rsidRPr="00617B01">
        <w:rPr>
          <w:lang w:val="sl"/>
        </w:rPr>
        <w:t xml:space="preserve">Podatki so bili </w:t>
      </w:r>
      <w:proofErr w:type="spellStart"/>
      <w:r w:rsidRPr="00617B01">
        <w:rPr>
          <w:lang w:val="sl"/>
        </w:rPr>
        <w:t>anonimizirani</w:t>
      </w:r>
      <w:proofErr w:type="spellEnd"/>
      <w:r w:rsidRPr="00617B01">
        <w:rPr>
          <w:lang w:val="sl"/>
        </w:rPr>
        <w:t xml:space="preserve"> z uporabo kodne sheme, tako da sta bila anonimnost in objektivnost zagotovljeni v vsakem koraku raziskave. Zbrane podatke je imel dostop le raziskovalec.</w:t>
      </w:r>
    </w:p>
    <w:p w14:paraId="1C173D97" w14:textId="77777777" w:rsidR="00617B01" w:rsidRDefault="00617B01" w:rsidP="00617B01">
      <w:pPr>
        <w:rPr>
          <w:lang w:val="sl"/>
        </w:rPr>
      </w:pPr>
      <w:r w:rsidRPr="00617B01">
        <w:rPr>
          <w:lang w:val="sl"/>
        </w:rPr>
        <w:t>Vsi udeleženci so sodelovali prostovoljno in niso bili finančno nagrajeni za sodelovanje v raziskavi. Raziskava je potekala v skladu z etičnimi standardi Deklaracije iz Helsinkov iz leta 1964 in evropskim zakonom o varstvu podatkov (Splošna uredba o varstvu podatkov EU–GDPR UE 2016/67).</w:t>
      </w:r>
    </w:p>
    <w:p w14:paraId="1E4FE4ED" w14:textId="0043016D" w:rsidR="002F7FA6" w:rsidRPr="00617B01" w:rsidRDefault="002F7FA6" w:rsidP="002F7FA6">
      <w:pPr>
        <w:pStyle w:val="Heading3"/>
        <w:rPr>
          <w:lang w:val="sl"/>
        </w:rPr>
      </w:pPr>
      <w:bookmarkStart w:id="11" w:name="_Toc156118318"/>
      <w:r>
        <w:rPr>
          <w:lang w:val="sl"/>
        </w:rPr>
        <w:t>Instrumenti</w:t>
      </w:r>
      <w:bookmarkEnd w:id="11"/>
    </w:p>
    <w:p w14:paraId="42A27889" w14:textId="4C4A77DB" w:rsidR="00617B01" w:rsidRPr="0011744B" w:rsidRDefault="00617B01" w:rsidP="00617B01">
      <w:pPr>
        <w:rPr>
          <w:szCs w:val="24"/>
          <w:lang w:val="sl-SI"/>
        </w:rPr>
      </w:pPr>
      <w:r w:rsidRPr="0011744B">
        <w:rPr>
          <w:szCs w:val="24"/>
          <w:lang w:val="sl"/>
        </w:rPr>
        <w:t>Test za določanje motivacije</w:t>
      </w:r>
      <w:r w:rsidR="00406EFA" w:rsidRPr="0011744B">
        <w:rPr>
          <w:szCs w:val="24"/>
          <w:lang w:val="sl"/>
        </w:rPr>
        <w:t xml:space="preserve"> (</w:t>
      </w:r>
      <w:r w:rsidR="00097F65" w:rsidRPr="0011744B">
        <w:rPr>
          <w:szCs w:val="24"/>
          <w:lang w:val="sl"/>
        </w:rPr>
        <w:t xml:space="preserve">test </w:t>
      </w:r>
      <w:r w:rsidR="00DA06DC" w:rsidRPr="0011744B">
        <w:rPr>
          <w:i/>
          <w:iCs/>
          <w:szCs w:val="24"/>
        </w:rPr>
        <w:t xml:space="preserve">Attitudes Toward Math Instruction </w:t>
      </w:r>
      <w:r w:rsidR="00DA06DC" w:rsidRPr="0011744B">
        <w:rPr>
          <w:szCs w:val="24"/>
        </w:rPr>
        <w:t xml:space="preserve">oz. </w:t>
      </w:r>
      <w:r w:rsidR="00406EFA" w:rsidRPr="0011744B">
        <w:rPr>
          <w:i/>
          <w:iCs/>
          <w:szCs w:val="24"/>
          <w:lang w:val="sl"/>
        </w:rPr>
        <w:t>ATMI</w:t>
      </w:r>
      <w:r w:rsidR="00406EFA" w:rsidRPr="0011744B">
        <w:rPr>
          <w:szCs w:val="24"/>
          <w:lang w:val="sl"/>
        </w:rPr>
        <w:t>)</w:t>
      </w:r>
      <w:r w:rsidRPr="0011744B">
        <w:rPr>
          <w:szCs w:val="24"/>
          <w:lang w:val="sl"/>
        </w:rPr>
        <w:t xml:space="preserve"> je bil pridobljen iz </w:t>
      </w:r>
      <w:r w:rsidR="00097F65" w:rsidRPr="0011744B">
        <w:rPr>
          <w:szCs w:val="24"/>
          <w:lang w:val="sl"/>
        </w:rPr>
        <w:fldChar w:fldCharType="begin"/>
      </w:r>
      <w:r w:rsidR="00936898" w:rsidRPr="0011744B">
        <w:rPr>
          <w:szCs w:val="24"/>
          <w:lang w:val="sl"/>
        </w:rPr>
        <w:instrText xml:space="preserve"> ADDIN ZOTERO_ITEM CSL_CITATION {"citationID":"odPLCGXA","properties":{"formattedCitation":"(Sundre idr., 2012)","plainCitation":"(Sundre idr.,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097F65" w:rsidRPr="0011744B">
        <w:rPr>
          <w:szCs w:val="24"/>
          <w:lang w:val="sl"/>
        </w:rPr>
        <w:fldChar w:fldCharType="separate"/>
      </w:r>
      <w:r w:rsidR="00936898" w:rsidRPr="0011744B">
        <w:rPr>
          <w:rFonts w:ascii="Calibri" w:hAnsi="Calibri" w:cs="Calibri"/>
          <w:szCs w:val="24"/>
        </w:rPr>
        <w:t>(Sundre idr., 2012)</w:t>
      </w:r>
      <w:r w:rsidR="00097F65" w:rsidRPr="0011744B">
        <w:rPr>
          <w:szCs w:val="24"/>
          <w:lang w:val="sl"/>
        </w:rPr>
        <w:fldChar w:fldCharType="end"/>
      </w:r>
      <w:r w:rsidR="00B54C6C" w:rsidRPr="0011744B">
        <w:rPr>
          <w:szCs w:val="24"/>
          <w:lang w:val="sl"/>
        </w:rPr>
        <w:t xml:space="preserve">. </w:t>
      </w:r>
      <w:r w:rsidR="005F54F8" w:rsidRPr="0011744B">
        <w:rPr>
          <w:szCs w:val="24"/>
          <w:lang w:val="sl"/>
        </w:rPr>
        <w:t xml:space="preserve">Celoten test določa 40 elementov, ki so vezane na </w:t>
      </w:r>
      <w:proofErr w:type="spellStart"/>
      <w:r w:rsidR="005F54F8" w:rsidRPr="0011744B">
        <w:rPr>
          <w:szCs w:val="24"/>
          <w:lang w:val="sl"/>
        </w:rPr>
        <w:t>podlestvice</w:t>
      </w:r>
      <w:proofErr w:type="spellEnd"/>
      <w:r w:rsidR="005F54F8" w:rsidRPr="0011744B">
        <w:rPr>
          <w:szCs w:val="24"/>
          <w:lang w:val="sl"/>
        </w:rPr>
        <w:t xml:space="preserve">. Mi smo izluščili 5 elementov, ki so vezani na motivacijo do učenja matematike. Vprašani odgovarjajo na vrsto vprašanj, na </w:t>
      </w:r>
      <w:proofErr w:type="spellStart"/>
      <w:r w:rsidR="005F54F8" w:rsidRPr="0011744B">
        <w:rPr>
          <w:szCs w:val="24"/>
          <w:lang w:val="sl"/>
        </w:rPr>
        <w:t>Likertovi</w:t>
      </w:r>
      <w:proofErr w:type="spellEnd"/>
      <w:r w:rsidR="005F54F8" w:rsidRPr="0011744B">
        <w:rPr>
          <w:szCs w:val="24"/>
          <w:lang w:val="sl"/>
        </w:rPr>
        <w:t xml:space="preserve"> lestvici od 1 (se popolnoma ne strinjam) do 5 (se popolnoma strinjam). Negativno osnovana vprašanja se točkujejo v obratni smeri, na koncu pa se vsi elementi med sabo seštejejo. Test </w:t>
      </w:r>
      <w:r w:rsidRPr="0011744B">
        <w:rPr>
          <w:szCs w:val="24"/>
          <w:lang w:val="sl"/>
        </w:rPr>
        <w:t>za matematično tesnobo (test</w:t>
      </w:r>
      <w:r w:rsidR="00DA06DC" w:rsidRPr="0011744B">
        <w:rPr>
          <w:szCs w:val="24"/>
          <w:lang w:val="sl"/>
        </w:rPr>
        <w:t xml:space="preserve"> </w:t>
      </w:r>
      <w:proofErr w:type="spellStart"/>
      <w:r w:rsidR="00DA06DC" w:rsidRPr="0011744B">
        <w:rPr>
          <w:i/>
          <w:iCs/>
          <w:szCs w:val="24"/>
          <w:lang w:val="sl-SI"/>
        </w:rPr>
        <w:t>Abbreviated</w:t>
      </w:r>
      <w:proofErr w:type="spellEnd"/>
      <w:r w:rsidR="00DA06DC" w:rsidRPr="0011744B">
        <w:rPr>
          <w:i/>
          <w:iCs/>
          <w:szCs w:val="24"/>
          <w:lang w:val="sl-SI"/>
        </w:rPr>
        <w:t xml:space="preserve"> </w:t>
      </w:r>
      <w:proofErr w:type="spellStart"/>
      <w:r w:rsidR="00DA06DC" w:rsidRPr="0011744B">
        <w:rPr>
          <w:i/>
          <w:iCs/>
          <w:szCs w:val="24"/>
          <w:lang w:val="sl-SI"/>
        </w:rPr>
        <w:t>Math</w:t>
      </w:r>
      <w:proofErr w:type="spellEnd"/>
      <w:r w:rsidR="00DA06DC" w:rsidRPr="0011744B">
        <w:rPr>
          <w:i/>
          <w:iCs/>
          <w:szCs w:val="24"/>
          <w:lang w:val="sl-SI"/>
        </w:rPr>
        <w:t xml:space="preserve"> </w:t>
      </w:r>
      <w:proofErr w:type="spellStart"/>
      <w:r w:rsidR="00DA06DC" w:rsidRPr="0011744B">
        <w:rPr>
          <w:i/>
          <w:iCs/>
          <w:szCs w:val="24"/>
          <w:lang w:val="sl-SI"/>
        </w:rPr>
        <w:t>Anxiety</w:t>
      </w:r>
      <w:proofErr w:type="spellEnd"/>
      <w:r w:rsidR="00DA06DC" w:rsidRPr="0011744B">
        <w:rPr>
          <w:i/>
          <w:iCs/>
          <w:szCs w:val="24"/>
          <w:lang w:val="sl-SI"/>
        </w:rPr>
        <w:t xml:space="preserve"> Scale</w:t>
      </w:r>
      <w:r w:rsidRPr="0011744B">
        <w:rPr>
          <w:szCs w:val="24"/>
          <w:lang w:val="sl"/>
        </w:rPr>
        <w:t xml:space="preserve"> </w:t>
      </w:r>
      <w:r w:rsidR="00DA06DC" w:rsidRPr="0011744B">
        <w:rPr>
          <w:szCs w:val="24"/>
          <w:lang w:val="sl"/>
        </w:rPr>
        <w:t xml:space="preserve">oz. </w:t>
      </w:r>
      <w:r w:rsidRPr="0011744B">
        <w:rPr>
          <w:i/>
          <w:iCs/>
          <w:szCs w:val="24"/>
          <w:lang w:val="sl"/>
        </w:rPr>
        <w:t>AMAS</w:t>
      </w:r>
      <w:r w:rsidRPr="0011744B">
        <w:rPr>
          <w:szCs w:val="24"/>
          <w:lang w:val="sl"/>
        </w:rPr>
        <w:t>)</w:t>
      </w:r>
      <w:r w:rsidR="005F54F8" w:rsidRPr="0011744B">
        <w:rPr>
          <w:szCs w:val="24"/>
          <w:lang w:val="sl"/>
        </w:rPr>
        <w:t xml:space="preserve"> je bil</w:t>
      </w:r>
      <w:r w:rsidRPr="0011744B">
        <w:rPr>
          <w:szCs w:val="24"/>
          <w:lang w:val="sl"/>
        </w:rPr>
        <w:t xml:space="preserve"> pridobljen iz </w:t>
      </w:r>
      <w:r w:rsidR="00097F65" w:rsidRPr="0011744B">
        <w:rPr>
          <w:szCs w:val="24"/>
          <w:lang w:val="sl"/>
        </w:rPr>
        <w:fldChar w:fldCharType="begin"/>
      </w:r>
      <w:r w:rsidR="00936898" w:rsidRPr="0011744B">
        <w:rPr>
          <w:szCs w:val="24"/>
          <w:lang w:val="sl"/>
        </w:rPr>
        <w:instrText xml:space="preserve"> ADDIN ZOTERO_ITEM CSL_CITATION {"citationID":"b1mwbhty","properties":{"formattedCitation":"({\\i{}PsyToolkit}, b. d.)","plainCitation":"(PsyToolkit, b. 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097F65" w:rsidRPr="0011744B">
        <w:rPr>
          <w:szCs w:val="24"/>
          <w:lang w:val="sl"/>
        </w:rPr>
        <w:fldChar w:fldCharType="separate"/>
      </w:r>
      <w:r w:rsidR="00936898" w:rsidRPr="0011744B">
        <w:rPr>
          <w:rFonts w:ascii="Calibri" w:hAnsi="Calibri" w:cs="Calibri"/>
          <w:kern w:val="0"/>
          <w:szCs w:val="24"/>
        </w:rPr>
        <w:t>(</w:t>
      </w:r>
      <w:r w:rsidR="00936898" w:rsidRPr="0011744B">
        <w:rPr>
          <w:rFonts w:ascii="Calibri" w:hAnsi="Calibri" w:cs="Calibri"/>
          <w:i/>
          <w:iCs/>
          <w:kern w:val="0"/>
          <w:szCs w:val="24"/>
        </w:rPr>
        <w:t>PsyToolkit</w:t>
      </w:r>
      <w:r w:rsidR="00936898" w:rsidRPr="0011744B">
        <w:rPr>
          <w:rFonts w:ascii="Calibri" w:hAnsi="Calibri" w:cs="Calibri"/>
          <w:kern w:val="0"/>
          <w:szCs w:val="24"/>
        </w:rPr>
        <w:t>, b. d.)</w:t>
      </w:r>
      <w:r w:rsidR="00097F65" w:rsidRPr="0011744B">
        <w:rPr>
          <w:szCs w:val="24"/>
          <w:lang w:val="sl"/>
        </w:rPr>
        <w:fldChar w:fldCharType="end"/>
      </w:r>
      <w:r w:rsidR="00656B42" w:rsidRPr="0011744B">
        <w:rPr>
          <w:szCs w:val="24"/>
          <w:lang w:val="sl"/>
        </w:rPr>
        <w:t xml:space="preserve"> in uporablja 9 vprašanj, </w:t>
      </w:r>
      <w:proofErr w:type="spellStart"/>
      <w:r w:rsidR="00656B42" w:rsidRPr="0011744B">
        <w:rPr>
          <w:szCs w:val="24"/>
          <w:lang w:val="sl"/>
        </w:rPr>
        <w:t>točkovanih</w:t>
      </w:r>
      <w:proofErr w:type="spellEnd"/>
      <w:r w:rsidR="00656B42" w:rsidRPr="0011744B">
        <w:rPr>
          <w:szCs w:val="24"/>
          <w:lang w:val="sl"/>
        </w:rPr>
        <w:t xml:space="preserve"> na </w:t>
      </w:r>
      <w:proofErr w:type="spellStart"/>
      <w:r w:rsidR="00656B42" w:rsidRPr="0011744B">
        <w:rPr>
          <w:szCs w:val="24"/>
          <w:lang w:val="sl"/>
        </w:rPr>
        <w:t>Likertovi</w:t>
      </w:r>
      <w:proofErr w:type="spellEnd"/>
      <w:r w:rsidR="00656B42" w:rsidRPr="0011744B">
        <w:rPr>
          <w:szCs w:val="24"/>
          <w:lang w:val="sl"/>
        </w:rPr>
        <w:t xml:space="preserve"> lestvici od 1 do 5 tipa »koliko ti ... povzroča </w:t>
      </w:r>
      <w:proofErr w:type="spellStart"/>
      <w:r w:rsidR="00656B42" w:rsidRPr="0011744B">
        <w:rPr>
          <w:szCs w:val="24"/>
          <w:lang w:val="sl"/>
        </w:rPr>
        <w:t>anksioznosti</w:t>
      </w:r>
      <w:proofErr w:type="spellEnd"/>
      <w:r w:rsidR="00656B42" w:rsidRPr="0011744B">
        <w:rPr>
          <w:szCs w:val="24"/>
          <w:lang w:val="sl"/>
        </w:rPr>
        <w:t>«.</w:t>
      </w:r>
      <w:r w:rsidRPr="0011744B">
        <w:rPr>
          <w:szCs w:val="24"/>
          <w:lang w:val="sl"/>
        </w:rPr>
        <w:t xml:space="preserve"> </w:t>
      </w:r>
      <w:r w:rsidR="00097F65" w:rsidRPr="0011744B">
        <w:rPr>
          <w:szCs w:val="24"/>
          <w:lang w:val="sl"/>
        </w:rPr>
        <w:t>Oba testa sta</w:t>
      </w:r>
      <w:r w:rsidRPr="0011744B">
        <w:rPr>
          <w:szCs w:val="24"/>
          <w:lang w:val="sl"/>
        </w:rPr>
        <w:t xml:space="preserve"> dokazano zanesljiv</w:t>
      </w:r>
      <w:r w:rsidR="00097F65" w:rsidRPr="0011744B">
        <w:rPr>
          <w:szCs w:val="24"/>
          <w:lang w:val="sl"/>
        </w:rPr>
        <w:t>a</w:t>
      </w:r>
      <w:r w:rsidRPr="0011744B">
        <w:rPr>
          <w:szCs w:val="24"/>
          <w:lang w:val="sl"/>
        </w:rPr>
        <w:t>, veljavn</w:t>
      </w:r>
      <w:r w:rsidR="00097F65" w:rsidRPr="0011744B">
        <w:rPr>
          <w:szCs w:val="24"/>
          <w:lang w:val="sl"/>
        </w:rPr>
        <w:t>a</w:t>
      </w:r>
      <w:r w:rsidRPr="0011744B">
        <w:rPr>
          <w:szCs w:val="24"/>
          <w:lang w:val="sl"/>
        </w:rPr>
        <w:t xml:space="preserve"> in učinkovit</w:t>
      </w:r>
      <w:r w:rsidR="00097F65" w:rsidRPr="0011744B">
        <w:rPr>
          <w:szCs w:val="24"/>
          <w:lang w:val="sl"/>
        </w:rPr>
        <w:t>a</w:t>
      </w:r>
      <w:r w:rsidRPr="0011744B">
        <w:rPr>
          <w:szCs w:val="24"/>
          <w:lang w:val="sl"/>
        </w:rPr>
        <w:t xml:space="preserve"> v izobraževalnem kontekstu</w:t>
      </w:r>
      <w:r w:rsidR="00DA06DC" w:rsidRPr="0011744B">
        <w:rPr>
          <w:szCs w:val="24"/>
          <w:lang w:val="sl"/>
        </w:rPr>
        <w:t xml:space="preserve"> </w:t>
      </w:r>
      <w:r w:rsidR="00DA06DC" w:rsidRPr="0011744B">
        <w:rPr>
          <w:szCs w:val="24"/>
          <w:lang w:val="sl"/>
        </w:rPr>
        <w:fldChar w:fldCharType="begin"/>
      </w:r>
      <w:r w:rsidR="00DA06DC" w:rsidRPr="0011744B">
        <w:rPr>
          <w:szCs w:val="24"/>
          <w:lang w:val="sl"/>
        </w:rPr>
        <w:instrText xml:space="preserve"> ADDIN ZOTERO_ITEM CSL_CITATION {"citationID":"2ZjXE2Mk","properties":{"formattedCitation":"(Fiorella idr., 2021; Hopko idr., 2003; Lim &amp; Chapman, 2013; Sundre idr., 2012; Yavuz idr., 2012)","plainCitation":"(Fiorella idr., 2021; Hopko idr., 2003; Lim &amp; Chapman, 2013; Sundre idr., 2012; Yavuz idr.,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K."}],"issued":{"date-parts":[["2003",6]]}}},{"id":173,"uris":["http://zotero.org/users/local/1Uxvmohd/items/RJ59YH2I"],"itemData":{"id":173,"type":"article-journal","abstract":"Existing instruments designed to measure mathematics attitudes were too long, dated, or assessed with only western samples. To address this issue, a shortened version of the Attitudes Toward Mathematics Inventory (short ATMI) which measures four subscales—enjoyment of mathematics, motivation to do mathematics, self-confidence in mathematics, and perceived value of mathematics—was created. Its factor structure, reliability, and validity were assessed with 1,601 participants from Singapore. Confirmatory factor analyses supported the original four-factor structure. Within this structure, however, several items were found to correlate highly with others. Their removal either improved or did not impact the properties of the instrument. As a result, these items were removed to produce the short ATMI. Furthermore, a very high correlation (r = .96) was found between the enjoyment and motivation subscales. Results of further analysis suggested the removal of the motivation subscale. The short ATMI exhibited strong correlations with the original scale (mean r = .96), good overall internal consistencies, both for the full short version (α = .93) and for the individual subscales (mean α = .87), and satisfactory test–retest reliability over a 1-month period (mean rxx = .75). The validity of the short ATMI was further demonstrated through inter-correlations between its subscales, and through correlations with mathematics anxiety and achievement test scores. Participants were able to complete the short ATMI in less than 10 min, making it a viable option when survey administration time is limited. This time would reduce further with the removal of the motivation subscale.","container-title":"Educational Studies in Mathematics","DOI":"10.1007/s10649-012-9414-x","ISSN":"1573-0816","issue":"1","journalAbbreviation":"Educ Stud Math","language":"en","page":"145-164","source":"Springer Link","title":"Development of a short form of the attitudes toward mathematics inventory","volume":"82","author":[{"family":"Lim","given":"Siew Yee"},{"family":"Chapman","given":"Elaine"}],"issued":{"date-parts":[["2013",1,1]]}}},{"id":90,"uris":["http://zotero.org/users/local/1Uxvmohd/items/UMC8GXZN"],"itemData":{"id":90,"type":"article-journal","abstract":"This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DA06DC" w:rsidRPr="0011744B">
        <w:rPr>
          <w:szCs w:val="24"/>
          <w:lang w:val="sl"/>
        </w:rPr>
        <w:fldChar w:fldCharType="separate"/>
      </w:r>
      <w:r w:rsidR="00DA06DC" w:rsidRPr="0011744B">
        <w:rPr>
          <w:rFonts w:ascii="Calibri" w:hAnsi="Calibri" w:cs="Calibri"/>
          <w:szCs w:val="24"/>
        </w:rPr>
        <w:t>(Fiorella idr., 2021; Hopko idr., 2003; Lim &amp; Chapman, 2013; Sundre idr., 2012; Yavuz idr., 2012)</w:t>
      </w:r>
      <w:r w:rsidR="00DA06DC" w:rsidRPr="0011744B">
        <w:rPr>
          <w:szCs w:val="24"/>
          <w:lang w:val="sl"/>
        </w:rPr>
        <w:fldChar w:fldCharType="end"/>
      </w:r>
      <w:r w:rsidRPr="0011744B">
        <w:rPr>
          <w:szCs w:val="24"/>
          <w:lang w:val="sl"/>
        </w:rPr>
        <w:t xml:space="preserve">. </w:t>
      </w:r>
      <w:proofErr w:type="spellStart"/>
      <w:r w:rsidRPr="0011744B">
        <w:rPr>
          <w:szCs w:val="24"/>
          <w:lang w:val="en-US"/>
        </w:rPr>
        <w:t>Anketa</w:t>
      </w:r>
      <w:proofErr w:type="spellEnd"/>
      <w:r w:rsidRPr="0011744B">
        <w:rPr>
          <w:szCs w:val="24"/>
          <w:lang w:val="en-US"/>
        </w:rPr>
        <w:t xml:space="preserve"> je </w:t>
      </w:r>
      <w:proofErr w:type="spellStart"/>
      <w:r w:rsidRPr="0011744B">
        <w:rPr>
          <w:szCs w:val="24"/>
          <w:lang w:val="en-US"/>
        </w:rPr>
        <w:t>uporabljala</w:t>
      </w:r>
      <w:proofErr w:type="spellEnd"/>
      <w:r w:rsidRPr="0011744B">
        <w:rPr>
          <w:szCs w:val="24"/>
          <w:lang w:val="en-US"/>
        </w:rPr>
        <w:t xml:space="preserve"> </w:t>
      </w:r>
      <w:proofErr w:type="spellStart"/>
      <w:r w:rsidRPr="0011744B">
        <w:rPr>
          <w:szCs w:val="24"/>
          <w:lang w:val="en-US"/>
        </w:rPr>
        <w:t>uveljavljene</w:t>
      </w:r>
      <w:proofErr w:type="spellEnd"/>
      <w:r w:rsidRPr="0011744B">
        <w:rPr>
          <w:szCs w:val="24"/>
          <w:lang w:val="en-US"/>
        </w:rPr>
        <w:t xml:space="preserve"> </w:t>
      </w:r>
      <w:proofErr w:type="spellStart"/>
      <w:r w:rsidRPr="0011744B">
        <w:rPr>
          <w:szCs w:val="24"/>
          <w:lang w:val="en-US"/>
        </w:rPr>
        <w:t>elemente</w:t>
      </w:r>
      <w:proofErr w:type="spellEnd"/>
      <w:r w:rsidRPr="0011744B">
        <w:rPr>
          <w:szCs w:val="24"/>
          <w:lang w:val="en-US"/>
        </w:rPr>
        <w:t xml:space="preserve"> z </w:t>
      </w:r>
      <w:proofErr w:type="spellStart"/>
      <w:r w:rsidRPr="0011744B">
        <w:rPr>
          <w:szCs w:val="24"/>
          <w:lang w:val="en-US"/>
        </w:rPr>
        <w:t>manjšimi</w:t>
      </w:r>
      <w:proofErr w:type="spellEnd"/>
      <w:r w:rsidRPr="0011744B">
        <w:rPr>
          <w:szCs w:val="24"/>
          <w:lang w:val="en-US"/>
        </w:rPr>
        <w:t xml:space="preserve"> </w:t>
      </w:r>
      <w:proofErr w:type="spellStart"/>
      <w:r w:rsidRPr="0011744B">
        <w:rPr>
          <w:szCs w:val="24"/>
          <w:lang w:val="en-US"/>
        </w:rPr>
        <w:t>prilagoditvami</w:t>
      </w:r>
      <w:proofErr w:type="spellEnd"/>
      <w:r w:rsidRPr="0011744B">
        <w:rPr>
          <w:szCs w:val="24"/>
          <w:lang w:val="en-US"/>
        </w:rPr>
        <w:t xml:space="preserve">, da bi se </w:t>
      </w:r>
      <w:proofErr w:type="spellStart"/>
      <w:r w:rsidRPr="0011744B">
        <w:rPr>
          <w:szCs w:val="24"/>
          <w:lang w:val="en-US"/>
        </w:rPr>
        <w:t>prilagodila</w:t>
      </w:r>
      <w:proofErr w:type="spellEnd"/>
      <w:r w:rsidRPr="0011744B">
        <w:rPr>
          <w:szCs w:val="24"/>
          <w:lang w:val="en-US"/>
        </w:rPr>
        <w:t xml:space="preserve"> </w:t>
      </w:r>
      <w:proofErr w:type="spellStart"/>
      <w:r w:rsidRPr="0011744B">
        <w:rPr>
          <w:szCs w:val="24"/>
          <w:lang w:val="en-US"/>
        </w:rPr>
        <w:t>različnim</w:t>
      </w:r>
      <w:proofErr w:type="spellEnd"/>
      <w:r w:rsidRPr="0011744B">
        <w:rPr>
          <w:szCs w:val="24"/>
          <w:lang w:val="en-US"/>
        </w:rPr>
        <w:t xml:space="preserve"> </w:t>
      </w:r>
      <w:proofErr w:type="spellStart"/>
      <w:r w:rsidRPr="0011744B">
        <w:rPr>
          <w:szCs w:val="24"/>
          <w:lang w:val="en-US"/>
        </w:rPr>
        <w:t>kulturnim</w:t>
      </w:r>
      <w:proofErr w:type="spellEnd"/>
      <w:r w:rsidRPr="0011744B">
        <w:rPr>
          <w:szCs w:val="24"/>
          <w:lang w:val="en-US"/>
        </w:rPr>
        <w:t xml:space="preserve"> in </w:t>
      </w:r>
      <w:proofErr w:type="spellStart"/>
      <w:r w:rsidRPr="0011744B">
        <w:rPr>
          <w:szCs w:val="24"/>
          <w:lang w:val="en-US"/>
        </w:rPr>
        <w:t>socialnim</w:t>
      </w:r>
      <w:proofErr w:type="spellEnd"/>
      <w:r w:rsidRPr="0011744B">
        <w:rPr>
          <w:szCs w:val="24"/>
          <w:lang w:val="en-US"/>
        </w:rPr>
        <w:t xml:space="preserve"> </w:t>
      </w:r>
      <w:proofErr w:type="spellStart"/>
      <w:r w:rsidRPr="0011744B">
        <w:rPr>
          <w:szCs w:val="24"/>
          <w:lang w:val="en-US"/>
        </w:rPr>
        <w:t>kontekstom</w:t>
      </w:r>
      <w:proofErr w:type="spellEnd"/>
      <w:r w:rsidRPr="0011744B">
        <w:rPr>
          <w:szCs w:val="24"/>
          <w:lang w:val="en-US"/>
        </w:rPr>
        <w:t xml:space="preserve">, </w:t>
      </w:r>
      <w:proofErr w:type="spellStart"/>
      <w:r w:rsidRPr="0011744B">
        <w:rPr>
          <w:szCs w:val="24"/>
          <w:lang w:val="en-US"/>
        </w:rPr>
        <w:t>pri</w:t>
      </w:r>
      <w:proofErr w:type="spellEnd"/>
      <w:r w:rsidRPr="0011744B">
        <w:rPr>
          <w:szCs w:val="24"/>
          <w:lang w:val="en-US"/>
        </w:rPr>
        <w:t xml:space="preserve"> </w:t>
      </w:r>
      <w:proofErr w:type="spellStart"/>
      <w:r w:rsidRPr="0011744B">
        <w:rPr>
          <w:szCs w:val="24"/>
          <w:lang w:val="en-US"/>
        </w:rPr>
        <w:t>čemer</w:t>
      </w:r>
      <w:proofErr w:type="spellEnd"/>
      <w:r w:rsidRPr="0011744B">
        <w:rPr>
          <w:szCs w:val="24"/>
          <w:lang w:val="en-US"/>
        </w:rPr>
        <w:t xml:space="preserve"> so </w:t>
      </w:r>
      <w:proofErr w:type="spellStart"/>
      <w:r w:rsidRPr="0011744B">
        <w:rPr>
          <w:szCs w:val="24"/>
          <w:lang w:val="en-US"/>
        </w:rPr>
        <w:t>bili</w:t>
      </w:r>
      <w:proofErr w:type="spellEnd"/>
      <w:r w:rsidRPr="0011744B">
        <w:rPr>
          <w:szCs w:val="24"/>
          <w:lang w:val="en-US"/>
        </w:rPr>
        <w:t xml:space="preserve"> </w:t>
      </w:r>
      <w:proofErr w:type="spellStart"/>
      <w:r w:rsidRPr="0011744B">
        <w:rPr>
          <w:szCs w:val="24"/>
          <w:lang w:val="en-US"/>
        </w:rPr>
        <w:t>ohranjeni</w:t>
      </w:r>
      <w:proofErr w:type="spellEnd"/>
      <w:r w:rsidRPr="0011744B">
        <w:rPr>
          <w:szCs w:val="24"/>
          <w:lang w:val="en-US"/>
        </w:rPr>
        <w:t xml:space="preserve"> </w:t>
      </w:r>
      <w:proofErr w:type="spellStart"/>
      <w:r w:rsidRPr="0011744B">
        <w:rPr>
          <w:szCs w:val="24"/>
          <w:lang w:val="en-US"/>
        </w:rPr>
        <w:t>konstrukti</w:t>
      </w:r>
      <w:proofErr w:type="spellEnd"/>
      <w:r w:rsidRPr="0011744B">
        <w:rPr>
          <w:szCs w:val="24"/>
          <w:lang w:val="en-US"/>
        </w:rPr>
        <w:t xml:space="preserve"> </w:t>
      </w:r>
      <w:proofErr w:type="spellStart"/>
      <w:r w:rsidRPr="0011744B">
        <w:rPr>
          <w:szCs w:val="24"/>
          <w:lang w:val="en-US"/>
        </w:rPr>
        <w:t>instrumenta</w:t>
      </w:r>
      <w:proofErr w:type="spellEnd"/>
      <w:r w:rsidRPr="0011744B">
        <w:rPr>
          <w:szCs w:val="24"/>
          <w:lang w:val="en-US"/>
        </w:rPr>
        <w:t>.</w:t>
      </w:r>
    </w:p>
    <w:p w14:paraId="6DF6FFD3" w14:textId="3ABF4B21" w:rsidR="00617B01" w:rsidRPr="0011744B" w:rsidRDefault="00617B01" w:rsidP="00617B01">
      <w:pPr>
        <w:rPr>
          <w:szCs w:val="24"/>
          <w:lang w:val="sl"/>
        </w:rPr>
      </w:pPr>
      <w:r w:rsidRPr="0011744B">
        <w:rPr>
          <w:szCs w:val="24"/>
          <w:lang w:val="sl"/>
        </w:rPr>
        <w:t xml:space="preserve">Celoten vprašalnik, ki je bil razdeljen s pomočjo Google </w:t>
      </w:r>
      <w:proofErr w:type="spellStart"/>
      <w:r w:rsidRPr="0011744B">
        <w:rPr>
          <w:szCs w:val="24"/>
          <w:lang w:val="sl"/>
        </w:rPr>
        <w:t>forms</w:t>
      </w:r>
      <w:proofErr w:type="spellEnd"/>
      <w:r w:rsidRPr="0011744B">
        <w:rPr>
          <w:szCs w:val="24"/>
          <w:lang w:val="sl"/>
        </w:rPr>
        <w:t xml:space="preserve"> je dostopen v</w:t>
      </w:r>
      <w:r w:rsidR="00D66EAC">
        <w:rPr>
          <w:szCs w:val="24"/>
          <w:lang w:val="sl"/>
        </w:rPr>
        <w:t xml:space="preserve"> Prilogi A</w:t>
      </w:r>
      <w:r w:rsidRPr="0011744B">
        <w:rPr>
          <w:szCs w:val="24"/>
          <w:lang w:val="sl"/>
        </w:rPr>
        <w:t>.</w:t>
      </w:r>
    </w:p>
    <w:p w14:paraId="37C13C9C" w14:textId="77777777" w:rsidR="00617B01" w:rsidRPr="00617B01" w:rsidRDefault="00617B01" w:rsidP="00B06C4A">
      <w:pPr>
        <w:pStyle w:val="Heading2"/>
        <w:rPr>
          <w:lang w:val="sl"/>
        </w:rPr>
      </w:pPr>
      <w:bookmarkStart w:id="12" w:name="_Toc156118319"/>
      <w:r w:rsidRPr="00617B01">
        <w:rPr>
          <w:lang w:val="sl"/>
        </w:rPr>
        <w:t>Obdelava podatkov</w:t>
      </w:r>
      <w:bookmarkEnd w:id="12"/>
    </w:p>
    <w:p w14:paraId="433FB49C" w14:textId="1AC32368" w:rsidR="009F3F34" w:rsidRPr="00617B01" w:rsidRDefault="00617B01" w:rsidP="00617B01">
      <w:pPr>
        <w:rPr>
          <w:lang w:val="sl"/>
        </w:rPr>
      </w:pPr>
      <w:r w:rsidRPr="00617B01">
        <w:rPr>
          <w:lang w:val="sl"/>
        </w:rPr>
        <w:t xml:space="preserve">Podatki, zbrani med raziskavo, so bili analizirani z uporabo programskega jezika </w:t>
      </w:r>
      <w:proofErr w:type="spellStart"/>
      <w:r w:rsidRPr="00617B01">
        <w:rPr>
          <w:lang w:val="sl"/>
        </w:rPr>
        <w:t>Python</w:t>
      </w:r>
      <w:proofErr w:type="spellEnd"/>
      <w:r w:rsidRPr="00617B01">
        <w:rPr>
          <w:lang w:val="sl"/>
        </w:rPr>
        <w:t xml:space="preserve"> (verzija 3.11.4), predvsem s knjižnicama </w:t>
      </w:r>
      <w:proofErr w:type="spellStart"/>
      <w:r w:rsidRPr="00617B01">
        <w:rPr>
          <w:lang w:val="sl"/>
        </w:rPr>
        <w:t>pandas</w:t>
      </w:r>
      <w:proofErr w:type="spellEnd"/>
      <w:r w:rsidRPr="00617B01">
        <w:rPr>
          <w:lang w:val="sl"/>
        </w:rPr>
        <w:t xml:space="preserve"> (verzija 2.1.3) in </w:t>
      </w:r>
      <w:proofErr w:type="spellStart"/>
      <w:r w:rsidRPr="00617B01">
        <w:rPr>
          <w:lang w:val="sl"/>
        </w:rPr>
        <w:t>scikit-learn</w:t>
      </w:r>
      <w:proofErr w:type="spellEnd"/>
      <w:r w:rsidRPr="00617B01">
        <w:rPr>
          <w:lang w:val="sl"/>
        </w:rPr>
        <w:t xml:space="preserve"> (verzija 1.3.2). </w:t>
      </w:r>
      <w:hyperlink r:id="rId9" w:history="1">
        <w:r w:rsidRPr="008D47FE">
          <w:rPr>
            <w:rStyle w:val="Hyperlink"/>
            <w:lang w:val="sl"/>
          </w:rPr>
          <w:t xml:space="preserve">Nepredelani </w:t>
        </w:r>
        <w:proofErr w:type="spellStart"/>
        <w:r w:rsidRPr="008D47FE">
          <w:rPr>
            <w:rStyle w:val="Hyperlink"/>
            <w:lang w:val="sl"/>
          </w:rPr>
          <w:t>anonimizirani</w:t>
        </w:r>
        <w:proofErr w:type="spellEnd"/>
        <w:r w:rsidRPr="008D47FE">
          <w:rPr>
            <w:rStyle w:val="Hyperlink"/>
            <w:lang w:val="sl"/>
          </w:rPr>
          <w:t xml:space="preserve"> nabor podatkov</w:t>
        </w:r>
      </w:hyperlink>
      <w:r w:rsidR="00703240">
        <w:rPr>
          <w:lang w:val="sl"/>
        </w:rPr>
        <w:t xml:space="preserve"> in </w:t>
      </w:r>
      <w:hyperlink r:id="rId10" w:history="1">
        <w:r w:rsidR="00703240" w:rsidRPr="008D47FE">
          <w:rPr>
            <w:rStyle w:val="Hyperlink"/>
            <w:lang w:val="sl"/>
          </w:rPr>
          <w:t>statistična koda</w:t>
        </w:r>
      </w:hyperlink>
      <w:r w:rsidR="00703240">
        <w:rPr>
          <w:lang w:val="sl"/>
        </w:rPr>
        <w:t xml:space="preserve">, sta </w:t>
      </w:r>
      <w:r w:rsidR="008D47FE">
        <w:rPr>
          <w:lang w:val="sl"/>
        </w:rPr>
        <w:t xml:space="preserve">odprto </w:t>
      </w:r>
      <w:r w:rsidR="00703240">
        <w:rPr>
          <w:lang w:val="sl"/>
        </w:rPr>
        <w:t xml:space="preserve">dostopna na </w:t>
      </w:r>
      <w:r w:rsidR="009133E3">
        <w:rPr>
          <w:lang w:val="sl"/>
        </w:rPr>
        <w:fldChar w:fldCharType="begin"/>
      </w:r>
      <w:r w:rsidR="00415496">
        <w:rPr>
          <w:lang w:val="sl"/>
        </w:rPr>
        <w:instrText xml:space="preserve"> ADDIN ZOTERO_ITEM CSL_CITATION {"citationID":"x7ESqRxK","properties":{"formattedCitation":"(Bregant,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9133E3">
        <w:rPr>
          <w:lang w:val="sl"/>
        </w:rPr>
        <w:fldChar w:fldCharType="separate"/>
      </w:r>
      <w:r w:rsidR="009133E3" w:rsidRPr="009133E3">
        <w:rPr>
          <w:rFonts w:ascii="Calibri" w:hAnsi="Calibri" w:cs="Calibri"/>
        </w:rPr>
        <w:t>(Bregant, 2023)</w:t>
      </w:r>
      <w:r w:rsidR="009133E3">
        <w:rPr>
          <w:lang w:val="sl"/>
        </w:rPr>
        <w:fldChar w:fldCharType="end"/>
      </w:r>
      <w:r w:rsidR="00703240">
        <w:rPr>
          <w:lang w:val="sl"/>
        </w:rPr>
        <w:t>.</w:t>
      </w:r>
    </w:p>
    <w:p w14:paraId="13C86E97" w14:textId="27F6E90E" w:rsidR="00617B01" w:rsidRPr="00617B01" w:rsidRDefault="00617B01" w:rsidP="00617B01">
      <w:pPr>
        <w:rPr>
          <w:lang w:val="sl"/>
        </w:rPr>
      </w:pPr>
      <w:r w:rsidRPr="00617B01">
        <w:rPr>
          <w:lang w:val="sl"/>
        </w:rPr>
        <w:lastRenderedPageBreak/>
        <w:t xml:space="preserve">Za ugotavljanje veljavnosti </w:t>
      </w:r>
      <w:r w:rsidR="00C073C5">
        <w:rPr>
          <w:lang w:val="sl"/>
        </w:rPr>
        <w:t xml:space="preserve">hipoteze, tj. med matematično </w:t>
      </w:r>
      <w:proofErr w:type="spellStart"/>
      <w:r w:rsidR="00C073C5">
        <w:rPr>
          <w:lang w:val="sl"/>
        </w:rPr>
        <w:t>anksioznostjo</w:t>
      </w:r>
      <w:proofErr w:type="spellEnd"/>
      <w:r w:rsidR="00C073C5">
        <w:rPr>
          <w:lang w:val="sl"/>
        </w:rPr>
        <w:t xml:space="preserve"> in motivacijo do učenja matematike smo se poslužili </w:t>
      </w:r>
      <w:proofErr w:type="spellStart"/>
      <w:r w:rsidR="00C073C5">
        <w:rPr>
          <w:lang w:val="sl"/>
        </w:rPr>
        <w:t>kovariance</w:t>
      </w:r>
      <w:proofErr w:type="spellEnd"/>
      <w:r w:rsidR="00C073C5">
        <w:rPr>
          <w:lang w:val="sl"/>
        </w:rPr>
        <w:t xml:space="preserve">, </w:t>
      </w:r>
      <w:proofErr w:type="spellStart"/>
      <w:r w:rsidR="00C073C5">
        <w:rPr>
          <w:lang w:val="sl"/>
        </w:rPr>
        <w:t>Spearmanovega</w:t>
      </w:r>
      <w:proofErr w:type="spellEnd"/>
      <w:r w:rsidR="00C073C5">
        <w:rPr>
          <w:lang w:val="sl"/>
        </w:rPr>
        <w:t xml:space="preserve"> koeficienta</w:t>
      </w:r>
      <w:r w:rsidR="007A50A8">
        <w:rPr>
          <w:lang w:val="sl"/>
        </w:rPr>
        <w:t xml:space="preserve"> in </w:t>
      </w:r>
      <w:proofErr w:type="spellStart"/>
      <w:r w:rsidR="007A50A8" w:rsidRPr="007A50A8">
        <w:t>Kendall</w:t>
      </w:r>
      <w:r w:rsidR="007A50A8">
        <w:t>ovega</w:t>
      </w:r>
      <w:proofErr w:type="spellEnd"/>
      <w:r w:rsidR="007A50A8" w:rsidRPr="007A50A8">
        <w:t xml:space="preserve"> Tau</w:t>
      </w:r>
      <w:r w:rsidR="00C073C5">
        <w:rPr>
          <w:lang w:val="sl"/>
        </w:rPr>
        <w:t xml:space="preserve">. </w:t>
      </w:r>
      <w:r w:rsidR="00A33790">
        <w:rPr>
          <w:lang w:val="sl"/>
        </w:rPr>
        <w:t xml:space="preserve">Normalnost bomo testirali s </w:t>
      </w:r>
      <w:proofErr w:type="spellStart"/>
      <w:r w:rsidR="00A33790">
        <w:rPr>
          <w:lang w:val="sl"/>
        </w:rPr>
        <w:t>Shapiro-Wilkovim</w:t>
      </w:r>
      <w:proofErr w:type="spellEnd"/>
      <w:r w:rsidR="00A33790">
        <w:rPr>
          <w:lang w:val="sl"/>
        </w:rPr>
        <w:t xml:space="preserve"> testom, linearnost pa s klasično OLS regresijo.</w:t>
      </w:r>
    </w:p>
    <w:p w14:paraId="64D80F6E" w14:textId="45B7769F" w:rsidR="001615BE" w:rsidRDefault="001615BE" w:rsidP="001615BE">
      <w:pPr>
        <w:pStyle w:val="Heading1"/>
        <w:rPr>
          <w:lang w:val="sl-SI"/>
        </w:rPr>
      </w:pPr>
      <w:bookmarkStart w:id="13" w:name="_Toc156118320"/>
      <w:r>
        <w:rPr>
          <w:lang w:val="sl-SI"/>
        </w:rPr>
        <w:t>Rezultati</w:t>
      </w:r>
      <w:bookmarkEnd w:id="13"/>
    </w:p>
    <w:p w14:paraId="4CDBE146" w14:textId="2C53EAA3" w:rsidR="004743B8" w:rsidRPr="004743B8" w:rsidRDefault="004743B8" w:rsidP="004743B8">
      <w:pPr>
        <w:rPr>
          <w:lang w:val="sl-SI"/>
        </w:rPr>
      </w:pPr>
      <w:r w:rsidRPr="004743B8">
        <w:t xml:space="preserve">Za </w:t>
      </w:r>
      <w:proofErr w:type="spellStart"/>
      <w:r w:rsidRPr="004743B8">
        <w:t>notranjo</w:t>
      </w:r>
      <w:proofErr w:type="spellEnd"/>
      <w:r w:rsidRPr="004743B8">
        <w:t xml:space="preserve"> </w:t>
      </w:r>
      <w:proofErr w:type="spellStart"/>
      <w:r w:rsidRPr="004743B8">
        <w:t>konsistentnost</w:t>
      </w:r>
      <w:proofErr w:type="spellEnd"/>
      <w:r w:rsidRPr="004743B8">
        <w:t xml:space="preserve"> </w:t>
      </w:r>
      <w:proofErr w:type="spellStart"/>
      <w:r w:rsidRPr="004743B8">
        <w:t>smo</w:t>
      </w:r>
      <w:proofErr w:type="spellEnd"/>
      <w:r w:rsidRPr="004743B8">
        <w:t xml:space="preserve"> </w:t>
      </w:r>
      <w:proofErr w:type="spellStart"/>
      <w:r w:rsidRPr="004743B8">
        <w:t>uporabili</w:t>
      </w:r>
      <w:proofErr w:type="spellEnd"/>
      <w:r w:rsidRPr="004743B8">
        <w:t xml:space="preserve"> </w:t>
      </w:r>
      <w:proofErr w:type="spellStart"/>
      <w:r w:rsidRPr="004743B8">
        <w:t>Cronbachovo</w:t>
      </w:r>
      <w:proofErr w:type="spellEnd"/>
      <w:r w:rsidRPr="004743B8">
        <w:t xml:space="preserve"> </w:t>
      </w:r>
      <w:proofErr w:type="spellStart"/>
      <w:r w:rsidRPr="004743B8">
        <w:t>alfo</w:t>
      </w:r>
      <w:proofErr w:type="spellEnd"/>
      <w:r w:rsidR="00F82BA6">
        <w:t xml:space="preserve">, ki je za </w:t>
      </w:r>
      <w:proofErr w:type="spellStart"/>
      <w:r w:rsidR="00F82BA6">
        <w:t>matematično</w:t>
      </w:r>
      <w:proofErr w:type="spellEnd"/>
      <w:r w:rsidR="00F82BA6">
        <w:t xml:space="preserve"> </w:t>
      </w:r>
      <w:proofErr w:type="spellStart"/>
      <w:r w:rsidR="00F82BA6">
        <w:t>anksioznost</w:t>
      </w:r>
      <w:proofErr w:type="spellEnd"/>
      <w:r w:rsidR="00F82BA6">
        <w:t xml:space="preserve"> </w:t>
      </w:r>
      <w:proofErr w:type="spellStart"/>
      <w:r w:rsidR="00F82BA6">
        <w:t>sprejemljiva</w:t>
      </w:r>
      <w:proofErr w:type="spellEnd"/>
      <w:r w:rsidR="00F82BA6">
        <w:t xml:space="preserve">, za </w:t>
      </w:r>
      <w:proofErr w:type="spellStart"/>
      <w:r w:rsidR="00F82BA6">
        <w:t>matematično</w:t>
      </w:r>
      <w:proofErr w:type="spellEnd"/>
      <w:r w:rsidR="00F82BA6">
        <w:t xml:space="preserve"> </w:t>
      </w:r>
      <w:proofErr w:type="spellStart"/>
      <w:r w:rsidR="00F82BA6">
        <w:t>motivacijo</w:t>
      </w:r>
      <w:proofErr w:type="spellEnd"/>
      <w:r w:rsidR="00F82BA6">
        <w:t xml:space="preserve"> pa dobra, </w:t>
      </w:r>
      <w:proofErr w:type="spellStart"/>
      <w:r w:rsidR="00F82BA6">
        <w:t>kot</w:t>
      </w:r>
      <w:proofErr w:type="spellEnd"/>
      <w:r w:rsidR="00F82BA6">
        <w:t xml:space="preserve"> </w:t>
      </w:r>
      <w:proofErr w:type="spellStart"/>
      <w:r w:rsidR="00F82BA6">
        <w:t>vidimo</w:t>
      </w:r>
      <w:proofErr w:type="spellEnd"/>
      <w:r w:rsidR="00F82BA6">
        <w:t xml:space="preserve"> v </w:t>
      </w:r>
      <w:r w:rsidR="00F82BA6">
        <w:fldChar w:fldCharType="begin"/>
      </w:r>
      <w:r w:rsidR="00F82BA6">
        <w:instrText xml:space="preserve"> REF _Ref154158025 \h </w:instrText>
      </w:r>
      <w:r w:rsidR="00F82BA6">
        <w:fldChar w:fldCharType="separate"/>
      </w:r>
      <w:proofErr w:type="spellStart"/>
      <w:r w:rsidR="00F82BA6">
        <w:t>Tabel</w:t>
      </w:r>
      <w:r w:rsidR="004E7F1D">
        <w:t>i</w:t>
      </w:r>
      <w:proofErr w:type="spellEnd"/>
      <w:r w:rsidR="00F82BA6">
        <w:t xml:space="preserve"> </w:t>
      </w:r>
      <w:r w:rsidR="00F82BA6">
        <w:rPr>
          <w:noProof/>
        </w:rPr>
        <w:t>2</w:t>
      </w:r>
      <w:r w:rsidR="00F82BA6">
        <w:fldChar w:fldCharType="end"/>
      </w:r>
      <w:r w:rsidR="004E7F1D">
        <w:t>.</w:t>
      </w:r>
    </w:p>
    <w:p w14:paraId="60A4CAD1" w14:textId="3F3A4A0C" w:rsidR="00F82BA6" w:rsidRDefault="00F82BA6" w:rsidP="00F82BA6">
      <w:pPr>
        <w:pStyle w:val="Caption"/>
        <w:keepNext/>
      </w:pPr>
      <w:bookmarkStart w:id="14" w:name="_Ref154158025"/>
      <w:proofErr w:type="spellStart"/>
      <w:r>
        <w:t>Tabela</w:t>
      </w:r>
      <w:proofErr w:type="spellEnd"/>
      <w:r>
        <w:t xml:space="preserve"> </w:t>
      </w:r>
      <w:r>
        <w:fldChar w:fldCharType="begin"/>
      </w:r>
      <w:r>
        <w:instrText xml:space="preserve"> SEQ Tabela \* ARABIC </w:instrText>
      </w:r>
      <w:r>
        <w:fldChar w:fldCharType="separate"/>
      </w:r>
      <w:r>
        <w:rPr>
          <w:noProof/>
        </w:rPr>
        <w:t>2</w:t>
      </w:r>
      <w:r>
        <w:fldChar w:fldCharType="end"/>
      </w:r>
      <w:bookmarkEnd w:id="14"/>
      <w:r>
        <w:t xml:space="preserve">: </w:t>
      </w:r>
      <w:proofErr w:type="spellStart"/>
      <w:r>
        <w:t>Preverjanje</w:t>
      </w:r>
      <w:proofErr w:type="spellEnd"/>
      <w:r>
        <w:t xml:space="preserve"> </w:t>
      </w:r>
      <w:proofErr w:type="spellStart"/>
      <w:r>
        <w:t>notranje</w:t>
      </w:r>
      <w:proofErr w:type="spellEnd"/>
      <w:r>
        <w:t xml:space="preserve"> </w:t>
      </w:r>
      <w:proofErr w:type="spellStart"/>
      <w:r>
        <w:t>konsistentnosti</w:t>
      </w:r>
      <w:proofErr w:type="spellEnd"/>
      <w:r>
        <w:t>.</w:t>
      </w:r>
    </w:p>
    <w:tbl>
      <w:tblPr>
        <w:tblStyle w:val="TableGrid"/>
        <w:tblW w:w="0" w:type="auto"/>
        <w:tblLook w:val="04A0" w:firstRow="1" w:lastRow="0" w:firstColumn="1" w:lastColumn="0" w:noHBand="0" w:noVBand="1"/>
      </w:tblPr>
      <w:tblGrid>
        <w:gridCol w:w="3246"/>
        <w:gridCol w:w="2991"/>
        <w:gridCol w:w="2825"/>
      </w:tblGrid>
      <w:tr w:rsidR="004743B8" w14:paraId="3DC34E8F" w14:textId="77777777" w:rsidTr="004743B8">
        <w:tc>
          <w:tcPr>
            <w:tcW w:w="3246" w:type="dxa"/>
          </w:tcPr>
          <w:p w14:paraId="08E925AE" w14:textId="4CB32747" w:rsidR="004743B8" w:rsidRPr="00AC02A1" w:rsidRDefault="00AC02A1" w:rsidP="00CB0964">
            <w:pPr>
              <w:jc w:val="left"/>
              <w:rPr>
                <w:b/>
                <w:bCs/>
              </w:rPr>
            </w:pPr>
            <w:r w:rsidRPr="00AC02A1">
              <w:rPr>
                <w:b/>
                <w:bCs/>
              </w:rPr>
              <w:t>Kronbach alfa</w:t>
            </w:r>
          </w:p>
        </w:tc>
        <w:tc>
          <w:tcPr>
            <w:tcW w:w="2991" w:type="dxa"/>
          </w:tcPr>
          <w:p w14:paraId="73573B81" w14:textId="5BE7851C" w:rsidR="004743B8" w:rsidRDefault="004743B8" w:rsidP="004743B8">
            <w:pPr>
              <w:rPr>
                <w:lang w:val="sl-SI"/>
              </w:rPr>
            </w:pPr>
            <w:r>
              <w:rPr>
                <w:lang w:val="sl-SI"/>
              </w:rPr>
              <w:t>Vrednost</w:t>
            </w:r>
          </w:p>
        </w:tc>
        <w:tc>
          <w:tcPr>
            <w:tcW w:w="2825" w:type="dxa"/>
          </w:tcPr>
          <w:p w14:paraId="7492C603" w14:textId="05A618AD" w:rsidR="004743B8" w:rsidRPr="004743B8" w:rsidRDefault="004743B8" w:rsidP="004743B8">
            <w:r>
              <w:t xml:space="preserve">95% interval </w:t>
            </w:r>
            <w:proofErr w:type="spellStart"/>
            <w:r>
              <w:t>zaupanja</w:t>
            </w:r>
            <w:proofErr w:type="spellEnd"/>
          </w:p>
        </w:tc>
      </w:tr>
      <w:tr w:rsidR="004743B8" w14:paraId="768D8C08" w14:textId="1E0B3DB9" w:rsidTr="004743B8">
        <w:tc>
          <w:tcPr>
            <w:tcW w:w="3246" w:type="dxa"/>
          </w:tcPr>
          <w:p w14:paraId="6B1C7657" w14:textId="0A442929" w:rsidR="004743B8" w:rsidRDefault="00F82BA6" w:rsidP="004743B8">
            <w:pPr>
              <w:rPr>
                <w:lang w:val="sl-SI"/>
              </w:rPr>
            </w:pPr>
            <w:proofErr w:type="spellStart"/>
            <w:r>
              <w:t>Matematična</w:t>
            </w:r>
            <w:proofErr w:type="spellEnd"/>
            <w:r>
              <w:t xml:space="preserve"> </w:t>
            </w:r>
            <w:proofErr w:type="spellStart"/>
            <w:r>
              <w:t>motivacija</w:t>
            </w:r>
            <w:proofErr w:type="spellEnd"/>
          </w:p>
        </w:tc>
        <w:tc>
          <w:tcPr>
            <w:tcW w:w="2991" w:type="dxa"/>
          </w:tcPr>
          <w:p w14:paraId="3DF4E1F7" w14:textId="55A723D3" w:rsidR="004743B8" w:rsidRDefault="00F82BA6" w:rsidP="004743B8">
            <w:pPr>
              <w:rPr>
                <w:lang w:val="sl-SI"/>
              </w:rPr>
            </w:pPr>
            <w:r w:rsidRPr="00F82BA6">
              <w:rPr>
                <w:lang w:val="sl-SI"/>
              </w:rPr>
              <w:t>0.87</w:t>
            </w:r>
          </w:p>
        </w:tc>
        <w:tc>
          <w:tcPr>
            <w:tcW w:w="2825" w:type="dxa"/>
          </w:tcPr>
          <w:p w14:paraId="304BA040" w14:textId="5CA7E17C" w:rsidR="00CC7801" w:rsidRPr="00F82BA6" w:rsidRDefault="00F82BA6" w:rsidP="004743B8">
            <w:pPr>
              <w:rPr>
                <w:lang w:val="sl-SI"/>
              </w:rPr>
            </w:pPr>
            <w:r w:rsidRPr="00F82BA6">
              <w:rPr>
                <w:lang w:val="sl-SI"/>
              </w:rPr>
              <w:t>[0.8</w:t>
            </w:r>
            <w:r>
              <w:rPr>
                <w:lang w:val="sl-SI"/>
              </w:rPr>
              <w:t>3,</w:t>
            </w:r>
            <w:r w:rsidRPr="00F82BA6">
              <w:rPr>
                <w:lang w:val="sl-SI"/>
              </w:rPr>
              <w:t xml:space="preserve"> 0.91]</w:t>
            </w:r>
          </w:p>
        </w:tc>
      </w:tr>
      <w:tr w:rsidR="004743B8" w14:paraId="0634891E" w14:textId="604F7A02" w:rsidTr="004743B8">
        <w:tc>
          <w:tcPr>
            <w:tcW w:w="3246" w:type="dxa"/>
          </w:tcPr>
          <w:p w14:paraId="2F41FDCD" w14:textId="438A79A4" w:rsidR="004743B8" w:rsidRDefault="00F82BA6" w:rsidP="004743B8">
            <w:pPr>
              <w:rPr>
                <w:lang w:val="sl-SI"/>
              </w:rPr>
            </w:pPr>
            <w:proofErr w:type="spellStart"/>
            <w:r>
              <w:t>Matematična</w:t>
            </w:r>
            <w:proofErr w:type="spellEnd"/>
            <w:r>
              <w:t xml:space="preserve"> </w:t>
            </w:r>
            <w:proofErr w:type="spellStart"/>
            <w:r>
              <w:t>anksioznost</w:t>
            </w:r>
            <w:proofErr w:type="spellEnd"/>
          </w:p>
        </w:tc>
        <w:tc>
          <w:tcPr>
            <w:tcW w:w="2991" w:type="dxa"/>
          </w:tcPr>
          <w:p w14:paraId="11B274B9" w14:textId="4BB985C5" w:rsidR="004743B8" w:rsidRDefault="004743B8" w:rsidP="004743B8">
            <w:pPr>
              <w:rPr>
                <w:lang w:val="sl-SI"/>
              </w:rPr>
            </w:pPr>
            <w:r w:rsidRPr="004743B8">
              <w:t>0.</w:t>
            </w:r>
            <w:r w:rsidR="00F82BA6">
              <w:t>77</w:t>
            </w:r>
          </w:p>
        </w:tc>
        <w:tc>
          <w:tcPr>
            <w:tcW w:w="2825" w:type="dxa"/>
          </w:tcPr>
          <w:p w14:paraId="640898DC" w14:textId="55B6B0C2" w:rsidR="004743B8" w:rsidRPr="00F82BA6" w:rsidRDefault="00F82BA6" w:rsidP="004743B8">
            <w:pPr>
              <w:rPr>
                <w:lang w:val="sl-SI"/>
              </w:rPr>
            </w:pPr>
            <w:r w:rsidRPr="00F82BA6">
              <w:rPr>
                <w:lang w:val="sl-SI"/>
              </w:rPr>
              <w:t>[0.68</w:t>
            </w:r>
            <w:r>
              <w:rPr>
                <w:lang w:val="sl-SI"/>
              </w:rPr>
              <w:t>,</w:t>
            </w:r>
            <w:r w:rsidRPr="00F82BA6">
              <w:rPr>
                <w:lang w:val="sl-SI"/>
              </w:rPr>
              <w:t xml:space="preserve"> 0.83]</w:t>
            </w:r>
          </w:p>
        </w:tc>
      </w:tr>
    </w:tbl>
    <w:p w14:paraId="2DC497D5" w14:textId="77777777" w:rsidR="004743B8" w:rsidRDefault="004743B8" w:rsidP="004743B8">
      <w:pPr>
        <w:rPr>
          <w:lang w:val="sl-SI"/>
        </w:rPr>
      </w:pPr>
    </w:p>
    <w:p w14:paraId="43F9BCF6" w14:textId="3F83FCF3" w:rsidR="009C74E9" w:rsidRDefault="009C74E9" w:rsidP="003B0C15">
      <w:pPr>
        <w:rPr>
          <w:lang w:val="sl-SI"/>
        </w:rPr>
      </w:pPr>
      <w:r>
        <w:rPr>
          <w:lang w:val="sl-SI"/>
        </w:rPr>
        <w:t xml:space="preserve">Normalnost porazdelitve matematične </w:t>
      </w:r>
      <w:proofErr w:type="spellStart"/>
      <w:r>
        <w:rPr>
          <w:lang w:val="sl-SI"/>
        </w:rPr>
        <w:t>anksioznosti</w:t>
      </w:r>
      <w:proofErr w:type="spellEnd"/>
      <w:r>
        <w:rPr>
          <w:lang w:val="sl-SI"/>
        </w:rPr>
        <w:t xml:space="preserve"> in matematične motivacije smo preverili s </w:t>
      </w:r>
      <w:proofErr w:type="spellStart"/>
      <w:r>
        <w:rPr>
          <w:lang w:val="sl-SI"/>
        </w:rPr>
        <w:t>Shapiro-Wilkovim</w:t>
      </w:r>
      <w:proofErr w:type="spellEnd"/>
      <w:r>
        <w:rPr>
          <w:lang w:val="sl-SI"/>
        </w:rPr>
        <w:t xml:space="preserve"> testom, ki ničelno hipotezo, da </w:t>
      </w:r>
      <w:r w:rsidR="00F82BA6">
        <w:rPr>
          <w:lang w:val="sl-SI"/>
        </w:rPr>
        <w:t>je porazdelitev normalna v obeh primerih ovrže</w:t>
      </w:r>
      <w:r>
        <w:rPr>
          <w:lang w:val="sl-SI"/>
        </w:rPr>
        <w:t xml:space="preserve">. V </w:t>
      </w:r>
      <w:r w:rsidR="00F82BA6">
        <w:rPr>
          <w:lang w:val="sl-SI"/>
        </w:rPr>
        <w:t>T</w:t>
      </w:r>
      <w:r>
        <w:rPr>
          <w:lang w:val="sl-SI"/>
        </w:rPr>
        <w:t xml:space="preserve">abeli </w:t>
      </w:r>
      <w:r w:rsidR="00F82BA6">
        <w:rPr>
          <w:lang w:val="sl-SI"/>
        </w:rPr>
        <w:t xml:space="preserve">3 </w:t>
      </w:r>
      <w:r>
        <w:rPr>
          <w:lang w:val="sl-SI"/>
        </w:rPr>
        <w:t xml:space="preserve">najdemo p-vrednosti tega testa, na slikah in </w:t>
      </w:r>
      <w:r w:rsidR="00F82BA6">
        <w:rPr>
          <w:lang w:val="sl-SI"/>
        </w:rPr>
        <w:t>2a in 2b,</w:t>
      </w:r>
      <w:r>
        <w:rPr>
          <w:lang w:val="sl-SI"/>
        </w:rPr>
        <w:t xml:space="preserve"> pa </w:t>
      </w:r>
      <w:r w:rsidR="00F25C40">
        <w:rPr>
          <w:lang w:val="sl-SI"/>
        </w:rPr>
        <w:t>poskus normaliziranja krivulj</w:t>
      </w:r>
      <w:r>
        <w:rPr>
          <w:lang w:val="sl-SI"/>
        </w:rPr>
        <w:t xml:space="preserve"> vidimo tudi na podlagi </w:t>
      </w:r>
      <w:r w:rsidR="00F82BA6">
        <w:rPr>
          <w:lang w:val="sl-SI"/>
        </w:rPr>
        <w:t xml:space="preserve">histograma in </w:t>
      </w:r>
      <w:r>
        <w:rPr>
          <w:lang w:val="sl-SI"/>
        </w:rPr>
        <w:t>QQ - grafikona.</w:t>
      </w:r>
    </w:p>
    <w:p w14:paraId="46946CB0" w14:textId="14704675" w:rsidR="00F82BA6" w:rsidRDefault="00F82BA6" w:rsidP="00F82BA6">
      <w:pPr>
        <w:pStyle w:val="Caption"/>
        <w:keepNext/>
      </w:pPr>
      <w:proofErr w:type="spellStart"/>
      <w:r>
        <w:t>Tabela</w:t>
      </w:r>
      <w:proofErr w:type="spellEnd"/>
      <w:r>
        <w:t xml:space="preserve"> </w:t>
      </w:r>
      <w:r>
        <w:fldChar w:fldCharType="begin"/>
      </w:r>
      <w:r>
        <w:instrText xml:space="preserve"> SEQ Tabela \* ARABIC </w:instrText>
      </w:r>
      <w:r>
        <w:fldChar w:fldCharType="separate"/>
      </w:r>
      <w:r>
        <w:rPr>
          <w:noProof/>
        </w:rPr>
        <w:t>3</w:t>
      </w:r>
      <w:r>
        <w:fldChar w:fldCharType="end"/>
      </w:r>
      <w:r>
        <w:t xml:space="preserve">: </w:t>
      </w:r>
      <w:proofErr w:type="spellStart"/>
      <w:r>
        <w:t>Preverjanje</w:t>
      </w:r>
      <w:proofErr w:type="spellEnd"/>
      <w:r>
        <w:t xml:space="preserve"> </w:t>
      </w:r>
      <w:proofErr w:type="spellStart"/>
      <w:r>
        <w:t>normalnosti</w:t>
      </w:r>
      <w:proofErr w:type="spellEnd"/>
      <w:r>
        <w:t>.</w:t>
      </w:r>
    </w:p>
    <w:tbl>
      <w:tblPr>
        <w:tblStyle w:val="TableGrid"/>
        <w:tblW w:w="0" w:type="auto"/>
        <w:jc w:val="center"/>
        <w:tblLook w:val="04A0" w:firstRow="1" w:lastRow="0" w:firstColumn="1" w:lastColumn="0" w:noHBand="0" w:noVBand="1"/>
      </w:tblPr>
      <w:tblGrid>
        <w:gridCol w:w="3020"/>
        <w:gridCol w:w="3021"/>
      </w:tblGrid>
      <w:tr w:rsidR="009C74E9" w14:paraId="61B2E877" w14:textId="77777777" w:rsidTr="003B0C15">
        <w:trPr>
          <w:jc w:val="center"/>
        </w:trPr>
        <w:tc>
          <w:tcPr>
            <w:tcW w:w="6041" w:type="dxa"/>
            <w:gridSpan w:val="2"/>
          </w:tcPr>
          <w:p w14:paraId="5ED30D52" w14:textId="77777777" w:rsidR="009C74E9" w:rsidRDefault="009C74E9" w:rsidP="009C74E9">
            <w:pPr>
              <w:jc w:val="center"/>
              <w:rPr>
                <w:lang w:val="sl-SI"/>
              </w:rPr>
            </w:pPr>
            <w:proofErr w:type="spellStart"/>
            <w:r>
              <w:rPr>
                <w:lang w:val="sl-SI"/>
              </w:rPr>
              <w:t>Shapiro-Wilkov</w:t>
            </w:r>
            <w:proofErr w:type="spellEnd"/>
            <w:r>
              <w:rPr>
                <w:lang w:val="sl-SI"/>
              </w:rPr>
              <w:t xml:space="preserve"> test</w:t>
            </w:r>
          </w:p>
        </w:tc>
      </w:tr>
      <w:tr w:rsidR="009C74E9" w14:paraId="68D5D2C8" w14:textId="77777777" w:rsidTr="003B0C15">
        <w:trPr>
          <w:jc w:val="center"/>
        </w:trPr>
        <w:tc>
          <w:tcPr>
            <w:tcW w:w="3020" w:type="dxa"/>
          </w:tcPr>
          <w:p w14:paraId="278D09BA" w14:textId="77777777" w:rsidR="009C74E9" w:rsidRDefault="009C74E9" w:rsidP="009C74E9">
            <w:pPr>
              <w:rPr>
                <w:lang w:val="sl-SI"/>
              </w:rPr>
            </w:pPr>
            <w:r>
              <w:rPr>
                <w:lang w:val="sl-SI"/>
              </w:rPr>
              <w:t>Spremenljivka</w:t>
            </w:r>
          </w:p>
        </w:tc>
        <w:tc>
          <w:tcPr>
            <w:tcW w:w="3021" w:type="dxa"/>
          </w:tcPr>
          <w:p w14:paraId="68BAFF02" w14:textId="77777777" w:rsidR="009C74E9" w:rsidRDefault="009C74E9" w:rsidP="009C74E9">
            <w:pPr>
              <w:rPr>
                <w:lang w:val="sl-SI"/>
              </w:rPr>
            </w:pPr>
            <w:r>
              <w:rPr>
                <w:lang w:val="sl-SI"/>
              </w:rPr>
              <w:t>p-vrednost</w:t>
            </w:r>
          </w:p>
        </w:tc>
      </w:tr>
      <w:tr w:rsidR="009C74E9" w14:paraId="6C00FC5F" w14:textId="77777777" w:rsidTr="003B0C15">
        <w:trPr>
          <w:jc w:val="center"/>
        </w:trPr>
        <w:tc>
          <w:tcPr>
            <w:tcW w:w="3020" w:type="dxa"/>
          </w:tcPr>
          <w:p w14:paraId="6E042170" w14:textId="77777777" w:rsidR="009C74E9" w:rsidRPr="00F82BA6" w:rsidRDefault="009C74E9" w:rsidP="009C74E9">
            <w:pPr>
              <w:rPr>
                <w:lang w:val="sl-SI"/>
              </w:rPr>
            </w:pPr>
            <w:r w:rsidRPr="00F82BA6">
              <w:rPr>
                <w:lang w:val="sl-SI"/>
              </w:rPr>
              <w:t>Motivacija</w:t>
            </w:r>
          </w:p>
        </w:tc>
        <w:tc>
          <w:tcPr>
            <w:tcW w:w="3021" w:type="dxa"/>
          </w:tcPr>
          <w:p w14:paraId="2F83BD46" w14:textId="7D0DB4DB" w:rsidR="009C74E9" w:rsidRPr="00F82BA6" w:rsidRDefault="009C74E9" w:rsidP="009C74E9">
            <w:pPr>
              <w:rPr>
                <w:lang w:val="sl-SI"/>
              </w:rPr>
            </w:pPr>
            <w:r w:rsidRPr="00F82BA6">
              <w:rPr>
                <w:lang w:val="sl-SI"/>
              </w:rPr>
              <w:t>0.</w:t>
            </w:r>
            <w:r w:rsidR="00F82BA6" w:rsidRPr="00F82BA6">
              <w:rPr>
                <w:lang w:val="sl-SI"/>
              </w:rPr>
              <w:t>012</w:t>
            </w:r>
          </w:p>
        </w:tc>
      </w:tr>
      <w:tr w:rsidR="009C74E9" w14:paraId="03CC9A39" w14:textId="77777777" w:rsidTr="003B0C15">
        <w:trPr>
          <w:jc w:val="center"/>
        </w:trPr>
        <w:tc>
          <w:tcPr>
            <w:tcW w:w="3020" w:type="dxa"/>
          </w:tcPr>
          <w:p w14:paraId="7CDEAF76" w14:textId="77777777" w:rsidR="009C74E9" w:rsidRPr="00F82BA6" w:rsidRDefault="009C74E9" w:rsidP="009C74E9">
            <w:pPr>
              <w:rPr>
                <w:lang w:val="sl-SI"/>
              </w:rPr>
            </w:pPr>
            <w:proofErr w:type="spellStart"/>
            <w:r w:rsidRPr="00F82BA6">
              <w:rPr>
                <w:lang w:val="sl-SI"/>
              </w:rPr>
              <w:t>Anksioznost</w:t>
            </w:r>
            <w:proofErr w:type="spellEnd"/>
          </w:p>
        </w:tc>
        <w:tc>
          <w:tcPr>
            <w:tcW w:w="3021" w:type="dxa"/>
          </w:tcPr>
          <w:p w14:paraId="05FE31E4" w14:textId="7EEFF6D5" w:rsidR="009C74E9" w:rsidRPr="00F82BA6" w:rsidRDefault="009C74E9" w:rsidP="009C74E9">
            <w:pPr>
              <w:rPr>
                <w:lang w:val="sl-SI"/>
              </w:rPr>
            </w:pPr>
            <w:r w:rsidRPr="00F82BA6">
              <w:rPr>
                <w:lang w:val="sl-SI"/>
              </w:rPr>
              <w:t>0.</w:t>
            </w:r>
            <w:r w:rsidR="00F82BA6" w:rsidRPr="00F82BA6">
              <w:rPr>
                <w:lang w:val="sl-SI"/>
              </w:rPr>
              <w:t>019</w:t>
            </w:r>
          </w:p>
        </w:tc>
      </w:tr>
    </w:tbl>
    <w:p w14:paraId="01523A7F" w14:textId="77777777" w:rsidR="00F82BA6" w:rsidRDefault="00F82BA6" w:rsidP="009C74E9">
      <w:pPr>
        <w:jc w:val="center"/>
        <w:rPr>
          <w:color w:val="FF0000"/>
          <w:lang w:val="sl-SI"/>
        </w:rPr>
      </w:pPr>
    </w:p>
    <w:p w14:paraId="4E3F0A47" w14:textId="77777777" w:rsidR="007A50A8" w:rsidRDefault="00F82BA6" w:rsidP="007A50A8">
      <w:pPr>
        <w:keepNext/>
      </w:pPr>
      <w:r>
        <w:rPr>
          <w:noProof/>
        </w:rPr>
        <w:lastRenderedPageBreak/>
        <w:drawing>
          <wp:inline distT="0" distB="0" distL="0" distR="0" wp14:anchorId="7B0B0B33" wp14:editId="02D716A2">
            <wp:extent cx="5760720" cy="1849755"/>
            <wp:effectExtent l="0" t="0" r="0" b="0"/>
            <wp:docPr id="2024918577" name="Picture 1" descr="A graph and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18577" name="Picture 1" descr="A graph and diagram of a graph&#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849755"/>
                    </a:xfrm>
                    <a:prstGeom prst="rect">
                      <a:avLst/>
                    </a:prstGeom>
                    <a:noFill/>
                    <a:ln>
                      <a:noFill/>
                    </a:ln>
                  </pic:spPr>
                </pic:pic>
              </a:graphicData>
            </a:graphic>
          </wp:inline>
        </w:drawing>
      </w:r>
    </w:p>
    <w:p w14:paraId="6E572AFB" w14:textId="29893B34" w:rsidR="00F82BA6" w:rsidRDefault="007A50A8" w:rsidP="007A50A8">
      <w:pPr>
        <w:pStyle w:val="Caption"/>
        <w:rPr>
          <w:lang w:val="sl-SI"/>
        </w:rPr>
      </w:pPr>
      <w:proofErr w:type="spellStart"/>
      <w:r>
        <w:t>Slika</w:t>
      </w:r>
      <w:proofErr w:type="spellEnd"/>
      <w:r>
        <w:t xml:space="preserve"> 2a: Test </w:t>
      </w:r>
      <w:proofErr w:type="spellStart"/>
      <w:r>
        <w:t>normalnosti</w:t>
      </w:r>
      <w:proofErr w:type="spellEnd"/>
      <w:r w:rsidR="00206430">
        <w:t xml:space="preserve"> </w:t>
      </w:r>
      <w:proofErr w:type="spellStart"/>
      <w:r w:rsidR="00206430">
        <w:t>matematične</w:t>
      </w:r>
      <w:proofErr w:type="spellEnd"/>
      <w:r w:rsidR="00206430">
        <w:t xml:space="preserve"> </w:t>
      </w:r>
      <w:proofErr w:type="spellStart"/>
      <w:r w:rsidR="00206430">
        <w:t>motivacije</w:t>
      </w:r>
      <w:proofErr w:type="spellEnd"/>
      <w:r w:rsidR="00206430">
        <w:t>.</w:t>
      </w:r>
    </w:p>
    <w:p w14:paraId="078584B0" w14:textId="77777777" w:rsidR="007A50A8" w:rsidRDefault="00F82BA6" w:rsidP="007A50A8">
      <w:pPr>
        <w:keepNext/>
      </w:pPr>
      <w:r>
        <w:rPr>
          <w:noProof/>
        </w:rPr>
        <w:drawing>
          <wp:inline distT="0" distB="0" distL="0" distR="0" wp14:anchorId="0A5F3D37" wp14:editId="48BA1E27">
            <wp:extent cx="5760720" cy="1849755"/>
            <wp:effectExtent l="0" t="0" r="0" b="0"/>
            <wp:docPr id="1913949753" name="Picture 2" descr="A comparison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949753" name="Picture 2" descr="A comparison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849755"/>
                    </a:xfrm>
                    <a:prstGeom prst="rect">
                      <a:avLst/>
                    </a:prstGeom>
                    <a:noFill/>
                    <a:ln>
                      <a:noFill/>
                    </a:ln>
                  </pic:spPr>
                </pic:pic>
              </a:graphicData>
            </a:graphic>
          </wp:inline>
        </w:drawing>
      </w:r>
    </w:p>
    <w:p w14:paraId="626F7AF5" w14:textId="4D3D09CB" w:rsidR="00F82BA6" w:rsidRDefault="007A50A8" w:rsidP="007A50A8">
      <w:pPr>
        <w:pStyle w:val="Caption"/>
        <w:rPr>
          <w:lang w:val="sl-SI"/>
        </w:rPr>
      </w:pPr>
      <w:proofErr w:type="spellStart"/>
      <w:r>
        <w:t>Slika</w:t>
      </w:r>
      <w:proofErr w:type="spellEnd"/>
      <w:r>
        <w:t xml:space="preserve"> </w:t>
      </w:r>
      <w:r w:rsidR="006A5C47">
        <w:t>2</w:t>
      </w:r>
      <w:r>
        <w:t xml:space="preserve">b: Test </w:t>
      </w:r>
      <w:proofErr w:type="spellStart"/>
      <w:r>
        <w:t>normalnosti</w:t>
      </w:r>
      <w:proofErr w:type="spellEnd"/>
      <w:r w:rsidR="00206430">
        <w:t xml:space="preserve"> </w:t>
      </w:r>
      <w:proofErr w:type="spellStart"/>
      <w:r w:rsidR="00206430">
        <w:t>matematične</w:t>
      </w:r>
      <w:proofErr w:type="spellEnd"/>
      <w:r w:rsidR="00206430">
        <w:t xml:space="preserve"> </w:t>
      </w:r>
      <w:proofErr w:type="spellStart"/>
      <w:r w:rsidR="00206430">
        <w:t>anksioznosti</w:t>
      </w:r>
      <w:proofErr w:type="spellEnd"/>
      <w:r w:rsidR="00206430">
        <w:t>.</w:t>
      </w:r>
    </w:p>
    <w:p w14:paraId="3EE03A14" w14:textId="1C7563CF" w:rsidR="009C74E9" w:rsidRPr="00BD1A0C" w:rsidRDefault="009C74E9" w:rsidP="009C74E9">
      <w:pPr>
        <w:rPr>
          <w:lang w:val="sl-SI"/>
        </w:rPr>
      </w:pPr>
      <w:r>
        <w:rPr>
          <w:lang w:val="sl-SI"/>
        </w:rPr>
        <w:t xml:space="preserve">V </w:t>
      </w:r>
      <w:r w:rsidR="007A50A8">
        <w:rPr>
          <w:lang w:val="sl-SI"/>
        </w:rPr>
        <w:t>T</w:t>
      </w:r>
      <w:r>
        <w:rPr>
          <w:lang w:val="sl-SI"/>
        </w:rPr>
        <w:t xml:space="preserve">abeli </w:t>
      </w:r>
      <w:r w:rsidR="007A50A8">
        <w:rPr>
          <w:lang w:val="sl-SI"/>
        </w:rPr>
        <w:t>4</w:t>
      </w:r>
      <w:r>
        <w:rPr>
          <w:lang w:val="sl-SI"/>
        </w:rPr>
        <w:t xml:space="preserve"> vidimo </w:t>
      </w:r>
      <w:proofErr w:type="spellStart"/>
      <w:r>
        <w:rPr>
          <w:lang w:val="sl-SI"/>
        </w:rPr>
        <w:t>kovariančno</w:t>
      </w:r>
      <w:proofErr w:type="spellEnd"/>
      <w:r>
        <w:rPr>
          <w:lang w:val="sl-SI"/>
        </w:rPr>
        <w:t xml:space="preserve"> matriko, </w:t>
      </w:r>
      <w:proofErr w:type="spellStart"/>
      <w:r>
        <w:rPr>
          <w:lang w:val="sl-SI"/>
        </w:rPr>
        <w:t>Spearmanov</w:t>
      </w:r>
      <w:proofErr w:type="spellEnd"/>
      <w:r>
        <w:rPr>
          <w:lang w:val="sl-SI"/>
        </w:rPr>
        <w:t xml:space="preserve"> koefici</w:t>
      </w:r>
      <w:r w:rsidR="007A50A8">
        <w:rPr>
          <w:lang w:val="sl-SI"/>
        </w:rPr>
        <w:t>e</w:t>
      </w:r>
      <w:r>
        <w:rPr>
          <w:lang w:val="sl-SI"/>
        </w:rPr>
        <w:t>nt</w:t>
      </w:r>
      <w:r w:rsidR="007A50A8">
        <w:rPr>
          <w:lang w:val="sl-SI"/>
        </w:rPr>
        <w:t xml:space="preserve">, </w:t>
      </w:r>
      <w:proofErr w:type="spellStart"/>
      <w:r w:rsidR="007A50A8" w:rsidRPr="007A50A8">
        <w:t>Kendall</w:t>
      </w:r>
      <w:r w:rsidR="007A50A8">
        <w:t>ov</w:t>
      </w:r>
      <w:proofErr w:type="spellEnd"/>
      <w:r w:rsidR="007A50A8" w:rsidRPr="007A50A8">
        <w:t xml:space="preserve"> Tau</w:t>
      </w:r>
      <w:r>
        <w:rPr>
          <w:lang w:val="sl-SI"/>
        </w:rPr>
        <w:t xml:space="preserve"> ter njuni pripadajoči p-vrednosti, ki hipotezo, da med matematično </w:t>
      </w:r>
      <w:proofErr w:type="spellStart"/>
      <w:r>
        <w:rPr>
          <w:lang w:val="sl-SI"/>
        </w:rPr>
        <w:t>anksioznostjo</w:t>
      </w:r>
      <w:proofErr w:type="spellEnd"/>
      <w:r>
        <w:rPr>
          <w:lang w:val="sl-SI"/>
        </w:rPr>
        <w:t xml:space="preserve"> in matematično motivacijo obstaja korelacija potrdi.</w:t>
      </w:r>
      <w:r w:rsidR="00DE2FE8">
        <w:rPr>
          <w:lang w:val="sl-SI"/>
        </w:rPr>
        <w:t xml:space="preserve"> Negativna </w:t>
      </w:r>
      <w:proofErr w:type="spellStart"/>
      <w:r w:rsidR="00DE2FE8">
        <w:rPr>
          <w:lang w:val="sl-SI"/>
        </w:rPr>
        <w:t>kovarianca</w:t>
      </w:r>
      <w:proofErr w:type="spellEnd"/>
      <w:r w:rsidR="00DE2FE8">
        <w:rPr>
          <w:lang w:val="sl-SI"/>
        </w:rPr>
        <w:t xml:space="preserve"> nam pove, da ko se ena spremenljivka poveča, se druga zmanjša. Velikost </w:t>
      </w:r>
      <w:proofErr w:type="spellStart"/>
      <w:r w:rsidR="00DE2FE8">
        <w:rPr>
          <w:lang w:val="sl-SI"/>
        </w:rPr>
        <w:t>kovariance</w:t>
      </w:r>
      <w:proofErr w:type="spellEnd"/>
      <w:r w:rsidR="00DE2FE8">
        <w:rPr>
          <w:lang w:val="sl-SI"/>
        </w:rPr>
        <w:t xml:space="preserve"> pa ne kaže </w:t>
      </w:r>
      <w:proofErr w:type="spellStart"/>
      <w:r w:rsidR="00DE2FE8">
        <w:rPr>
          <w:lang w:val="sl-SI"/>
        </w:rPr>
        <w:t>definitne</w:t>
      </w:r>
      <w:proofErr w:type="spellEnd"/>
      <w:r w:rsidR="00DE2FE8">
        <w:rPr>
          <w:lang w:val="sl-SI"/>
        </w:rPr>
        <w:t xml:space="preserve"> moči korelacije.</w:t>
      </w:r>
    </w:p>
    <w:tbl>
      <w:tblPr>
        <w:tblStyle w:val="TableGrid"/>
        <w:tblW w:w="0" w:type="auto"/>
        <w:tblLook w:val="04A0" w:firstRow="1" w:lastRow="0" w:firstColumn="1" w:lastColumn="0" w:noHBand="0" w:noVBand="1"/>
      </w:tblPr>
      <w:tblGrid>
        <w:gridCol w:w="2772"/>
        <w:gridCol w:w="2893"/>
        <w:gridCol w:w="3397"/>
      </w:tblGrid>
      <w:tr w:rsidR="00206430" w14:paraId="4265761A" w14:textId="5213289D" w:rsidTr="004743B8">
        <w:tc>
          <w:tcPr>
            <w:tcW w:w="5665" w:type="dxa"/>
            <w:gridSpan w:val="2"/>
          </w:tcPr>
          <w:p w14:paraId="61E251B5" w14:textId="60A337B4" w:rsidR="00206430" w:rsidRDefault="00206430" w:rsidP="009F3F34">
            <w:pPr>
              <w:jc w:val="center"/>
              <w:rPr>
                <w:lang w:val="sl-SI"/>
              </w:rPr>
            </w:pPr>
            <w:proofErr w:type="spellStart"/>
            <w:r>
              <w:rPr>
                <w:lang w:val="sl-SI"/>
              </w:rPr>
              <w:t>Kovariančna</w:t>
            </w:r>
            <w:proofErr w:type="spellEnd"/>
            <w:r>
              <w:rPr>
                <w:lang w:val="sl-SI"/>
              </w:rPr>
              <w:t xml:space="preserve"> matrika</w:t>
            </w:r>
          </w:p>
        </w:tc>
        <w:tc>
          <w:tcPr>
            <w:tcW w:w="3397" w:type="dxa"/>
            <w:vMerge w:val="restart"/>
          </w:tcPr>
          <w:p w14:paraId="4409E32E" w14:textId="70B6A378" w:rsidR="00206430" w:rsidRDefault="00206430" w:rsidP="009F3F34">
            <w:pPr>
              <w:jc w:val="center"/>
              <w:rPr>
                <w:lang w:val="sl-SI"/>
              </w:rPr>
            </w:pPr>
            <w:r>
              <w:rPr>
                <w:lang w:val="sl-SI"/>
              </w:rPr>
              <w:t>p - Vrednost</w:t>
            </w:r>
          </w:p>
        </w:tc>
      </w:tr>
      <w:tr w:rsidR="00206430" w14:paraId="344BD68B" w14:textId="4A5D34E0" w:rsidTr="004743B8">
        <w:tc>
          <w:tcPr>
            <w:tcW w:w="2772" w:type="dxa"/>
          </w:tcPr>
          <w:p w14:paraId="4970AC1F" w14:textId="4BA84649" w:rsidR="00206430" w:rsidRDefault="00206430" w:rsidP="00144610">
            <w:pPr>
              <w:rPr>
                <w:lang w:val="sl-SI"/>
              </w:rPr>
            </w:pPr>
            <w:r w:rsidRPr="007A50A8">
              <w:t>47.98</w:t>
            </w:r>
            <w:r>
              <w:t xml:space="preserve"> </w:t>
            </w:r>
            <w:r>
              <w:rPr>
                <w:lang w:val="sl-SI"/>
              </w:rPr>
              <w:t xml:space="preserve">(varianca </w:t>
            </w:r>
            <w:proofErr w:type="spellStart"/>
            <w:r>
              <w:rPr>
                <w:lang w:val="sl-SI"/>
              </w:rPr>
              <w:t>anksioznosti</w:t>
            </w:r>
            <w:proofErr w:type="spellEnd"/>
            <w:r>
              <w:rPr>
                <w:lang w:val="sl-SI"/>
              </w:rPr>
              <w:t>)</w:t>
            </w:r>
          </w:p>
        </w:tc>
        <w:tc>
          <w:tcPr>
            <w:tcW w:w="2893" w:type="dxa"/>
          </w:tcPr>
          <w:p w14:paraId="0287F197" w14:textId="32DCA16A" w:rsidR="00206430" w:rsidRDefault="00206430" w:rsidP="00144610">
            <w:pPr>
              <w:rPr>
                <w:lang w:val="sl-SI"/>
              </w:rPr>
            </w:pPr>
            <w:r w:rsidRPr="007A50A8">
              <w:t>-26.89</w:t>
            </w:r>
            <w:r w:rsidRPr="007A50A8">
              <w:rPr>
                <w:lang w:val="sl-SI"/>
              </w:rPr>
              <w:t xml:space="preserve"> </w:t>
            </w:r>
            <w:r>
              <w:rPr>
                <w:lang w:val="sl-SI"/>
              </w:rPr>
              <w:t>(</w:t>
            </w:r>
            <w:proofErr w:type="spellStart"/>
            <w:r>
              <w:rPr>
                <w:lang w:val="sl-SI"/>
              </w:rPr>
              <w:t>kovarianca</w:t>
            </w:r>
            <w:proofErr w:type="spellEnd"/>
            <w:r>
              <w:rPr>
                <w:lang w:val="sl-SI"/>
              </w:rPr>
              <w:t>)</w:t>
            </w:r>
          </w:p>
        </w:tc>
        <w:tc>
          <w:tcPr>
            <w:tcW w:w="3397" w:type="dxa"/>
            <w:vMerge/>
          </w:tcPr>
          <w:p w14:paraId="74C2550E" w14:textId="77777777" w:rsidR="00206430" w:rsidRDefault="00206430" w:rsidP="00144610">
            <w:pPr>
              <w:rPr>
                <w:lang w:val="sl-SI"/>
              </w:rPr>
            </w:pPr>
          </w:p>
        </w:tc>
      </w:tr>
      <w:tr w:rsidR="00206430" w14:paraId="0147655D" w14:textId="5E45F890" w:rsidTr="004743B8">
        <w:tc>
          <w:tcPr>
            <w:tcW w:w="2772" w:type="dxa"/>
          </w:tcPr>
          <w:p w14:paraId="5C725E2D" w14:textId="30101E20" w:rsidR="00206430" w:rsidRDefault="00206430" w:rsidP="00144610">
            <w:pPr>
              <w:rPr>
                <w:lang w:val="sl-SI"/>
              </w:rPr>
            </w:pPr>
            <w:r w:rsidRPr="007A50A8">
              <w:t>-26.89</w:t>
            </w:r>
            <w:r w:rsidRPr="007A50A8">
              <w:rPr>
                <w:lang w:val="sl-SI"/>
              </w:rPr>
              <w:t xml:space="preserve"> </w:t>
            </w:r>
            <w:r>
              <w:rPr>
                <w:lang w:val="sl-SI"/>
              </w:rPr>
              <w:t>(</w:t>
            </w:r>
            <w:proofErr w:type="spellStart"/>
            <w:r>
              <w:rPr>
                <w:lang w:val="sl-SI"/>
              </w:rPr>
              <w:t>kovarianca</w:t>
            </w:r>
            <w:proofErr w:type="spellEnd"/>
            <w:r>
              <w:rPr>
                <w:lang w:val="sl-SI"/>
              </w:rPr>
              <w:t>)</w:t>
            </w:r>
          </w:p>
        </w:tc>
        <w:tc>
          <w:tcPr>
            <w:tcW w:w="2893" w:type="dxa"/>
          </w:tcPr>
          <w:p w14:paraId="2A93C05C" w14:textId="0B2DAAE2" w:rsidR="00206430" w:rsidRDefault="00206430" w:rsidP="00144610">
            <w:pPr>
              <w:rPr>
                <w:lang w:val="sl-SI"/>
              </w:rPr>
            </w:pPr>
            <w:r w:rsidRPr="007A50A8">
              <w:t>56.45</w:t>
            </w:r>
            <w:r w:rsidRPr="007A50A8">
              <w:rPr>
                <w:lang w:val="sl-SI"/>
              </w:rPr>
              <w:t xml:space="preserve"> </w:t>
            </w:r>
            <w:r>
              <w:rPr>
                <w:lang w:val="sl-SI"/>
              </w:rPr>
              <w:t>(varianca motivacije)</w:t>
            </w:r>
          </w:p>
        </w:tc>
        <w:tc>
          <w:tcPr>
            <w:tcW w:w="3397" w:type="dxa"/>
            <w:vMerge/>
          </w:tcPr>
          <w:p w14:paraId="3D5D9D88" w14:textId="77777777" w:rsidR="00206430" w:rsidRDefault="00206430" w:rsidP="00144610">
            <w:pPr>
              <w:rPr>
                <w:lang w:val="sl-SI"/>
              </w:rPr>
            </w:pPr>
          </w:p>
        </w:tc>
      </w:tr>
      <w:tr w:rsidR="00206430" w14:paraId="2C6FAA33" w14:textId="4B712F7D" w:rsidTr="004743B8">
        <w:tc>
          <w:tcPr>
            <w:tcW w:w="5665" w:type="dxa"/>
            <w:gridSpan w:val="2"/>
          </w:tcPr>
          <w:p w14:paraId="1931F423" w14:textId="742421FB" w:rsidR="00206430" w:rsidRDefault="00206430" w:rsidP="009F3F34">
            <w:pPr>
              <w:jc w:val="center"/>
              <w:rPr>
                <w:lang w:val="sl-SI"/>
              </w:rPr>
            </w:pPr>
            <w:r>
              <w:rPr>
                <w:lang w:val="sl-SI"/>
              </w:rPr>
              <w:t xml:space="preserve">Korelacija med matematično </w:t>
            </w:r>
            <w:proofErr w:type="spellStart"/>
            <w:r>
              <w:rPr>
                <w:lang w:val="sl-SI"/>
              </w:rPr>
              <w:t>anksioznostjo</w:t>
            </w:r>
            <w:proofErr w:type="spellEnd"/>
            <w:r>
              <w:rPr>
                <w:lang w:val="sl-SI"/>
              </w:rPr>
              <w:t xml:space="preserve"> in matematično motivacijo</w:t>
            </w:r>
          </w:p>
        </w:tc>
        <w:tc>
          <w:tcPr>
            <w:tcW w:w="3397" w:type="dxa"/>
            <w:vMerge/>
          </w:tcPr>
          <w:p w14:paraId="5037BA62" w14:textId="77777777" w:rsidR="00206430" w:rsidRDefault="00206430" w:rsidP="009F3F34">
            <w:pPr>
              <w:jc w:val="center"/>
              <w:rPr>
                <w:lang w:val="sl-SI"/>
              </w:rPr>
            </w:pPr>
          </w:p>
        </w:tc>
      </w:tr>
      <w:tr w:rsidR="00393487" w14:paraId="35F6B6EC" w14:textId="04F611A1" w:rsidTr="004743B8">
        <w:tc>
          <w:tcPr>
            <w:tcW w:w="2772" w:type="dxa"/>
          </w:tcPr>
          <w:p w14:paraId="7D594BE1" w14:textId="4F93A98D" w:rsidR="00393487" w:rsidRDefault="007A50A8" w:rsidP="009F3F34">
            <w:pPr>
              <w:rPr>
                <w:lang w:val="sl-SI"/>
              </w:rPr>
            </w:pPr>
            <w:r w:rsidRPr="007A50A8">
              <w:t>Kendall Tau</w:t>
            </w:r>
          </w:p>
        </w:tc>
        <w:tc>
          <w:tcPr>
            <w:tcW w:w="2893" w:type="dxa"/>
          </w:tcPr>
          <w:p w14:paraId="65C0F152" w14:textId="0E1FDFE0" w:rsidR="00393487" w:rsidRDefault="00393487" w:rsidP="009F3F34">
            <w:pPr>
              <w:rPr>
                <w:lang w:val="sl-SI"/>
              </w:rPr>
            </w:pPr>
            <w:r w:rsidRPr="00393487">
              <w:t>-0.</w:t>
            </w:r>
            <w:r w:rsidR="007A50A8">
              <w:t>35</w:t>
            </w:r>
          </w:p>
        </w:tc>
        <w:tc>
          <w:tcPr>
            <w:tcW w:w="3397" w:type="dxa"/>
          </w:tcPr>
          <w:p w14:paraId="6F0F00A9" w14:textId="1748F320" w:rsidR="00393487" w:rsidRPr="00EA1C87" w:rsidRDefault="00393487" w:rsidP="009F3F34">
            <w:pPr>
              <w:rPr>
                <w:lang w:val="sl-SI"/>
              </w:rPr>
            </w:pPr>
            <w:r w:rsidRPr="00393487">
              <w:t>0.00</w:t>
            </w:r>
          </w:p>
        </w:tc>
      </w:tr>
      <w:tr w:rsidR="00393487" w14:paraId="3324AD97" w14:textId="2D9955EC" w:rsidTr="004743B8">
        <w:tc>
          <w:tcPr>
            <w:tcW w:w="2772" w:type="dxa"/>
          </w:tcPr>
          <w:p w14:paraId="571DA879" w14:textId="11B58B11" w:rsidR="00393487" w:rsidRDefault="00393487" w:rsidP="009F3F34">
            <w:pPr>
              <w:rPr>
                <w:lang w:val="sl-SI"/>
              </w:rPr>
            </w:pPr>
            <w:proofErr w:type="spellStart"/>
            <w:r>
              <w:rPr>
                <w:lang w:val="sl-SI"/>
              </w:rPr>
              <w:t>Spearmanov</w:t>
            </w:r>
            <w:proofErr w:type="spellEnd"/>
            <w:r>
              <w:rPr>
                <w:lang w:val="sl-SI"/>
              </w:rPr>
              <w:t xml:space="preserve"> koeficient</w:t>
            </w:r>
          </w:p>
        </w:tc>
        <w:tc>
          <w:tcPr>
            <w:tcW w:w="2893" w:type="dxa"/>
          </w:tcPr>
          <w:p w14:paraId="27D50B71" w14:textId="60C7543F" w:rsidR="00393487" w:rsidRDefault="00393487" w:rsidP="009F3F34">
            <w:pPr>
              <w:rPr>
                <w:lang w:val="sl-SI"/>
              </w:rPr>
            </w:pPr>
            <w:r w:rsidRPr="00393487">
              <w:t>-0.4</w:t>
            </w:r>
            <w:r w:rsidR="007A50A8">
              <w:t>7</w:t>
            </w:r>
          </w:p>
        </w:tc>
        <w:tc>
          <w:tcPr>
            <w:tcW w:w="3397" w:type="dxa"/>
          </w:tcPr>
          <w:p w14:paraId="6E820264" w14:textId="59F7ECEC" w:rsidR="00393487" w:rsidRPr="00EA1C87" w:rsidRDefault="00393487" w:rsidP="007A50A8">
            <w:pPr>
              <w:keepNext/>
              <w:rPr>
                <w:lang w:val="sl-SI"/>
              </w:rPr>
            </w:pPr>
            <w:r w:rsidRPr="00393487">
              <w:t>0.00</w:t>
            </w:r>
          </w:p>
        </w:tc>
      </w:tr>
    </w:tbl>
    <w:p w14:paraId="481C61F2" w14:textId="3F07706C" w:rsidR="009F3F34" w:rsidRDefault="007A50A8" w:rsidP="007A50A8">
      <w:pPr>
        <w:pStyle w:val="Caption"/>
        <w:rPr>
          <w:lang w:val="sl-SI"/>
        </w:rPr>
      </w:pPr>
      <w:proofErr w:type="spellStart"/>
      <w:r>
        <w:t>Tabela</w:t>
      </w:r>
      <w:proofErr w:type="spellEnd"/>
      <w:r>
        <w:t xml:space="preserve"> 4: Testi </w:t>
      </w:r>
      <w:proofErr w:type="spellStart"/>
      <w:r>
        <w:t>korelacije</w:t>
      </w:r>
      <w:proofErr w:type="spellEnd"/>
      <w:r>
        <w:t>.</w:t>
      </w:r>
    </w:p>
    <w:p w14:paraId="68DD71F9" w14:textId="63E7DA2E" w:rsidR="006C007E" w:rsidRDefault="003B577D" w:rsidP="00D219E8">
      <w:r>
        <w:rPr>
          <w:lang w:val="sl-SI"/>
        </w:rPr>
        <w:lastRenderedPageBreak/>
        <w:t xml:space="preserve">Na osnovi vrednosti </w:t>
      </w:r>
      <w:proofErr w:type="spellStart"/>
      <w:r w:rsidR="007A50A8" w:rsidRPr="007A50A8">
        <w:t>Kendall</w:t>
      </w:r>
      <w:r w:rsidR="007A50A8">
        <w:t>ovega</w:t>
      </w:r>
      <w:proofErr w:type="spellEnd"/>
      <w:r w:rsidR="007A50A8" w:rsidRPr="007A50A8">
        <w:t xml:space="preserve"> Tau</w:t>
      </w:r>
      <w:r w:rsidR="007A50A8">
        <w:rPr>
          <w:lang w:val="sl-SI"/>
        </w:rPr>
        <w:t xml:space="preserve"> </w:t>
      </w:r>
      <w:r>
        <w:rPr>
          <w:lang w:val="sl-SI"/>
        </w:rPr>
        <w:t xml:space="preserve">in </w:t>
      </w:r>
      <w:proofErr w:type="spellStart"/>
      <w:r>
        <w:rPr>
          <w:lang w:val="sl-SI"/>
        </w:rPr>
        <w:t>Spearmanovega</w:t>
      </w:r>
      <w:proofErr w:type="spellEnd"/>
      <w:r>
        <w:rPr>
          <w:lang w:val="sl-SI"/>
        </w:rPr>
        <w:t xml:space="preserve"> koeficienta lahko sklepamo, da med matematično </w:t>
      </w:r>
      <w:proofErr w:type="spellStart"/>
      <w:r>
        <w:rPr>
          <w:lang w:val="sl-SI"/>
        </w:rPr>
        <w:t>anksioznostjo</w:t>
      </w:r>
      <w:proofErr w:type="spellEnd"/>
      <w:r>
        <w:rPr>
          <w:lang w:val="sl-SI"/>
        </w:rPr>
        <w:t xml:space="preserve"> in matematično motivacijo velja »</w:t>
      </w:r>
      <w:r w:rsidR="007A50A8">
        <w:rPr>
          <w:lang w:val="sl-SI"/>
        </w:rPr>
        <w:t>srednja</w:t>
      </w:r>
      <w:r>
        <w:rPr>
          <w:lang w:val="sl-SI"/>
        </w:rPr>
        <w:t>« negativna korelacija. Z namenom objektivnejše analize smo preverili, če je korelacija med tema spremenljivkama linearna</w:t>
      </w:r>
      <w:r w:rsidR="00303E98">
        <w:rPr>
          <w:lang w:val="sl-SI"/>
        </w:rPr>
        <w:t xml:space="preserve">. </w:t>
      </w:r>
      <w:r w:rsidR="009C74E9">
        <w:rPr>
          <w:lang w:val="sl-SI"/>
        </w:rPr>
        <w:t xml:space="preserve"> </w:t>
      </w:r>
      <w:r>
        <w:rPr>
          <w:lang w:val="sl-SI"/>
        </w:rPr>
        <w:t xml:space="preserve">Za ta namen smo se poslužili OLS testa linearne regresije, katerega  </w:t>
      </w:r>
      <w:r w:rsidR="00303E98">
        <w:rPr>
          <w:lang w:val="sl-SI"/>
        </w:rPr>
        <w:t>lahko podrobneje</w:t>
      </w:r>
      <w:r>
        <w:rPr>
          <w:lang w:val="sl-SI"/>
        </w:rPr>
        <w:t xml:space="preserve"> preberemo v prilogi B, ki kaže na »blago« linearno zvezo.</w:t>
      </w:r>
      <w:r w:rsidR="00303E98">
        <w:rPr>
          <w:lang w:val="sl-SI"/>
        </w:rPr>
        <w:t xml:space="preserve"> </w:t>
      </w:r>
      <w:r w:rsidR="00D219E8">
        <w:rPr>
          <w:lang w:val="sl-SI"/>
        </w:rPr>
        <w:t>Linearni model pojasni 26.7% variance v odvisni spremenljivki (izbrali smo motivacijo</w:t>
      </w:r>
      <w:r w:rsidR="00F25C40">
        <w:rPr>
          <w:lang w:val="sl-SI"/>
        </w:rPr>
        <w:t>, lahko bi spremenljivke tudi obrnili</w:t>
      </w:r>
      <w:r w:rsidR="00D219E8">
        <w:rPr>
          <w:lang w:val="sl-SI"/>
        </w:rPr>
        <w:t xml:space="preserve">), kar kaže na srednje ujemanje krivulje. Model je pomemben (F-statistika 63.75 s p-vrednostjo 0.00). Negativna log-verjetnost je -565.73, kar kaže na uspeh </w:t>
      </w:r>
      <w:proofErr w:type="spellStart"/>
      <w:r w:rsidR="00D219E8">
        <w:rPr>
          <w:lang w:val="sl-SI"/>
        </w:rPr>
        <w:t>predikcije</w:t>
      </w:r>
      <w:proofErr w:type="spellEnd"/>
      <w:r w:rsidR="00D219E8">
        <w:rPr>
          <w:lang w:val="sl-SI"/>
        </w:rPr>
        <w:t xml:space="preserve"> na opazovanih podatkih, medtem ko AIC in BIC, ki znašata 1135 in 1142 zaporedno predlagata prostor za izboljšave.</w:t>
      </w:r>
      <w:r w:rsidR="00303E98">
        <w:t xml:space="preserve"> </w:t>
      </w:r>
      <w:proofErr w:type="spellStart"/>
      <w:r w:rsidR="00303E98">
        <w:t>Koeficient</w:t>
      </w:r>
      <w:proofErr w:type="spellEnd"/>
      <w:r w:rsidR="00303E98">
        <w:t xml:space="preserve"> </w:t>
      </w:r>
      <w:proofErr w:type="spellStart"/>
      <w:r w:rsidR="00303E98">
        <w:t>anksioznosti</w:t>
      </w:r>
      <w:proofErr w:type="spellEnd"/>
      <w:r w:rsidR="00303E98">
        <w:t xml:space="preserve"> beta</w:t>
      </w:r>
      <w:r w:rsidR="00F25C40">
        <w:t xml:space="preserve">, ki </w:t>
      </w:r>
      <w:proofErr w:type="spellStart"/>
      <w:r w:rsidR="00F25C40">
        <w:t>znaša</w:t>
      </w:r>
      <w:proofErr w:type="spellEnd"/>
      <w:r w:rsidR="00303E98">
        <w:t xml:space="preserve"> -0.48 </w:t>
      </w:r>
      <w:proofErr w:type="spellStart"/>
      <w:r w:rsidR="00303E98">
        <w:t>ima</w:t>
      </w:r>
      <w:proofErr w:type="spellEnd"/>
      <w:r w:rsidR="00303E98">
        <w:t xml:space="preserve"> t-</w:t>
      </w:r>
      <w:proofErr w:type="spellStart"/>
      <w:r w:rsidR="00303E98">
        <w:t>statistiko</w:t>
      </w:r>
      <w:proofErr w:type="spellEnd"/>
      <w:r w:rsidR="00303E98">
        <w:t xml:space="preserve"> </w:t>
      </w:r>
      <w:r w:rsidR="00D219E8" w:rsidRPr="00D219E8">
        <w:t>-7.9</w:t>
      </w:r>
      <w:r w:rsidR="00D219E8">
        <w:t xml:space="preserve">9 </w:t>
      </w:r>
      <w:r w:rsidR="00303E98">
        <w:t xml:space="preserve">s </w:t>
      </w:r>
      <w:proofErr w:type="spellStart"/>
      <w:r w:rsidR="00303E98">
        <w:t>pripadajoč</w:t>
      </w:r>
      <w:r w:rsidR="00D219E8">
        <w:t>o</w:t>
      </w:r>
      <w:proofErr w:type="spellEnd"/>
      <w:r w:rsidR="00303E98">
        <w:t xml:space="preserve"> p-</w:t>
      </w:r>
      <w:proofErr w:type="spellStart"/>
      <w:r w:rsidR="00303E98">
        <w:t>vrednostjo</w:t>
      </w:r>
      <w:proofErr w:type="spellEnd"/>
      <w:r w:rsidR="00303E98">
        <w:t xml:space="preserve"> 0.00.</w:t>
      </w:r>
      <w:r w:rsidR="00D219E8">
        <w:t xml:space="preserve"> </w:t>
      </w:r>
      <w:proofErr w:type="spellStart"/>
      <w:r w:rsidR="00D219E8">
        <w:t>Koeficient</w:t>
      </w:r>
      <w:proofErr w:type="spellEnd"/>
      <w:r w:rsidR="00D219E8">
        <w:t xml:space="preserve"> beta 0 v </w:t>
      </w:r>
      <w:proofErr w:type="spellStart"/>
      <w:r w:rsidR="00D219E8">
        <w:t>regresiji</w:t>
      </w:r>
      <w:proofErr w:type="spellEnd"/>
      <w:r w:rsidR="00D219E8">
        <w:t xml:space="preserve"> je 33.27, s t-</w:t>
      </w:r>
      <w:proofErr w:type="spellStart"/>
      <w:r w:rsidR="00D219E8">
        <w:t>statistiko</w:t>
      </w:r>
      <w:proofErr w:type="spellEnd"/>
      <w:r w:rsidR="00D219E8">
        <w:t xml:space="preserve"> 20.44 in</w:t>
      </w:r>
      <w:r w:rsidR="00D219E8" w:rsidRPr="00D219E8">
        <w:t xml:space="preserve"> </w:t>
      </w:r>
      <w:proofErr w:type="spellStart"/>
      <w:r w:rsidR="00D219E8">
        <w:t>pripadajočo</w:t>
      </w:r>
      <w:proofErr w:type="spellEnd"/>
      <w:r w:rsidR="00D219E8">
        <w:t xml:space="preserve"> p-</w:t>
      </w:r>
      <w:proofErr w:type="spellStart"/>
      <w:r w:rsidR="00D219E8">
        <w:t>vrednostjo</w:t>
      </w:r>
      <w:proofErr w:type="spellEnd"/>
      <w:r w:rsidR="00D219E8">
        <w:t xml:space="preserve"> 0.00, </w:t>
      </w:r>
      <w:proofErr w:type="spellStart"/>
      <w:r w:rsidR="00D219E8">
        <w:t>kar</w:t>
      </w:r>
      <w:proofErr w:type="spellEnd"/>
      <w:r w:rsidR="00D219E8">
        <w:t xml:space="preserve"> je v </w:t>
      </w:r>
      <w:proofErr w:type="spellStart"/>
      <w:r w:rsidR="00D219E8">
        <w:t>skladu</w:t>
      </w:r>
      <w:proofErr w:type="spellEnd"/>
      <w:r w:rsidR="00D219E8">
        <w:t xml:space="preserve"> z </w:t>
      </w:r>
      <w:proofErr w:type="spellStart"/>
      <w:r w:rsidR="00D219E8">
        <w:t>narejeno</w:t>
      </w:r>
      <w:proofErr w:type="spellEnd"/>
      <w:r w:rsidR="00D219E8">
        <w:t xml:space="preserve"> </w:t>
      </w:r>
      <w:proofErr w:type="spellStart"/>
      <w:r w:rsidR="00D219E8">
        <w:t>statistiko</w:t>
      </w:r>
      <w:proofErr w:type="spellEnd"/>
      <w:r w:rsidR="00D219E8">
        <w:t xml:space="preserve">, ki </w:t>
      </w:r>
      <w:proofErr w:type="spellStart"/>
      <w:r w:rsidR="00D219E8">
        <w:t>ni</w:t>
      </w:r>
      <w:proofErr w:type="spellEnd"/>
      <w:r w:rsidR="00D219E8">
        <w:t xml:space="preserve"> </w:t>
      </w:r>
      <w:proofErr w:type="spellStart"/>
      <w:r w:rsidR="00D219E8">
        <w:t>bila</w:t>
      </w:r>
      <w:proofErr w:type="spellEnd"/>
      <w:r w:rsidR="00D219E8">
        <w:t xml:space="preserve"> </w:t>
      </w:r>
      <w:proofErr w:type="spellStart"/>
      <w:r w:rsidR="00D219E8">
        <w:t>skalirana</w:t>
      </w:r>
      <w:proofErr w:type="spellEnd"/>
      <w:r w:rsidR="00D219E8">
        <w:t xml:space="preserve"> (v </w:t>
      </w:r>
      <w:proofErr w:type="spellStart"/>
      <w:r w:rsidR="00D219E8">
        <w:t>namen</w:t>
      </w:r>
      <w:proofErr w:type="spellEnd"/>
      <w:r w:rsidR="00D219E8">
        <w:t xml:space="preserve"> </w:t>
      </w:r>
      <w:proofErr w:type="spellStart"/>
      <w:r w:rsidR="00D219E8">
        <w:t>morebitne</w:t>
      </w:r>
      <w:proofErr w:type="spellEnd"/>
      <w:r w:rsidR="00D219E8">
        <w:t xml:space="preserve"> </w:t>
      </w:r>
      <w:proofErr w:type="spellStart"/>
      <w:r w:rsidR="00D219E8">
        <w:t>bodoče</w:t>
      </w:r>
      <w:proofErr w:type="spellEnd"/>
      <w:r w:rsidR="00D219E8">
        <w:t xml:space="preserve"> </w:t>
      </w:r>
      <w:proofErr w:type="spellStart"/>
      <w:r w:rsidR="00D219E8">
        <w:t>primerjave</w:t>
      </w:r>
      <w:proofErr w:type="spellEnd"/>
      <w:r w:rsidR="00D219E8">
        <w:t xml:space="preserve"> z </w:t>
      </w:r>
      <w:proofErr w:type="spellStart"/>
      <w:r w:rsidR="00D219E8">
        <w:t>drugimi</w:t>
      </w:r>
      <w:proofErr w:type="spellEnd"/>
      <w:r w:rsidR="00D219E8">
        <w:t xml:space="preserve"> </w:t>
      </w:r>
      <w:proofErr w:type="spellStart"/>
      <w:r w:rsidR="00D219E8">
        <w:t>raziskavami</w:t>
      </w:r>
      <w:proofErr w:type="spellEnd"/>
      <w:r w:rsidR="00D219E8">
        <w:t xml:space="preserve">, ki </w:t>
      </w:r>
      <w:proofErr w:type="spellStart"/>
      <w:r w:rsidR="00D219E8">
        <w:t>uporabljajo</w:t>
      </w:r>
      <w:proofErr w:type="spellEnd"/>
      <w:r w:rsidR="00D219E8">
        <w:t xml:space="preserve"> </w:t>
      </w:r>
      <w:proofErr w:type="spellStart"/>
      <w:r w:rsidR="00D219E8">
        <w:t>enake</w:t>
      </w:r>
      <w:proofErr w:type="spellEnd"/>
      <w:r w:rsidR="00D219E8">
        <w:t xml:space="preserve"> teste).</w:t>
      </w:r>
    </w:p>
    <w:p w14:paraId="7593CC00" w14:textId="10C52DE6" w:rsidR="00D219E8" w:rsidRDefault="00D219E8" w:rsidP="00D219E8">
      <w:r>
        <w:t xml:space="preserve">Na </w:t>
      </w:r>
      <w:proofErr w:type="spellStart"/>
      <w:r>
        <w:t>Sliki</w:t>
      </w:r>
      <w:proofErr w:type="spellEnd"/>
      <w:r>
        <w:t xml:space="preserve"> </w:t>
      </w:r>
      <w:r w:rsidR="00F25C40">
        <w:t>3</w:t>
      </w:r>
      <w:r>
        <w:t xml:space="preserve"> </w:t>
      </w:r>
      <w:proofErr w:type="spellStart"/>
      <w:r>
        <w:t>vidimo</w:t>
      </w:r>
      <w:proofErr w:type="spellEnd"/>
      <w:r>
        <w:t xml:space="preserve"> </w:t>
      </w:r>
      <w:proofErr w:type="spellStart"/>
      <w:r>
        <w:t>pripadajoč</w:t>
      </w:r>
      <w:proofErr w:type="spellEnd"/>
      <w:r>
        <w:t xml:space="preserve"> </w:t>
      </w:r>
      <w:proofErr w:type="spellStart"/>
      <w:r>
        <w:t>graf</w:t>
      </w:r>
      <w:proofErr w:type="spellEnd"/>
      <w:r>
        <w:t xml:space="preserve"> </w:t>
      </w:r>
      <w:proofErr w:type="spellStart"/>
      <w:r>
        <w:t>porazdelitve</w:t>
      </w:r>
      <w:proofErr w:type="spellEnd"/>
      <w:r>
        <w:t xml:space="preserve"> </w:t>
      </w:r>
      <w:proofErr w:type="spellStart"/>
      <w:r>
        <w:t>opazovanih</w:t>
      </w:r>
      <w:proofErr w:type="spellEnd"/>
      <w:r>
        <w:t xml:space="preserve"> </w:t>
      </w:r>
      <w:proofErr w:type="spellStart"/>
      <w:r>
        <w:t>spremenljivk</w:t>
      </w:r>
      <w:proofErr w:type="spellEnd"/>
      <w:r>
        <w:t>.</w:t>
      </w:r>
    </w:p>
    <w:p w14:paraId="21DA64E0" w14:textId="77777777" w:rsidR="00D219E8" w:rsidRDefault="00D219E8" w:rsidP="00D219E8">
      <w:pPr>
        <w:keepNext/>
      </w:pPr>
      <w:r w:rsidRPr="00D219E8">
        <w:rPr>
          <w:noProof/>
        </w:rPr>
        <w:drawing>
          <wp:inline distT="0" distB="0" distL="0" distR="0" wp14:anchorId="3695D6AF" wp14:editId="4CABBCE7">
            <wp:extent cx="4500064" cy="3636819"/>
            <wp:effectExtent l="0" t="0" r="0" b="1905"/>
            <wp:docPr id="52965636"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5636" name="Picture 1" descr="A graph with blue dots&#10;&#10;Description automatically generated"/>
                    <pic:cNvPicPr/>
                  </pic:nvPicPr>
                  <pic:blipFill>
                    <a:blip r:embed="rId13"/>
                    <a:stretch>
                      <a:fillRect/>
                    </a:stretch>
                  </pic:blipFill>
                  <pic:spPr>
                    <a:xfrm>
                      <a:off x="0" y="0"/>
                      <a:ext cx="4503663" cy="3639728"/>
                    </a:xfrm>
                    <a:prstGeom prst="rect">
                      <a:avLst/>
                    </a:prstGeom>
                  </pic:spPr>
                </pic:pic>
              </a:graphicData>
            </a:graphic>
          </wp:inline>
        </w:drawing>
      </w:r>
    </w:p>
    <w:p w14:paraId="33B8FF8F" w14:textId="5354153E" w:rsidR="00D219E8" w:rsidRPr="00D219E8" w:rsidRDefault="00D219E8" w:rsidP="00D219E8">
      <w:pPr>
        <w:pStyle w:val="Caption"/>
      </w:pPr>
      <w:proofErr w:type="spellStart"/>
      <w:r>
        <w:t>Slika</w:t>
      </w:r>
      <w:proofErr w:type="spellEnd"/>
      <w:r>
        <w:t xml:space="preserve"> </w:t>
      </w:r>
      <w:r w:rsidR="00F25C40">
        <w:t>3</w:t>
      </w:r>
      <w:r>
        <w:t xml:space="preserve">: Graf </w:t>
      </w:r>
      <w:proofErr w:type="spellStart"/>
      <w:r>
        <w:t>vrednosti</w:t>
      </w:r>
      <w:proofErr w:type="spellEnd"/>
      <w:r>
        <w:t xml:space="preserve"> </w:t>
      </w:r>
      <w:proofErr w:type="spellStart"/>
      <w:r>
        <w:t>matematične</w:t>
      </w:r>
      <w:proofErr w:type="spellEnd"/>
      <w:r>
        <w:t xml:space="preserve"> </w:t>
      </w:r>
      <w:proofErr w:type="spellStart"/>
      <w:r>
        <w:t>anksioznosti</w:t>
      </w:r>
      <w:proofErr w:type="spellEnd"/>
      <w:r>
        <w:t xml:space="preserve"> in </w:t>
      </w:r>
      <w:proofErr w:type="spellStart"/>
      <w:r>
        <w:t>motivacije</w:t>
      </w:r>
      <w:proofErr w:type="spellEnd"/>
      <w:r>
        <w:t>.</w:t>
      </w:r>
      <w:r w:rsidR="00F25C40">
        <w:t xml:space="preserve"> </w:t>
      </w:r>
      <w:proofErr w:type="spellStart"/>
      <w:r w:rsidR="00F25C40">
        <w:t>Manj</w:t>
      </w:r>
      <w:proofErr w:type="spellEnd"/>
      <w:r w:rsidR="00F25C40">
        <w:t xml:space="preserve"> </w:t>
      </w:r>
      <w:proofErr w:type="spellStart"/>
      <w:r w:rsidR="00F25C40">
        <w:t>prozorne</w:t>
      </w:r>
      <w:proofErr w:type="spellEnd"/>
      <w:r w:rsidR="00F25C40">
        <w:t xml:space="preserve"> </w:t>
      </w:r>
      <w:proofErr w:type="spellStart"/>
      <w:r w:rsidR="00F25C40">
        <w:t>točke</w:t>
      </w:r>
      <w:proofErr w:type="spellEnd"/>
      <w:r w:rsidR="00F25C40">
        <w:t xml:space="preserve"> </w:t>
      </w:r>
      <w:proofErr w:type="spellStart"/>
      <w:r w:rsidR="00F25C40">
        <w:t>predstavljajo</w:t>
      </w:r>
      <w:proofErr w:type="spellEnd"/>
      <w:r w:rsidR="00F25C40">
        <w:t xml:space="preserve"> </w:t>
      </w:r>
      <w:proofErr w:type="spellStart"/>
      <w:r w:rsidR="00F25C40">
        <w:t>več</w:t>
      </w:r>
      <w:proofErr w:type="spellEnd"/>
      <w:r w:rsidR="00F25C40">
        <w:t xml:space="preserve"> </w:t>
      </w:r>
      <w:proofErr w:type="spellStart"/>
      <w:r w:rsidR="00F25C40">
        <w:t>enakih</w:t>
      </w:r>
      <w:proofErr w:type="spellEnd"/>
      <w:r w:rsidR="00F25C40">
        <w:t xml:space="preserve"> </w:t>
      </w:r>
      <w:proofErr w:type="spellStart"/>
      <w:r w:rsidR="00F25C40">
        <w:t>vrednosti</w:t>
      </w:r>
      <w:proofErr w:type="spellEnd"/>
      <w:r w:rsidR="00F25C40">
        <w:t>.</w:t>
      </w:r>
    </w:p>
    <w:p w14:paraId="20B916DB" w14:textId="6E73307D" w:rsidR="001615BE" w:rsidRDefault="001615BE" w:rsidP="001615BE">
      <w:pPr>
        <w:pStyle w:val="Heading1"/>
        <w:rPr>
          <w:lang w:val="sl-SI"/>
        </w:rPr>
      </w:pPr>
      <w:bookmarkStart w:id="15" w:name="_Toc156118321"/>
      <w:r>
        <w:rPr>
          <w:lang w:val="sl-SI"/>
        </w:rPr>
        <w:lastRenderedPageBreak/>
        <w:t>Diskusija</w:t>
      </w:r>
      <w:bookmarkEnd w:id="15"/>
    </w:p>
    <w:p w14:paraId="2750849D" w14:textId="73D34231" w:rsidR="00E60302" w:rsidRDefault="00895FF2" w:rsidP="00895FF2">
      <w:pPr>
        <w:rPr>
          <w:lang w:val="sl-SI"/>
        </w:rPr>
      </w:pPr>
      <w:r>
        <w:rPr>
          <w:lang w:val="sl-SI"/>
        </w:rPr>
        <w:t xml:space="preserve">V raziskavi smo ugotovili, da matematična </w:t>
      </w:r>
      <w:proofErr w:type="spellStart"/>
      <w:r>
        <w:rPr>
          <w:lang w:val="sl-SI"/>
        </w:rPr>
        <w:t>anksioznost</w:t>
      </w:r>
      <w:proofErr w:type="spellEnd"/>
      <w:r>
        <w:rPr>
          <w:lang w:val="sl-SI"/>
        </w:rPr>
        <w:t xml:space="preserve"> in matematična motivacija kažeta </w:t>
      </w:r>
      <w:r w:rsidR="00D219E8">
        <w:rPr>
          <w:lang w:val="sl-SI"/>
        </w:rPr>
        <w:t>srednjo</w:t>
      </w:r>
      <w:r>
        <w:rPr>
          <w:lang w:val="sl-SI"/>
        </w:rPr>
        <w:t xml:space="preserve"> negativno korelacijo</w:t>
      </w:r>
      <w:r w:rsidR="00D673D2">
        <w:rPr>
          <w:lang w:val="sl-SI"/>
        </w:rPr>
        <w:t xml:space="preserve"> pri pouku </w:t>
      </w:r>
      <w:r w:rsidR="00D219E8">
        <w:rPr>
          <w:lang w:val="sl-SI"/>
        </w:rPr>
        <w:t xml:space="preserve">1., </w:t>
      </w:r>
      <w:r w:rsidR="00D673D2">
        <w:rPr>
          <w:lang w:val="sl-SI"/>
        </w:rPr>
        <w:t>2. in 3. letnika na gimnazijskem programu</w:t>
      </w:r>
      <w:r>
        <w:rPr>
          <w:lang w:val="sl-SI"/>
        </w:rPr>
        <w:t>, kar je tudi v skladu z dosedanjo literaturo.</w:t>
      </w:r>
    </w:p>
    <w:p w14:paraId="32D59603" w14:textId="19A6CB68" w:rsidR="00E60302" w:rsidRDefault="003C3527" w:rsidP="00895FF2">
      <w:pPr>
        <w:rPr>
          <w:lang w:val="sl-SI"/>
        </w:rPr>
      </w:pPr>
      <w:r>
        <w:rPr>
          <w:lang w:val="sl-SI"/>
        </w:rPr>
        <w:t xml:space="preserve">Dobljena korelacija lahko pomeni, da zvišana </w:t>
      </w:r>
      <w:proofErr w:type="spellStart"/>
      <w:r>
        <w:rPr>
          <w:lang w:val="sl-SI"/>
        </w:rPr>
        <w:t>anksioznost</w:t>
      </w:r>
      <w:proofErr w:type="spellEnd"/>
      <w:r>
        <w:rPr>
          <w:lang w:val="sl-SI"/>
        </w:rPr>
        <w:t xml:space="preserve"> pri matematiki negativno vpliva dijakovo </w:t>
      </w:r>
      <w:proofErr w:type="spellStart"/>
      <w:r>
        <w:rPr>
          <w:lang w:val="sl-SI"/>
        </w:rPr>
        <w:t>intrinzično</w:t>
      </w:r>
      <w:proofErr w:type="spellEnd"/>
      <w:r>
        <w:rPr>
          <w:lang w:val="sl-SI"/>
        </w:rPr>
        <w:t xml:space="preserve"> motivacijo za »spopad« z matematičnimi koncepti in s problemskim reševanjem. Dijaki, ki doživljajo višjo </w:t>
      </w:r>
      <w:proofErr w:type="spellStart"/>
      <w:r>
        <w:rPr>
          <w:lang w:val="sl-SI"/>
        </w:rPr>
        <w:t>anksioznost</w:t>
      </w:r>
      <w:proofErr w:type="spellEnd"/>
      <w:r>
        <w:rPr>
          <w:lang w:val="sl-SI"/>
        </w:rPr>
        <w:t xml:space="preserve"> lahko kažejo nižjo vnemo in pripravljenost za izzive, ki jih matematika (z ozirom na pouk ali pa kaj več) prinaša.</w:t>
      </w:r>
    </w:p>
    <w:p w14:paraId="55FE4246" w14:textId="01E58588" w:rsidR="001F2184" w:rsidRPr="00553C8A" w:rsidRDefault="003C3527" w:rsidP="00553C8A">
      <w:pPr>
        <w:rPr>
          <w:color w:val="FF0000"/>
        </w:rPr>
      </w:pPr>
      <w:r w:rsidRPr="00F43175">
        <w:rPr>
          <w:lang w:val="sl-SI"/>
        </w:rPr>
        <w:t>Faktorji, kot so učni pristopi</w:t>
      </w:r>
      <w:r w:rsidR="00F43175" w:rsidRPr="00F43175">
        <w:rPr>
          <w:lang w:val="sl-SI"/>
        </w:rPr>
        <w:t xml:space="preserve"> </w:t>
      </w:r>
      <w:r w:rsidR="00F43175" w:rsidRPr="00F43175">
        <w:rPr>
          <w:lang w:val="sl-SI"/>
        </w:rPr>
        <w:fldChar w:fldCharType="begin"/>
      </w:r>
      <w:r w:rsidR="00F43175" w:rsidRPr="00F43175">
        <w:rPr>
          <w:lang w:val="sl-SI"/>
        </w:rPr>
        <w:instrText xml:space="preserve"> ADDIN ZOTERO_ITEM CSL_CITATION {"citationID":"ElnNCZL1","properties":{"formattedCitation":"(Greenwood, 1984)","plainCitation":"(Greenwood, 1984)","noteIndex":0},"citationItems":[{"id":216,"uris":["http://zotero.org/users/local/1Uxvmohd/items/4WJUEJI5"],"itemData":{"id":216,"type":"article-journal","abstract":"The views expressed in the “Soundoff” editorials do not necessarily reflect the views of the Editorial Panel of the Mathematics Teacher or the National Council of Teachers of Mathematics. Readers are encouraged to react to these editorials by writing to the author with copies to the Mathematics Teacher for consideration in “Reader Reflections.” Please double-space all letters that are to be considered for publication. Editorials from readers are welcomed.","container-title":"The Mathematics Teacher","DOI":"10.5951/MT.77.9.0662","ISSN":"0025-5769, 2330-0582","issue":"9","journalAbbreviation":"MT","page":"662-663","source":"DOI.org (Crossref)","title":"SoundOFF: My Anxieties About Math Anxiety","title-short":"SoundOFF","volume":"77","author":[{"family":"Greenwood","given":"Jay"}],"issued":{"date-parts":[["1984",12]]}}}],"schema":"https://github.com/citation-style-language/schema/raw/master/csl-citation.json"} </w:instrText>
      </w:r>
      <w:r w:rsidR="00F43175" w:rsidRPr="00F43175">
        <w:rPr>
          <w:lang w:val="sl-SI"/>
        </w:rPr>
        <w:fldChar w:fldCharType="separate"/>
      </w:r>
      <w:r w:rsidR="00F43175" w:rsidRPr="00F43175">
        <w:rPr>
          <w:rFonts w:ascii="Calibri" w:hAnsi="Calibri" w:cs="Calibri"/>
        </w:rPr>
        <w:t>(Greenwood, 1984)</w:t>
      </w:r>
      <w:r w:rsidR="00F43175" w:rsidRPr="00F43175">
        <w:rPr>
          <w:lang w:val="sl-SI"/>
        </w:rPr>
        <w:fldChar w:fldCharType="end"/>
      </w:r>
      <w:r w:rsidRPr="00F43175">
        <w:rPr>
          <w:lang w:val="sl-SI"/>
        </w:rPr>
        <w:t xml:space="preserve">, </w:t>
      </w:r>
      <w:r w:rsidR="00F43175" w:rsidRPr="00F43175">
        <w:rPr>
          <w:lang w:val="sl-SI"/>
        </w:rPr>
        <w:t>samopodoba</w:t>
      </w:r>
      <w:r w:rsidR="001166B9">
        <w:rPr>
          <w:lang w:val="sl-SI"/>
        </w:rPr>
        <w:t xml:space="preserve"> </w:t>
      </w:r>
      <w:r w:rsidR="001166B9">
        <w:rPr>
          <w:lang w:val="sl-SI"/>
        </w:rPr>
        <w:fldChar w:fldCharType="begin"/>
      </w:r>
      <w:r w:rsidR="001166B9">
        <w:rPr>
          <w:lang w:val="sl-SI"/>
        </w:rPr>
        <w:instrText xml:space="preserve"> ADDIN ZOTERO_ITEM CSL_CITATION {"citationID":"zA6cEMZG","properties":{"formattedCitation":"(S\\uc0\\u252{}ren &amp; Kandemir, 2020)","plainCitation":"(Süren &amp; Kandemir, 2020)","noteIndex":0},"citationItems":[{"id":220,"uris":["http://zotero.org/users/local/1Uxvmohd/items/XMPEXI4N"],"itemData":{"id":220,"type":"article-journal","abstract":"This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sidR="001166B9">
        <w:rPr>
          <w:lang w:val="sl-SI"/>
        </w:rPr>
        <w:fldChar w:fldCharType="separate"/>
      </w:r>
      <w:r w:rsidR="001166B9" w:rsidRPr="001166B9">
        <w:rPr>
          <w:rFonts w:ascii="Calibri" w:hAnsi="Calibri" w:cs="Calibri"/>
          <w:kern w:val="0"/>
        </w:rPr>
        <w:t>(</w:t>
      </w:r>
      <w:proofErr w:type="spellStart"/>
      <w:r w:rsidR="001166B9" w:rsidRPr="001166B9">
        <w:rPr>
          <w:rFonts w:ascii="Calibri" w:hAnsi="Calibri" w:cs="Calibri"/>
          <w:kern w:val="0"/>
        </w:rPr>
        <w:t>Süren</w:t>
      </w:r>
      <w:proofErr w:type="spellEnd"/>
      <w:r w:rsidR="001166B9" w:rsidRPr="001166B9">
        <w:rPr>
          <w:rFonts w:ascii="Calibri" w:hAnsi="Calibri" w:cs="Calibri"/>
          <w:kern w:val="0"/>
        </w:rPr>
        <w:t xml:space="preserve"> &amp; Kandemir, 2020)</w:t>
      </w:r>
      <w:r w:rsidR="001166B9">
        <w:rPr>
          <w:lang w:val="sl-SI"/>
        </w:rPr>
        <w:fldChar w:fldCharType="end"/>
      </w:r>
      <w:r w:rsidR="00F43175" w:rsidRPr="00F43175">
        <w:rPr>
          <w:lang w:val="sl-SI"/>
        </w:rPr>
        <w:t xml:space="preserve">, učiteljev odnos  </w:t>
      </w:r>
      <w:r w:rsidR="00F43175" w:rsidRPr="00F43175">
        <w:rPr>
          <w:lang w:val="sl-SI"/>
        </w:rPr>
        <w:fldChar w:fldCharType="begin"/>
      </w:r>
      <w:r w:rsidR="00F43175" w:rsidRPr="00F43175">
        <w:rPr>
          <w:lang w:val="sl-SI"/>
        </w:rPr>
        <w:instrText xml:space="preserve"> ADDIN ZOTERO_ITEM CSL_CITATION {"citationID":"0LuBNZkb","properties":{"formattedCitation":"(Norwood, 1994)","plainCitation":"(Norwood, 1994)","noteIndex":0},"citationItems":[{"id":217,"uris":["http://zotero.org/users/local/1Uxvmohd/items/YMGYES4E"],"itemData":{"id":217,"type":"article-journal","abstract":"Two different instructional approaches were used in six sections of a developmental arithmetic course at a community college. The instrumental approach emphasized the memorization of rules and formulas. The relational approach was concept oriented, and presented mathematics as a cluster of related concepts. Anxiety was measured using the Fennema‐Sherman Math Anxiety Scale (MAS). The instrument used to measure achievement was the Arithmetic Skills Test (AS) of the Descriptive Tests of Mathematics Skills of the College Boards. The pre‐ and posttest scores of the same versions of the MAS and the AS were analyzed using analysis of covariance (ANCOVA). Although a significant difference between the posttest MAS scores of the two groups was found, no difference between the adjusted mean scores was found on the AS (p&gt;.05). The results suggested that students with high mathematics anxiety are more comfortable with a highly structured, algorithmic course than with a less structured, conceptual course in developmental arithmetic.","container-title":"School Science and Mathematics","DOI":"10.1111/j.1949-8594.1994.tb15665.x","ISSN":"0036-6803, 1949-8594","issue":"5","journalAbbreviation":"School Sci &amp; Mathematics","language":"en","page":"248-254","source":"DOI.org (Crossref)","title":"The Effect of Instructional Approach on Mathematics Anxiety and Achievement","volume":"94","author":[{"family":"Norwood","given":"Karen S."}],"issued":{"date-parts":[["1994",5]]}}}],"schema":"https://github.com/citation-style-language/schema/raw/master/csl-citation.json"} </w:instrText>
      </w:r>
      <w:r w:rsidR="00F43175" w:rsidRPr="00F43175">
        <w:rPr>
          <w:lang w:val="sl-SI"/>
        </w:rPr>
        <w:fldChar w:fldCharType="separate"/>
      </w:r>
      <w:r w:rsidR="00F43175" w:rsidRPr="00F43175">
        <w:rPr>
          <w:rFonts w:ascii="Calibri" w:hAnsi="Calibri" w:cs="Calibri"/>
        </w:rPr>
        <w:t>(Norwood, 1994)</w:t>
      </w:r>
      <w:r w:rsidR="00F43175" w:rsidRPr="00F43175">
        <w:rPr>
          <w:lang w:val="sl-SI"/>
        </w:rPr>
        <w:fldChar w:fldCharType="end"/>
      </w:r>
      <w:r w:rsidR="00343F86">
        <w:rPr>
          <w:lang w:val="sl-SI"/>
        </w:rPr>
        <w:t xml:space="preserve"> ter</w:t>
      </w:r>
      <w:r w:rsidR="001F2184">
        <w:rPr>
          <w:lang w:val="sl-SI"/>
        </w:rPr>
        <w:t xml:space="preserve"> </w:t>
      </w:r>
      <w:proofErr w:type="spellStart"/>
      <w:r w:rsidR="001F2184">
        <w:rPr>
          <w:lang w:val="sl-SI"/>
        </w:rPr>
        <w:t>ekstrinzična</w:t>
      </w:r>
      <w:proofErr w:type="spellEnd"/>
      <w:r w:rsidR="001F2184">
        <w:rPr>
          <w:lang w:val="sl-SI"/>
        </w:rPr>
        <w:t xml:space="preserve"> in </w:t>
      </w:r>
      <w:proofErr w:type="spellStart"/>
      <w:r w:rsidR="001F2184">
        <w:rPr>
          <w:lang w:val="sl-SI"/>
        </w:rPr>
        <w:t>intrinzična</w:t>
      </w:r>
      <w:proofErr w:type="spellEnd"/>
      <w:r w:rsidR="001F2184">
        <w:rPr>
          <w:lang w:val="sl-SI"/>
        </w:rPr>
        <w:t xml:space="preserve"> motivacija v smislu odnosa do rezultata, katerega učenje matematike prinese </w:t>
      </w:r>
      <w:r w:rsidR="001F2184">
        <w:rPr>
          <w:lang w:val="sl-SI"/>
        </w:rPr>
        <w:fldChar w:fldCharType="begin"/>
      </w:r>
      <w:r w:rsidR="001F2184">
        <w:rPr>
          <w:lang w:val="sl-SI"/>
        </w:rPr>
        <w:instrText xml:space="preserve"> ADDIN ZOTERO_ITEM CSL_CITATION {"citationID":"cv3KH3C0","properties":{"formattedCitation":"(S\\uc0\\u252{}ren &amp; Kandemir, 2020)","plainCitation":"(Süren &amp; Kandemir, 2020)","noteIndex":0},"citationItems":[{"id":220,"uris":["http://zotero.org/users/local/1Uxvmohd/items/XMPEXI4N"],"itemData":{"id":220,"type":"article-journal","abstract":"This study aims to investigate whether there is an effect of anxiety and motivation, and if so, the level of this effect on students’ mathematics achievement in the transition test from middle school to high school. In this research, anxiety and motivation levels of the students were examined together with variables such as gender, pre-school education, support and training courses, and private tutoring. The sample of the study consisted of 777 eighth-grade students in a province of Aegean region of Turkey. Mathematical Motivation Scale (MMS) and Mathematics Anxiety Scale for Elementary School Students (MASESS) were used as data collection tools. In addition, the demographic information of the students was obtained with the personal information form developed by the researcher. Descriptive analysis, independent samples t-test, correlation analysis, and structural equation modeling analysis were used for data analysis. According to the results of the study, the mathematics anxiety and motivation levels of middle school eighth-grade students were high and there was a positive and moderate relationship between mathematics anxiety and motivation towards mathematics. It was also determined that anxiety predicted achievement at a higher level, followed by motivation.","container-title":"International Journal of Education in Mathematics, Science and Technology","DOI":"10.46328/ijemst.v8i3.926","ISSN":"2147-611X","issue":"3","journalAbbreviation":"IJEMST","page":"190","source":"DOI.org (Crossref)","title":"The Effects of Mathematics Anxiety and Motivation on Students’ Mathematics Achievement","volume":"8","author":[{"family":"Süren","given":"Nadide"},{"family":"Kandemir","given":"Mehmet Ali"}],"issued":{"date-parts":[["2020",5,17]]}}}],"schema":"https://github.com/citation-style-language/schema/raw/master/csl-citation.json"} </w:instrText>
      </w:r>
      <w:r w:rsidR="001F2184">
        <w:rPr>
          <w:lang w:val="sl-SI"/>
        </w:rPr>
        <w:fldChar w:fldCharType="separate"/>
      </w:r>
      <w:r w:rsidR="001F2184" w:rsidRPr="001F2184">
        <w:rPr>
          <w:rFonts w:ascii="Calibri" w:hAnsi="Calibri" w:cs="Calibri"/>
          <w:kern w:val="0"/>
          <w:szCs w:val="24"/>
        </w:rPr>
        <w:t>(Süren &amp; Kandemir, 2020)</w:t>
      </w:r>
      <w:r w:rsidR="001F2184">
        <w:rPr>
          <w:lang w:val="sl-SI"/>
        </w:rPr>
        <w:fldChar w:fldCharType="end"/>
      </w:r>
      <w:r w:rsidR="00343F86">
        <w:rPr>
          <w:lang w:val="sl-SI"/>
        </w:rPr>
        <w:t xml:space="preserve"> lahko</w:t>
      </w:r>
      <w:r w:rsidRPr="00F43175">
        <w:rPr>
          <w:lang w:val="sl-SI"/>
        </w:rPr>
        <w:t xml:space="preserve"> napovejo opaženi korelaciji</w:t>
      </w:r>
      <w:r w:rsidR="00F43175" w:rsidRPr="00F43175">
        <w:rPr>
          <w:lang w:val="sl-SI"/>
        </w:rPr>
        <w:t xml:space="preserve"> </w:t>
      </w:r>
      <w:r w:rsidR="00F43175" w:rsidRPr="00F43175">
        <w:rPr>
          <w:lang w:val="sl-SI"/>
        </w:rPr>
        <w:fldChar w:fldCharType="begin"/>
      </w:r>
      <w:r w:rsidR="00F43175" w:rsidRPr="00F43175">
        <w:rPr>
          <w:lang w:val="sl-SI"/>
        </w:rPr>
        <w:instrText xml:space="preserve"> ADDIN ZOTERO_ITEM CSL_CITATION {"citationID":"rRv4VxXJ","properties":{"formattedCitation":"(Wang idr., 2018)","plainCitation":"(Wang idr., 2018)","noteIndex":0},"citationItems":[{"id":147,"uris":["http://zotero.org/users/local/1Uxvmohd/items/XDP7H7JP"],"itemData":{"id":147,"type":"article-journal","container-title":"PLOS ONE","DOI":"10.1371/journal.pone.0192072","ISSN":"1932-6203","issue":"2","journalAbbreviation":"PLoS ONE","language":"en","page":"e0192072","source":"DOI.org (Crossref)","title":"Anxiety is not enough to drive me away: A latent profile analysis on math anxiety and math motivation","title-short":"Anxiety is not enough to drive me away","volume":"13","author":[{"family":"Wang","given":"Zhe"},{"family":"Shakeshaft","given":"Nicholas"},{"family":"Schofield","given":"Kerry"},{"family":"Malanchini","given":"Margherita"}],"editor":[{"family":"Jäncke","given":"Lutz"}],"issued":{"date-parts":[["2018",2,14]]}}}],"schema":"https://github.com/citation-style-language/schema/raw/master/csl-citation.json"} </w:instrText>
      </w:r>
      <w:r w:rsidR="00F43175" w:rsidRPr="00F43175">
        <w:rPr>
          <w:lang w:val="sl-SI"/>
        </w:rPr>
        <w:fldChar w:fldCharType="separate"/>
      </w:r>
      <w:r w:rsidR="00F43175" w:rsidRPr="00F43175">
        <w:rPr>
          <w:rFonts w:ascii="Calibri" w:hAnsi="Calibri" w:cs="Calibri"/>
        </w:rPr>
        <w:t>(Wang idr., 2018)</w:t>
      </w:r>
      <w:r w:rsidR="00F43175" w:rsidRPr="00F43175">
        <w:rPr>
          <w:lang w:val="sl-SI"/>
        </w:rPr>
        <w:fldChar w:fldCharType="end"/>
      </w:r>
      <w:r w:rsidR="00F43175" w:rsidRPr="00F43175">
        <w:rPr>
          <w:lang w:val="sl-SI"/>
        </w:rPr>
        <w:t>.</w:t>
      </w:r>
    </w:p>
    <w:p w14:paraId="288FF3BD" w14:textId="587A847A" w:rsidR="00E60302" w:rsidRDefault="003C3527" w:rsidP="00895FF2">
      <w:pPr>
        <w:rPr>
          <w:lang w:val="sl-SI"/>
        </w:rPr>
      </w:pPr>
      <w:r>
        <w:rPr>
          <w:lang w:val="sl-SI"/>
        </w:rPr>
        <w:t xml:space="preserve">Razumevanje dobljenih rezultatov lahko prispeva k usmeritvam profesorjev in ostalih ključnih oseb v vzgoji in izobraževanju za </w:t>
      </w:r>
      <w:r w:rsidR="006A6364">
        <w:rPr>
          <w:lang w:val="sl-SI"/>
        </w:rPr>
        <w:t xml:space="preserve">prilagoditve intervencij po meri za nižanje </w:t>
      </w:r>
      <w:proofErr w:type="spellStart"/>
      <w:r w:rsidR="006A6364">
        <w:rPr>
          <w:lang w:val="sl-SI"/>
        </w:rPr>
        <w:t>anksioznosti</w:t>
      </w:r>
      <w:proofErr w:type="spellEnd"/>
      <w:r w:rsidR="006A6364">
        <w:rPr>
          <w:lang w:val="sl-SI"/>
        </w:rPr>
        <w:t xml:space="preserve"> in višanje motivacije. Implementacija podpornih učnih okol</w:t>
      </w:r>
      <w:r w:rsidR="00D06FB6">
        <w:rPr>
          <w:lang w:val="sl-SI"/>
        </w:rPr>
        <w:t>ij</w:t>
      </w:r>
      <w:r w:rsidR="006A6364">
        <w:rPr>
          <w:lang w:val="sl-SI"/>
        </w:rPr>
        <w:t xml:space="preserve">, prilagojenih učnih strategij in zagotavljanje ustrezne psihološke pomoči lahko potencialno to omogoči </w:t>
      </w:r>
      <w:r w:rsidR="00D06FB6">
        <w:rPr>
          <w:lang w:val="sl-SI"/>
        </w:rPr>
        <w:fldChar w:fldCharType="begin"/>
      </w:r>
      <w:r w:rsidR="00D06FB6">
        <w:rPr>
          <w:lang w:val="sl-SI"/>
        </w:rPr>
        <w:instrText xml:space="preserve"> ADDIN ZOTERO_ITEM CSL_CITATION {"citationID":"nqFBsgLv","properties":{"formattedCitation":"(Li idr., 2021)","plainCitation":"(Li idr., 2021)","noteIndex":0},"citationItems":[{"id":194,"uris":["http://zotero.org/users/local/1Uxvmohd/items/YTYZXBL7"],"itemData":{"id":194,"type":"article-journal","container-title":"Educational Psychology Review","DOI":"10.1007/s10648-020-09589-z","ISSN":"1040-726X, 1573-336X","issue":"3","journalAbbreviation":"Educ Psychol Rev","language":"en","page":"1017-1049","source":"DOI.org (Crossref)","title":"Relations Between Students’ Mathematics Anxiety and Motivation to Learn Mathematics: a Meta-Analysis","title-short":"Relations Between Students’ Mathematics Anxiety and Motivation to Learn Mathematics","volume":"33","author":[{"family":"Li","given":"Qian"},{"family":"Cho","given":"Hyeree"},{"family":"Cosso","given":"Jimena"},{"family":"Maeda","given":"Yukiko"}],"issued":{"date-parts":[["2021",9]]}}}],"schema":"https://github.com/citation-style-language/schema/raw/master/csl-citation.json"} </w:instrText>
      </w:r>
      <w:r w:rsidR="00D06FB6">
        <w:rPr>
          <w:lang w:val="sl-SI"/>
        </w:rPr>
        <w:fldChar w:fldCharType="separate"/>
      </w:r>
      <w:r w:rsidR="00D06FB6" w:rsidRPr="00D06FB6">
        <w:rPr>
          <w:rFonts w:ascii="Calibri" w:hAnsi="Calibri" w:cs="Calibri"/>
        </w:rPr>
        <w:t>(Li idr., 2021)</w:t>
      </w:r>
      <w:r w:rsidR="00D06FB6">
        <w:rPr>
          <w:lang w:val="sl-SI"/>
        </w:rPr>
        <w:fldChar w:fldCharType="end"/>
      </w:r>
      <w:r w:rsidR="006A6364">
        <w:rPr>
          <w:lang w:val="sl-SI"/>
        </w:rPr>
        <w:t>.</w:t>
      </w:r>
      <w:r w:rsidR="004C430C">
        <w:rPr>
          <w:lang w:val="sl-SI"/>
        </w:rPr>
        <w:t xml:space="preserve"> Razumeti pa moramo tudi, da </w:t>
      </w:r>
      <w:proofErr w:type="spellStart"/>
      <w:r w:rsidR="004C430C">
        <w:rPr>
          <w:lang w:val="sl-SI"/>
        </w:rPr>
        <w:t>anksioznost</w:t>
      </w:r>
      <w:proofErr w:type="spellEnd"/>
      <w:r w:rsidR="004C430C">
        <w:rPr>
          <w:lang w:val="sl-SI"/>
        </w:rPr>
        <w:t xml:space="preserve"> v moderaciji lahko pomaga pri koncentraciji in večanju delovnega spomina </w:t>
      </w:r>
      <w:r w:rsidR="004C430C">
        <w:rPr>
          <w:lang w:val="sl-SI"/>
        </w:rPr>
        <w:fldChar w:fldCharType="begin"/>
      </w:r>
      <w:r w:rsidR="004C430C">
        <w:rPr>
          <w:lang w:val="sl-SI"/>
        </w:rPr>
        <w:instrText xml:space="preserve"> ADDIN ZOTERO_ITEM CSL_CITATION {"citationID":"dj5sspLf","properties":{"formattedCitation":"(Wang idr., 2015)","plainCitation":"(Wang idr., 2015)","noteIndex":0},"citationItems":[{"id":218,"uris":["http://zotero.org/users/local/1Uxvmohd/items/WBPWW85B"],"itemData":{"id":218,"type":"article-journal","abstract":"The linear relations between math anxiety and math cognition have been frequently studied. However, the relations between anxiety and performance on complex cognitive tasks have been repeatedly demonstrated to follow a curvilinear fashion. In the current studies, we aimed to address the lack of attention given to the possibility of such complex interplay between emotion and cognition in the math-learning literature by exploring the relations among math anxiety, math motivation, and math cognition. In two samples—young adolescent twins and adult college students—results showed inverted-U relations between math anxiety and math performance in participants with high intrinsic math motivation and modest negative associations between math anxiety and math performance in participants with low intrinsic math motivation. However, this pattern was not observed in tasks assessing participants’ nonsymbolic and symbolic number-estimation ability. These findings may help advance the understanding of mathematics-learning processes and provide important insights for treatment programs that target improving mathematics-learning experiences and mathematical skills.","container-title":"Psychological Science","DOI":"10.1177/0956797615602471","ISSN":"0956-7976, 1467-9280","issue":"12","journalAbbreviation":"Psychol Sci","language":"en","page":"1863-1876","source":"DOI.org (Crossref)","title":"Is Math Anxiety Always Bad for Math Learning? The Role of Math Motivation","title-short":"Is Math Anxiety Always Bad for Math Learning?","volume":"26","author":[{"family":"Wang","given":"Zhe"},{"family":"Lukowski","given":"Sarah L."},{"family":"Hart","given":"Sara A."},{"family":"Lyons","given":"Ian M."},{"family":"Thompson","given":"Lee A."},{"family":"Kovas","given":"Yulia"},{"family":"Mazzocco","given":"Michèle M. M."},{"family":"Plomin","given":"Robert"},{"family":"Petrill","given":"Stephen A."}],"issued":{"date-parts":[["2015",12]]}}}],"schema":"https://github.com/citation-style-language/schema/raw/master/csl-citation.json"} </w:instrText>
      </w:r>
      <w:r w:rsidR="004C430C">
        <w:rPr>
          <w:lang w:val="sl-SI"/>
        </w:rPr>
        <w:fldChar w:fldCharType="separate"/>
      </w:r>
      <w:r w:rsidR="004C430C" w:rsidRPr="004C430C">
        <w:rPr>
          <w:rFonts w:ascii="Calibri" w:hAnsi="Calibri" w:cs="Calibri"/>
        </w:rPr>
        <w:t>(Wang idr., 2015)</w:t>
      </w:r>
      <w:r w:rsidR="004C430C">
        <w:rPr>
          <w:lang w:val="sl-SI"/>
        </w:rPr>
        <w:fldChar w:fldCharType="end"/>
      </w:r>
      <w:r w:rsidR="004C430C">
        <w:rPr>
          <w:lang w:val="sl-SI"/>
        </w:rPr>
        <w:t>.</w:t>
      </w:r>
    </w:p>
    <w:p w14:paraId="41AD33E7" w14:textId="165B0630" w:rsidR="00216F50" w:rsidRDefault="00216F50" w:rsidP="00895FF2">
      <w:pPr>
        <w:rPr>
          <w:lang w:val="sl-SI"/>
        </w:rPr>
      </w:pPr>
      <w:r>
        <w:rPr>
          <w:lang w:val="sl-SI"/>
        </w:rPr>
        <w:t xml:space="preserve">Zgoraj napisane usmeritve pa so nujne, saj se vplivi opazovanih faktorjev kažejo na uspehu matematike, ta pa, kar se tiče zadnje raziskave PISA upada </w:t>
      </w:r>
      <w:r>
        <w:rPr>
          <w:lang w:val="sl-SI"/>
        </w:rPr>
        <w:fldChar w:fldCharType="begin"/>
      </w:r>
      <w:r>
        <w:rPr>
          <w:lang w:val="sl-SI"/>
        </w:rPr>
        <w:instrText xml:space="preserve"> ADDIN ZOTERO_ITEM CSL_CITATION {"citationID":"R2LmwV4K","properties":{"formattedCitation":"(Ministrstvo za vzgojo in izobra\\uc0\\u382{}evanje RS &amp; Pedago\\uc0\\u353{}ki in\\uc0\\u353{}titut, 2023)","plainCitation":"(Ministrstvo za vzgojo in izobraževanje RS &amp; Pedagoški inštitut, 2023)","noteIndex":0},"citationItems":[{"id":214,"uris":["http://zotero.org/users/local/1Uxvmohd/items/H2ZLAQHW"],"itemData":{"id":214,"type":"webpage","abstract":"Pedagoški inštitut in Ministrstvo za vzgojo in izobraževanje sta na skupni novinarski konferenci hkratno z mednarodno objavo predstavila prve rezultate mednarodne raziskave PISA 2022 za Slovenijo.","container-title":"Portal GOV.SI","language":"sl","title":"Znani rezultati mednarodne raziskave bralne, matematične in naravoslovne pismenosti PISA 2022","URL":"https://www.gov.si/novice/2023-12-05-znani-rezultati-mednarodne-raziskave-bralne-matematicne-in-naravoslovne-pismenosti-pisa-2022/","author":[{"family":"Ministrstvo za vzgojo in izobraževanje RS","given":""},{"family":"Pedagoški inštitut","given":""}],"issued":{"date-parts":[["2023"]]}}}],"schema":"https://github.com/citation-style-language/schema/raw/master/csl-citation.json"} </w:instrText>
      </w:r>
      <w:r>
        <w:rPr>
          <w:lang w:val="sl-SI"/>
        </w:rPr>
        <w:fldChar w:fldCharType="separate"/>
      </w:r>
      <w:r w:rsidRPr="00216F50">
        <w:rPr>
          <w:rFonts w:ascii="Calibri" w:hAnsi="Calibri" w:cs="Calibri"/>
          <w:kern w:val="0"/>
          <w:szCs w:val="24"/>
        </w:rPr>
        <w:t>(Ministrstvo za vzgojo in izobraževanje RS &amp; Pedagoški inštitut, 2023)</w:t>
      </w:r>
      <w:r>
        <w:rPr>
          <w:lang w:val="sl-SI"/>
        </w:rPr>
        <w:fldChar w:fldCharType="end"/>
      </w:r>
      <w:r>
        <w:rPr>
          <w:lang w:val="sl-SI"/>
        </w:rPr>
        <w:t>.</w:t>
      </w:r>
    </w:p>
    <w:p w14:paraId="227E35F2" w14:textId="7457F9B4" w:rsidR="00F94F02" w:rsidRPr="00F94F02" w:rsidRDefault="006A6364" w:rsidP="00F94F02">
      <w:pPr>
        <w:rPr>
          <w:lang w:val="sl-SI"/>
        </w:rPr>
      </w:pPr>
      <w:r>
        <w:rPr>
          <w:lang w:val="sl-SI"/>
        </w:rPr>
        <w:t xml:space="preserve">Študija ima relativno majhen vzorec (če gledamo z globalnega vidika gimnazij na Slovenskem), kar potencialno omejuje posploševanje rezultatov. </w:t>
      </w:r>
      <w:proofErr w:type="spellStart"/>
      <w:r>
        <w:rPr>
          <w:lang w:val="sl-SI"/>
        </w:rPr>
        <w:t>Nadaljne</w:t>
      </w:r>
      <w:proofErr w:type="spellEnd"/>
      <w:r>
        <w:rPr>
          <w:lang w:val="sl-SI"/>
        </w:rPr>
        <w:t xml:space="preserve"> raziskave lahko pripomorejo k diverzifikaciji rezultatov in vključitvi longitudinalnih vpogledov v </w:t>
      </w:r>
      <w:proofErr w:type="spellStart"/>
      <w:r>
        <w:rPr>
          <w:lang w:val="sl-SI"/>
        </w:rPr>
        <w:t>globjo</w:t>
      </w:r>
      <w:proofErr w:type="spellEnd"/>
      <w:r>
        <w:rPr>
          <w:lang w:val="sl-SI"/>
        </w:rPr>
        <w:t xml:space="preserve"> dinamiko opažene korelacije.</w:t>
      </w:r>
      <w:r w:rsidR="00624F94">
        <w:rPr>
          <w:lang w:val="sl-SI"/>
        </w:rPr>
        <w:t xml:space="preserve"> Vzeli smo tudi le matematično </w:t>
      </w:r>
      <w:proofErr w:type="spellStart"/>
      <w:r w:rsidR="00624F94">
        <w:rPr>
          <w:lang w:val="sl-SI"/>
        </w:rPr>
        <w:t>anksioznost</w:t>
      </w:r>
      <w:proofErr w:type="spellEnd"/>
      <w:r w:rsidR="00624F94">
        <w:rPr>
          <w:lang w:val="sl-SI"/>
        </w:rPr>
        <w:t xml:space="preserve"> in motivacijo, splošna aspekta teh faktorjev pa izpustili, čeprav so pojmi med seboj tesno povezani </w:t>
      </w:r>
      <w:r w:rsidR="00624F94">
        <w:rPr>
          <w:lang w:val="sl-SI"/>
        </w:rPr>
        <w:fldChar w:fldCharType="begin"/>
      </w:r>
      <w:r w:rsidR="00624F94">
        <w:rPr>
          <w:lang w:val="sl-SI"/>
        </w:rPr>
        <w:instrText xml:space="preserve"> ADDIN ZOTERO_ITEM CSL_CITATION {"citationID":"uurTYiCA","properties":{"formattedCitation":"(Caviola idr., 2022)","plainCitation":"(Caviola idr., 2022)","noteIndex":0},"citationItems":[{"id":197,"uris":["http://zotero.org/users/local/1Uxvmohd/items/QADWQAB6"],"itemData":{"id":197,"type":"article-journal","abstract":"Abstract\n            The relationship between anxiety and mathematics has often been investigated in the literature. Different forms of anxiety have been evaluated, with math anxiety (MA) and test anxiety (TA) consistently being associated with various aspects of mathematics. In this meta-analysis, we have evaluated the impact of these forms of anxiety, distinguishing between different types of mathematical tasks. In investigating this relationship, we have also included potential moderators, such as age, gender, working memory, type of task, and type of material. One hundred seventy-seven studies met the inclusion criteria, providing an overall sample of 906,311 participants. Results showed that both MA and TA had a significant impact on mathematics. Sociodemographic factors had modest moderating effects. Working memory (WM) also mediated the relationship between MA and TA with mathematics; however, this indirect effect was weak. Theoretical and educational implications, as well as future directions for research in this field, are discussed.","container-title":"Educational Psychology Review","DOI":"10.1007/s10648-021-09618-5","ISSN":"1040-726X, 1573-336X","issue":"1","journalAbbreviation":"Educ Psychol Rev","language":"en","page":"363-399","source":"DOI.org (Crossref)","title":"Math Performance and Academic Anxiety Forms, from Sociodemographic to Cognitive Aspects: a Meta-analysis on 906,311 Participants","title-short":"Math Performance and Academic Anxiety Forms, from Sociodemographic to Cognitive Aspects","volume":"34","author":[{"family":"Caviola","given":"Sara"},{"family":"Toffalini","given":"Enrico"},{"family":"Giofrè","given":"David"},{"family":"Ruiz","given":"Jessica Mercader"},{"family":"Szűcs","given":"Dénes"},{"family":"Mammarella","given":"Irene C."}],"issued":{"date-parts":[["2022",3]]}}}],"schema":"https://github.com/citation-style-language/schema/raw/master/csl-citation.json"} </w:instrText>
      </w:r>
      <w:r w:rsidR="00624F94">
        <w:rPr>
          <w:lang w:val="sl-SI"/>
        </w:rPr>
        <w:fldChar w:fldCharType="separate"/>
      </w:r>
      <w:r w:rsidR="00624F94" w:rsidRPr="00624F94">
        <w:rPr>
          <w:rFonts w:ascii="Calibri" w:hAnsi="Calibri" w:cs="Calibri"/>
        </w:rPr>
        <w:t>(Caviola idr., 2022)</w:t>
      </w:r>
      <w:r w:rsidR="00624F94">
        <w:rPr>
          <w:lang w:val="sl-SI"/>
        </w:rPr>
        <w:fldChar w:fldCharType="end"/>
      </w:r>
      <w:r w:rsidR="00624F94">
        <w:rPr>
          <w:lang w:val="sl-SI"/>
        </w:rPr>
        <w:t>.</w:t>
      </w:r>
    </w:p>
    <w:p w14:paraId="7EFC4AF3" w14:textId="1F260824" w:rsidR="00B00E00" w:rsidRPr="00B00E00" w:rsidRDefault="00B00E00" w:rsidP="00B00E00">
      <w:pPr>
        <w:pStyle w:val="Heading1"/>
        <w:rPr>
          <w:lang w:val="sl-SI"/>
        </w:rPr>
      </w:pPr>
      <w:bookmarkStart w:id="16" w:name="_Toc156118322"/>
      <w:r>
        <w:rPr>
          <w:lang w:val="sl-SI"/>
        </w:rPr>
        <w:t>Sklep</w:t>
      </w:r>
      <w:bookmarkEnd w:id="16"/>
    </w:p>
    <w:p w14:paraId="20CF9BD9" w14:textId="4E401B48" w:rsidR="00B00E00" w:rsidRDefault="00B00E00" w:rsidP="00C866D0">
      <w:pPr>
        <w:rPr>
          <w:lang w:val="sl-SI"/>
        </w:rPr>
      </w:pPr>
      <w:r>
        <w:rPr>
          <w:lang w:val="sl-SI"/>
        </w:rPr>
        <w:t xml:space="preserve">Matematična </w:t>
      </w:r>
      <w:proofErr w:type="spellStart"/>
      <w:r>
        <w:rPr>
          <w:lang w:val="sl-SI"/>
        </w:rPr>
        <w:t>anksioznost</w:t>
      </w:r>
      <w:proofErr w:type="spellEnd"/>
      <w:r>
        <w:rPr>
          <w:lang w:val="sl-SI"/>
        </w:rPr>
        <w:t xml:space="preserve"> in matematična motivacija sta koncepta, ki ju je v vzgojno izobraževalnem procesu nujno razumeti. Zavedati se moramo njune (negativne) korelacije </w:t>
      </w:r>
      <w:r w:rsidR="00C40D97">
        <w:rPr>
          <w:lang w:val="sl-SI"/>
        </w:rPr>
        <w:t xml:space="preserve">in </w:t>
      </w:r>
      <w:r w:rsidR="00C40D97">
        <w:rPr>
          <w:lang w:val="sl-SI"/>
        </w:rPr>
        <w:lastRenderedPageBreak/>
        <w:t xml:space="preserve">po potrebi, z ozirom na ta dejavnika, </w:t>
      </w:r>
      <w:proofErr w:type="spellStart"/>
      <w:r w:rsidR="00C40D97">
        <w:rPr>
          <w:lang w:val="sl-SI"/>
        </w:rPr>
        <w:t>interverinati</w:t>
      </w:r>
      <w:proofErr w:type="spellEnd"/>
      <w:r w:rsidR="00C40D97">
        <w:rPr>
          <w:lang w:val="sl-SI"/>
        </w:rPr>
        <w:t xml:space="preserve"> v učenčevo učno pot. Ni pa dovolj zgolj brezciljno merjenje, toda morajo biti rešitve kontrolirane s pomočjo širše slike učenca. Smotrno je na ta dva pojava opozarjati in se še posebej zavedati njunega obstoja.</w:t>
      </w:r>
    </w:p>
    <w:p w14:paraId="6EC4BE0C" w14:textId="09B7A84E" w:rsidR="00936898" w:rsidRDefault="00936898" w:rsidP="00936898">
      <w:pPr>
        <w:pStyle w:val="Heading1"/>
        <w:rPr>
          <w:lang w:val="sl-SI"/>
        </w:rPr>
      </w:pPr>
      <w:bookmarkStart w:id="17" w:name="_Toc156118323"/>
      <w:r>
        <w:rPr>
          <w:lang w:val="sl-SI"/>
        </w:rPr>
        <w:t>Literatura</w:t>
      </w:r>
      <w:bookmarkEnd w:id="17"/>
    </w:p>
    <w:p w14:paraId="35E868FE" w14:textId="77777777" w:rsidR="001166B9" w:rsidRPr="001166B9" w:rsidRDefault="00936898" w:rsidP="001166B9">
      <w:pPr>
        <w:pStyle w:val="Bibliography"/>
        <w:rPr>
          <w:rFonts w:ascii="Calibri" w:hAnsi="Calibri" w:cs="Calibri"/>
          <w:sz w:val="22"/>
        </w:rPr>
      </w:pPr>
      <w:r>
        <w:rPr>
          <w:lang w:val="sl-SI"/>
        </w:rPr>
        <w:fldChar w:fldCharType="begin"/>
      </w:r>
      <w:r w:rsidR="001166B9">
        <w:rPr>
          <w:lang w:val="sl-SI"/>
        </w:rPr>
        <w:instrText xml:space="preserve"> ADDIN ZOTERO_BIBL {"uncited":[],"omitted":[],"custom":[]} CSL_BIBLIOGRAPHY </w:instrText>
      </w:r>
      <w:r>
        <w:rPr>
          <w:lang w:val="sl-SI"/>
        </w:rPr>
        <w:fldChar w:fldCharType="separate"/>
      </w:r>
      <w:r w:rsidR="001166B9" w:rsidRPr="001166B9">
        <w:rPr>
          <w:rFonts w:ascii="Calibri" w:hAnsi="Calibri" w:cs="Calibri"/>
          <w:sz w:val="22"/>
        </w:rPr>
        <w:t xml:space="preserve">Aiken, L. R. (1974). Two Scales of Attitude Toward Mathematics. </w:t>
      </w:r>
      <w:r w:rsidR="001166B9" w:rsidRPr="001166B9">
        <w:rPr>
          <w:rFonts w:ascii="Calibri" w:hAnsi="Calibri" w:cs="Calibri"/>
          <w:i/>
          <w:iCs/>
          <w:sz w:val="22"/>
        </w:rPr>
        <w:t>Journal for Research in Mathematics Education</w:t>
      </w:r>
      <w:r w:rsidR="001166B9" w:rsidRPr="001166B9">
        <w:rPr>
          <w:rFonts w:ascii="Calibri" w:hAnsi="Calibri" w:cs="Calibri"/>
          <w:sz w:val="22"/>
        </w:rPr>
        <w:t xml:space="preserve">, </w:t>
      </w:r>
      <w:r w:rsidR="001166B9" w:rsidRPr="001166B9">
        <w:rPr>
          <w:rFonts w:ascii="Calibri" w:hAnsi="Calibri" w:cs="Calibri"/>
          <w:i/>
          <w:iCs/>
          <w:sz w:val="22"/>
        </w:rPr>
        <w:t>5</w:t>
      </w:r>
      <w:r w:rsidR="001166B9" w:rsidRPr="001166B9">
        <w:rPr>
          <w:rFonts w:ascii="Calibri" w:hAnsi="Calibri" w:cs="Calibri"/>
          <w:sz w:val="22"/>
        </w:rPr>
        <w:t>(2), 67–71.</w:t>
      </w:r>
    </w:p>
    <w:p w14:paraId="3010B38A" w14:textId="77777777" w:rsidR="001166B9" w:rsidRPr="001166B9" w:rsidRDefault="001166B9" w:rsidP="001166B9">
      <w:pPr>
        <w:pStyle w:val="Bibliography"/>
        <w:rPr>
          <w:rFonts w:ascii="Calibri" w:hAnsi="Calibri" w:cs="Calibri"/>
          <w:sz w:val="22"/>
        </w:rPr>
      </w:pPr>
      <w:proofErr w:type="spellStart"/>
      <w:r w:rsidRPr="001166B9">
        <w:rPr>
          <w:rFonts w:ascii="Calibri" w:hAnsi="Calibri" w:cs="Calibri"/>
          <w:sz w:val="22"/>
        </w:rPr>
        <w:t>Akbuga</w:t>
      </w:r>
      <w:proofErr w:type="spellEnd"/>
      <w:r w:rsidRPr="001166B9">
        <w:rPr>
          <w:rFonts w:ascii="Calibri" w:hAnsi="Calibri" w:cs="Calibri"/>
          <w:sz w:val="22"/>
        </w:rPr>
        <w:t xml:space="preserve">, E., &amp; Havan, S. (2022). Motivation to study calculus: Measuring student performance expectation, utility value and interest. </w:t>
      </w:r>
      <w:r w:rsidRPr="001166B9">
        <w:rPr>
          <w:rFonts w:ascii="Calibri" w:hAnsi="Calibri" w:cs="Calibri"/>
          <w:i/>
          <w:iCs/>
          <w:sz w:val="22"/>
        </w:rPr>
        <w:t>International Journal of Mathematical Education in Science and Technology</w:t>
      </w:r>
      <w:r w:rsidRPr="001166B9">
        <w:rPr>
          <w:rFonts w:ascii="Calibri" w:hAnsi="Calibri" w:cs="Calibri"/>
          <w:sz w:val="22"/>
        </w:rPr>
        <w:t xml:space="preserve">, </w:t>
      </w:r>
      <w:r w:rsidRPr="001166B9">
        <w:rPr>
          <w:rFonts w:ascii="Calibri" w:hAnsi="Calibri" w:cs="Calibri"/>
          <w:i/>
          <w:iCs/>
          <w:sz w:val="22"/>
        </w:rPr>
        <w:t>53</w:t>
      </w:r>
      <w:r w:rsidRPr="001166B9">
        <w:rPr>
          <w:rFonts w:ascii="Calibri" w:hAnsi="Calibri" w:cs="Calibri"/>
          <w:sz w:val="22"/>
        </w:rPr>
        <w:t>(12), 3185–3202. https://doi.org/10.1080/0020739X.2021.1931515</w:t>
      </w:r>
    </w:p>
    <w:p w14:paraId="0BC471C1" w14:textId="77777777" w:rsidR="001166B9" w:rsidRPr="001166B9" w:rsidRDefault="001166B9" w:rsidP="001166B9">
      <w:pPr>
        <w:pStyle w:val="Bibliography"/>
        <w:rPr>
          <w:rFonts w:ascii="Calibri" w:hAnsi="Calibri" w:cs="Calibri"/>
          <w:sz w:val="22"/>
        </w:rPr>
      </w:pPr>
      <w:r w:rsidRPr="001166B9">
        <w:rPr>
          <w:rFonts w:ascii="Calibri" w:hAnsi="Calibri" w:cs="Calibri"/>
          <w:sz w:val="22"/>
        </w:rPr>
        <w:t xml:space="preserve">Arellano-García, Y., Vargas-De-León, C., Guzmán-Martínez, M., &amp; Reyes-Carreto, R. (2022). A Simple Mathematics Motivation Scale and Study of Validation in Mexican Adolescents. </w:t>
      </w:r>
      <w:r w:rsidRPr="001166B9">
        <w:rPr>
          <w:rFonts w:ascii="Calibri" w:hAnsi="Calibri" w:cs="Calibri"/>
          <w:i/>
          <w:iCs/>
          <w:sz w:val="22"/>
        </w:rPr>
        <w:t>SAGE Open</w:t>
      </w:r>
      <w:r w:rsidRPr="001166B9">
        <w:rPr>
          <w:rFonts w:ascii="Calibri" w:hAnsi="Calibri" w:cs="Calibri"/>
          <w:sz w:val="22"/>
        </w:rPr>
        <w:t xml:space="preserve">, </w:t>
      </w:r>
      <w:r w:rsidRPr="001166B9">
        <w:rPr>
          <w:rFonts w:ascii="Calibri" w:hAnsi="Calibri" w:cs="Calibri"/>
          <w:i/>
          <w:iCs/>
          <w:sz w:val="22"/>
        </w:rPr>
        <w:t>12</w:t>
      </w:r>
      <w:r w:rsidRPr="001166B9">
        <w:rPr>
          <w:rFonts w:ascii="Calibri" w:hAnsi="Calibri" w:cs="Calibri"/>
          <w:sz w:val="22"/>
        </w:rPr>
        <w:t>(1), 215824402210852. https://doi.org/10.1177/21582440221085264</w:t>
      </w:r>
    </w:p>
    <w:p w14:paraId="0A4CAA92" w14:textId="77777777" w:rsidR="001166B9" w:rsidRPr="001166B9" w:rsidRDefault="001166B9" w:rsidP="001166B9">
      <w:pPr>
        <w:pStyle w:val="Bibliography"/>
        <w:rPr>
          <w:rFonts w:ascii="Calibri" w:hAnsi="Calibri" w:cs="Calibri"/>
          <w:sz w:val="22"/>
        </w:rPr>
      </w:pPr>
      <w:r w:rsidRPr="001166B9">
        <w:rPr>
          <w:rFonts w:ascii="Calibri" w:hAnsi="Calibri" w:cs="Calibri"/>
          <w:sz w:val="22"/>
        </w:rPr>
        <w:t xml:space="preserve">Ashcraft, M. H., &amp; Krause, J. A. (2007). Working memory, math performance, and math anxiety. </w:t>
      </w:r>
      <w:r w:rsidRPr="001166B9">
        <w:rPr>
          <w:rFonts w:ascii="Calibri" w:hAnsi="Calibri" w:cs="Calibri"/>
          <w:i/>
          <w:iCs/>
          <w:sz w:val="22"/>
        </w:rPr>
        <w:t>Psychonomic Bulletin &amp; Review</w:t>
      </w:r>
      <w:r w:rsidRPr="001166B9">
        <w:rPr>
          <w:rFonts w:ascii="Calibri" w:hAnsi="Calibri" w:cs="Calibri"/>
          <w:sz w:val="22"/>
        </w:rPr>
        <w:t xml:space="preserve">, </w:t>
      </w:r>
      <w:r w:rsidRPr="001166B9">
        <w:rPr>
          <w:rFonts w:ascii="Calibri" w:hAnsi="Calibri" w:cs="Calibri"/>
          <w:i/>
          <w:iCs/>
          <w:sz w:val="22"/>
        </w:rPr>
        <w:t>14</w:t>
      </w:r>
      <w:r w:rsidRPr="001166B9">
        <w:rPr>
          <w:rFonts w:ascii="Calibri" w:hAnsi="Calibri" w:cs="Calibri"/>
          <w:sz w:val="22"/>
        </w:rPr>
        <w:t>(2), 243–248. https://doi.org/10.3758/BF03194059</w:t>
      </w:r>
    </w:p>
    <w:p w14:paraId="3A385205" w14:textId="77777777" w:rsidR="001166B9" w:rsidRPr="001166B9" w:rsidRDefault="001166B9" w:rsidP="001166B9">
      <w:pPr>
        <w:pStyle w:val="Bibliography"/>
        <w:rPr>
          <w:rFonts w:ascii="Calibri" w:hAnsi="Calibri" w:cs="Calibri"/>
          <w:sz w:val="22"/>
        </w:rPr>
      </w:pPr>
      <w:r w:rsidRPr="001166B9">
        <w:rPr>
          <w:rFonts w:ascii="Calibri" w:hAnsi="Calibri" w:cs="Calibri"/>
          <w:sz w:val="22"/>
        </w:rPr>
        <w:t xml:space="preserve">Barroso, C., Ganley, C. M., McGraw, A. L., Geer, E. A., Hart, S. A., &amp; </w:t>
      </w:r>
      <w:proofErr w:type="spellStart"/>
      <w:r w:rsidRPr="001166B9">
        <w:rPr>
          <w:rFonts w:ascii="Calibri" w:hAnsi="Calibri" w:cs="Calibri"/>
          <w:sz w:val="22"/>
        </w:rPr>
        <w:t>Daucourt</w:t>
      </w:r>
      <w:proofErr w:type="spellEnd"/>
      <w:r w:rsidRPr="001166B9">
        <w:rPr>
          <w:rFonts w:ascii="Calibri" w:hAnsi="Calibri" w:cs="Calibri"/>
          <w:sz w:val="22"/>
        </w:rPr>
        <w:t xml:space="preserve">, M. C. (2021). A meta-analysis of the relation between math anxiety and math achievement. </w:t>
      </w:r>
      <w:r w:rsidRPr="001166B9">
        <w:rPr>
          <w:rFonts w:ascii="Calibri" w:hAnsi="Calibri" w:cs="Calibri"/>
          <w:i/>
          <w:iCs/>
          <w:sz w:val="22"/>
        </w:rPr>
        <w:t>Psychological Bulletin</w:t>
      </w:r>
      <w:r w:rsidRPr="001166B9">
        <w:rPr>
          <w:rFonts w:ascii="Calibri" w:hAnsi="Calibri" w:cs="Calibri"/>
          <w:sz w:val="22"/>
        </w:rPr>
        <w:t xml:space="preserve">, </w:t>
      </w:r>
      <w:r w:rsidRPr="001166B9">
        <w:rPr>
          <w:rFonts w:ascii="Calibri" w:hAnsi="Calibri" w:cs="Calibri"/>
          <w:i/>
          <w:iCs/>
          <w:sz w:val="22"/>
        </w:rPr>
        <w:t>147</w:t>
      </w:r>
      <w:r w:rsidRPr="001166B9">
        <w:rPr>
          <w:rFonts w:ascii="Calibri" w:hAnsi="Calibri" w:cs="Calibri"/>
          <w:sz w:val="22"/>
        </w:rPr>
        <w:t>(2), 134–168. https://doi.org/10.1037/bul0000307</w:t>
      </w:r>
    </w:p>
    <w:p w14:paraId="1DAF5F63" w14:textId="77777777" w:rsidR="001166B9" w:rsidRPr="001166B9" w:rsidRDefault="001166B9" w:rsidP="001166B9">
      <w:pPr>
        <w:pStyle w:val="Bibliography"/>
        <w:rPr>
          <w:rFonts w:ascii="Calibri" w:hAnsi="Calibri" w:cs="Calibri"/>
          <w:sz w:val="22"/>
        </w:rPr>
      </w:pPr>
      <w:r w:rsidRPr="001166B9">
        <w:rPr>
          <w:rFonts w:ascii="Calibri" w:hAnsi="Calibri" w:cs="Calibri"/>
          <w:sz w:val="22"/>
        </w:rPr>
        <w:t xml:space="preserve">Beasley, T. M., Long, J. D., &amp; Natali, M. (2001). A Confirmatory Factor Analysis of the Mathematics Anxiety Scale for Children. </w:t>
      </w:r>
      <w:r w:rsidRPr="001166B9">
        <w:rPr>
          <w:rFonts w:ascii="Calibri" w:hAnsi="Calibri" w:cs="Calibri"/>
          <w:i/>
          <w:iCs/>
          <w:sz w:val="22"/>
        </w:rPr>
        <w:t xml:space="preserve">Measurement and Evaluation in </w:t>
      </w:r>
      <w:proofErr w:type="spellStart"/>
      <w:r w:rsidRPr="001166B9">
        <w:rPr>
          <w:rFonts w:ascii="Calibri" w:hAnsi="Calibri" w:cs="Calibri"/>
          <w:i/>
          <w:iCs/>
          <w:sz w:val="22"/>
        </w:rPr>
        <w:t>Counseling</w:t>
      </w:r>
      <w:proofErr w:type="spellEnd"/>
      <w:r w:rsidRPr="001166B9">
        <w:rPr>
          <w:rFonts w:ascii="Calibri" w:hAnsi="Calibri" w:cs="Calibri"/>
          <w:i/>
          <w:iCs/>
          <w:sz w:val="22"/>
        </w:rPr>
        <w:t xml:space="preserve"> and Development</w:t>
      </w:r>
      <w:r w:rsidRPr="001166B9">
        <w:rPr>
          <w:rFonts w:ascii="Calibri" w:hAnsi="Calibri" w:cs="Calibri"/>
          <w:sz w:val="22"/>
        </w:rPr>
        <w:t xml:space="preserve">, </w:t>
      </w:r>
      <w:r w:rsidRPr="001166B9">
        <w:rPr>
          <w:rFonts w:ascii="Calibri" w:hAnsi="Calibri" w:cs="Calibri"/>
          <w:i/>
          <w:iCs/>
          <w:sz w:val="22"/>
        </w:rPr>
        <w:t>34</w:t>
      </w:r>
      <w:r w:rsidRPr="001166B9">
        <w:rPr>
          <w:rFonts w:ascii="Calibri" w:hAnsi="Calibri" w:cs="Calibri"/>
          <w:sz w:val="22"/>
        </w:rPr>
        <w:t>(1), 14–26. https://doi.org/10.1080/07481756.2001.12069019</w:t>
      </w:r>
    </w:p>
    <w:p w14:paraId="6BEB1D13" w14:textId="77777777" w:rsidR="001166B9" w:rsidRPr="001166B9" w:rsidRDefault="001166B9" w:rsidP="001166B9">
      <w:pPr>
        <w:pStyle w:val="Bibliography"/>
        <w:rPr>
          <w:rFonts w:ascii="Calibri" w:hAnsi="Calibri" w:cs="Calibri"/>
          <w:sz w:val="22"/>
        </w:rPr>
      </w:pPr>
      <w:r w:rsidRPr="001166B9">
        <w:rPr>
          <w:rFonts w:ascii="Calibri" w:hAnsi="Calibri" w:cs="Calibri"/>
          <w:sz w:val="22"/>
        </w:rPr>
        <w:t xml:space="preserve">Bregant, B. (2023). </w:t>
      </w:r>
      <w:r w:rsidRPr="001166B9">
        <w:rPr>
          <w:rFonts w:ascii="Calibri" w:hAnsi="Calibri" w:cs="Calibri"/>
          <w:i/>
          <w:iCs/>
          <w:sz w:val="22"/>
        </w:rPr>
        <w:t>Tandem learning: Student dataset</w:t>
      </w:r>
      <w:r w:rsidRPr="001166B9">
        <w:rPr>
          <w:rFonts w:ascii="Calibri" w:hAnsi="Calibri" w:cs="Calibri"/>
          <w:sz w:val="22"/>
        </w:rPr>
        <w:t xml:space="preserve"> (1.0) [dataset]. GitHub. https://github.com/borbregant/ai_tandem_learning</w:t>
      </w:r>
    </w:p>
    <w:p w14:paraId="35C74003" w14:textId="77777777" w:rsidR="001166B9" w:rsidRPr="001166B9" w:rsidRDefault="001166B9" w:rsidP="001166B9">
      <w:pPr>
        <w:pStyle w:val="Bibliography"/>
        <w:rPr>
          <w:rFonts w:ascii="Calibri" w:hAnsi="Calibri" w:cs="Calibri"/>
          <w:sz w:val="22"/>
        </w:rPr>
      </w:pPr>
      <w:proofErr w:type="spellStart"/>
      <w:r w:rsidRPr="001166B9">
        <w:rPr>
          <w:rFonts w:ascii="Calibri" w:hAnsi="Calibri" w:cs="Calibri"/>
          <w:sz w:val="22"/>
        </w:rPr>
        <w:t>Caviola</w:t>
      </w:r>
      <w:proofErr w:type="spellEnd"/>
      <w:r w:rsidRPr="001166B9">
        <w:rPr>
          <w:rFonts w:ascii="Calibri" w:hAnsi="Calibri" w:cs="Calibri"/>
          <w:sz w:val="22"/>
        </w:rPr>
        <w:t xml:space="preserve">, S., </w:t>
      </w:r>
      <w:proofErr w:type="spellStart"/>
      <w:r w:rsidRPr="001166B9">
        <w:rPr>
          <w:rFonts w:ascii="Calibri" w:hAnsi="Calibri" w:cs="Calibri"/>
          <w:sz w:val="22"/>
        </w:rPr>
        <w:t>Toffalini</w:t>
      </w:r>
      <w:proofErr w:type="spellEnd"/>
      <w:r w:rsidRPr="001166B9">
        <w:rPr>
          <w:rFonts w:ascii="Calibri" w:hAnsi="Calibri" w:cs="Calibri"/>
          <w:sz w:val="22"/>
        </w:rPr>
        <w:t xml:space="preserve">, E., </w:t>
      </w:r>
      <w:proofErr w:type="spellStart"/>
      <w:r w:rsidRPr="001166B9">
        <w:rPr>
          <w:rFonts w:ascii="Calibri" w:hAnsi="Calibri" w:cs="Calibri"/>
          <w:sz w:val="22"/>
        </w:rPr>
        <w:t>Giofrè</w:t>
      </w:r>
      <w:proofErr w:type="spellEnd"/>
      <w:r w:rsidRPr="001166B9">
        <w:rPr>
          <w:rFonts w:ascii="Calibri" w:hAnsi="Calibri" w:cs="Calibri"/>
          <w:sz w:val="22"/>
        </w:rPr>
        <w:t xml:space="preserve">, D., Ruiz, J. M., Szűcs, D., &amp; Mammarella, I. C. (2022). Math Performance and Academic Anxiety Forms, from Sociodemographic to Cognitive Aspects: A Meta-analysis </w:t>
      </w:r>
      <w:r w:rsidRPr="001166B9">
        <w:rPr>
          <w:rFonts w:ascii="Calibri" w:hAnsi="Calibri" w:cs="Calibri"/>
          <w:sz w:val="22"/>
        </w:rPr>
        <w:lastRenderedPageBreak/>
        <w:t xml:space="preserve">on 906,311 Participants. </w:t>
      </w:r>
      <w:r w:rsidRPr="001166B9">
        <w:rPr>
          <w:rFonts w:ascii="Calibri" w:hAnsi="Calibri" w:cs="Calibri"/>
          <w:i/>
          <w:iCs/>
          <w:sz w:val="22"/>
        </w:rPr>
        <w:t>Educational Psychology Review</w:t>
      </w:r>
      <w:r w:rsidRPr="001166B9">
        <w:rPr>
          <w:rFonts w:ascii="Calibri" w:hAnsi="Calibri" w:cs="Calibri"/>
          <w:sz w:val="22"/>
        </w:rPr>
        <w:t xml:space="preserve">, </w:t>
      </w:r>
      <w:r w:rsidRPr="001166B9">
        <w:rPr>
          <w:rFonts w:ascii="Calibri" w:hAnsi="Calibri" w:cs="Calibri"/>
          <w:i/>
          <w:iCs/>
          <w:sz w:val="22"/>
        </w:rPr>
        <w:t>34</w:t>
      </w:r>
      <w:r w:rsidRPr="001166B9">
        <w:rPr>
          <w:rFonts w:ascii="Calibri" w:hAnsi="Calibri" w:cs="Calibri"/>
          <w:sz w:val="22"/>
        </w:rPr>
        <w:t>(1), 363–399. https://doi.org/10.1007/s10648-021-09618-5</w:t>
      </w:r>
    </w:p>
    <w:p w14:paraId="37EF9253" w14:textId="77777777" w:rsidR="001166B9" w:rsidRPr="001166B9" w:rsidRDefault="001166B9" w:rsidP="001166B9">
      <w:pPr>
        <w:pStyle w:val="Bibliography"/>
        <w:rPr>
          <w:rFonts w:ascii="Calibri" w:hAnsi="Calibri" w:cs="Calibri"/>
          <w:sz w:val="22"/>
        </w:rPr>
      </w:pPr>
      <w:r w:rsidRPr="001166B9">
        <w:rPr>
          <w:rFonts w:ascii="Calibri" w:hAnsi="Calibri" w:cs="Calibri"/>
          <w:sz w:val="22"/>
        </w:rPr>
        <w:t xml:space="preserve">Chamberlin, S. (2010). A review of Instruments Created to  Assess Affect in Mathematics. </w:t>
      </w:r>
      <w:r w:rsidRPr="001166B9">
        <w:rPr>
          <w:rFonts w:ascii="Calibri" w:hAnsi="Calibri" w:cs="Calibri"/>
          <w:i/>
          <w:iCs/>
          <w:sz w:val="22"/>
        </w:rPr>
        <w:t>Journal of Mathematics Education</w:t>
      </w:r>
      <w:r w:rsidRPr="001166B9">
        <w:rPr>
          <w:rFonts w:ascii="Calibri" w:hAnsi="Calibri" w:cs="Calibri"/>
          <w:sz w:val="22"/>
        </w:rPr>
        <w:t xml:space="preserve">, </w:t>
      </w:r>
      <w:r w:rsidRPr="001166B9">
        <w:rPr>
          <w:rFonts w:ascii="Calibri" w:hAnsi="Calibri" w:cs="Calibri"/>
          <w:i/>
          <w:iCs/>
          <w:sz w:val="22"/>
        </w:rPr>
        <w:t>3</w:t>
      </w:r>
      <w:r w:rsidRPr="001166B9">
        <w:rPr>
          <w:rFonts w:ascii="Calibri" w:hAnsi="Calibri" w:cs="Calibri"/>
          <w:sz w:val="22"/>
        </w:rPr>
        <w:t>(1), 167–182.</w:t>
      </w:r>
    </w:p>
    <w:p w14:paraId="7CCD4ED1" w14:textId="77777777" w:rsidR="001166B9" w:rsidRPr="001166B9" w:rsidRDefault="001166B9" w:rsidP="001166B9">
      <w:pPr>
        <w:pStyle w:val="Bibliography"/>
        <w:rPr>
          <w:rFonts w:ascii="Calibri" w:hAnsi="Calibri" w:cs="Calibri"/>
          <w:sz w:val="22"/>
        </w:rPr>
      </w:pPr>
      <w:r w:rsidRPr="001166B9">
        <w:rPr>
          <w:rFonts w:ascii="Calibri" w:hAnsi="Calibri" w:cs="Calibri"/>
          <w:sz w:val="22"/>
        </w:rPr>
        <w:t xml:space="preserve">Cuder, A., Živković, M., </w:t>
      </w:r>
      <w:proofErr w:type="spellStart"/>
      <w:r w:rsidRPr="001166B9">
        <w:rPr>
          <w:rFonts w:ascii="Calibri" w:hAnsi="Calibri" w:cs="Calibri"/>
          <w:sz w:val="22"/>
        </w:rPr>
        <w:t>Doz</w:t>
      </w:r>
      <w:proofErr w:type="spellEnd"/>
      <w:r w:rsidRPr="001166B9">
        <w:rPr>
          <w:rFonts w:ascii="Calibri" w:hAnsi="Calibri" w:cs="Calibri"/>
          <w:sz w:val="22"/>
        </w:rPr>
        <w:t xml:space="preserve">, E., </w:t>
      </w:r>
      <w:proofErr w:type="spellStart"/>
      <w:r w:rsidRPr="001166B9">
        <w:rPr>
          <w:rFonts w:ascii="Calibri" w:hAnsi="Calibri" w:cs="Calibri"/>
          <w:sz w:val="22"/>
        </w:rPr>
        <w:t>Pellizzoni</w:t>
      </w:r>
      <w:proofErr w:type="spellEnd"/>
      <w:r w:rsidRPr="001166B9">
        <w:rPr>
          <w:rFonts w:ascii="Calibri" w:hAnsi="Calibri" w:cs="Calibri"/>
          <w:sz w:val="22"/>
        </w:rPr>
        <w:t xml:space="preserve">, S., &amp; </w:t>
      </w:r>
      <w:proofErr w:type="spellStart"/>
      <w:r w:rsidRPr="001166B9">
        <w:rPr>
          <w:rFonts w:ascii="Calibri" w:hAnsi="Calibri" w:cs="Calibri"/>
          <w:sz w:val="22"/>
        </w:rPr>
        <w:t>Passolunghi</w:t>
      </w:r>
      <w:proofErr w:type="spellEnd"/>
      <w:r w:rsidRPr="001166B9">
        <w:rPr>
          <w:rFonts w:ascii="Calibri" w:hAnsi="Calibri" w:cs="Calibri"/>
          <w:sz w:val="22"/>
        </w:rPr>
        <w:t xml:space="preserve">, M. C. (2023). The relationship between math anxiety and math performance: The moderating role of visuospatial working memory. </w:t>
      </w:r>
      <w:r w:rsidRPr="001166B9">
        <w:rPr>
          <w:rFonts w:ascii="Calibri" w:hAnsi="Calibri" w:cs="Calibri"/>
          <w:i/>
          <w:iCs/>
          <w:sz w:val="22"/>
        </w:rPr>
        <w:t>Journal of Experimental Child Psychology</w:t>
      </w:r>
      <w:r w:rsidRPr="001166B9">
        <w:rPr>
          <w:rFonts w:ascii="Calibri" w:hAnsi="Calibri" w:cs="Calibri"/>
          <w:sz w:val="22"/>
        </w:rPr>
        <w:t xml:space="preserve">, </w:t>
      </w:r>
      <w:r w:rsidRPr="001166B9">
        <w:rPr>
          <w:rFonts w:ascii="Calibri" w:hAnsi="Calibri" w:cs="Calibri"/>
          <w:i/>
          <w:iCs/>
          <w:sz w:val="22"/>
        </w:rPr>
        <w:t>233</w:t>
      </w:r>
      <w:r w:rsidRPr="001166B9">
        <w:rPr>
          <w:rFonts w:ascii="Calibri" w:hAnsi="Calibri" w:cs="Calibri"/>
          <w:sz w:val="22"/>
        </w:rPr>
        <w:t>, 105688. https://doi.org/10.1016/j.jecp.2023.105688</w:t>
      </w:r>
    </w:p>
    <w:p w14:paraId="6B55B1DE" w14:textId="77777777" w:rsidR="001166B9" w:rsidRPr="001166B9" w:rsidRDefault="001166B9" w:rsidP="001166B9">
      <w:pPr>
        <w:pStyle w:val="Bibliography"/>
        <w:rPr>
          <w:rFonts w:ascii="Calibri" w:hAnsi="Calibri" w:cs="Calibri"/>
          <w:sz w:val="22"/>
        </w:rPr>
      </w:pPr>
      <w:proofErr w:type="spellStart"/>
      <w:r w:rsidRPr="001166B9">
        <w:rPr>
          <w:rFonts w:ascii="Calibri" w:hAnsi="Calibri" w:cs="Calibri"/>
          <w:sz w:val="22"/>
        </w:rPr>
        <w:t>Doz</w:t>
      </w:r>
      <w:proofErr w:type="spellEnd"/>
      <w:r w:rsidRPr="001166B9">
        <w:rPr>
          <w:rFonts w:ascii="Calibri" w:hAnsi="Calibri" w:cs="Calibri"/>
          <w:sz w:val="22"/>
        </w:rPr>
        <w:t xml:space="preserve">, E., Cuder, A., </w:t>
      </w:r>
      <w:proofErr w:type="spellStart"/>
      <w:r w:rsidRPr="001166B9">
        <w:rPr>
          <w:rFonts w:ascii="Calibri" w:hAnsi="Calibri" w:cs="Calibri"/>
          <w:sz w:val="22"/>
        </w:rPr>
        <w:t>Pellizzoni</w:t>
      </w:r>
      <w:proofErr w:type="spellEnd"/>
      <w:r w:rsidRPr="001166B9">
        <w:rPr>
          <w:rFonts w:ascii="Calibri" w:hAnsi="Calibri" w:cs="Calibri"/>
          <w:sz w:val="22"/>
        </w:rPr>
        <w:t xml:space="preserve">, S., </w:t>
      </w:r>
      <w:proofErr w:type="spellStart"/>
      <w:r w:rsidRPr="001166B9">
        <w:rPr>
          <w:rFonts w:ascii="Calibri" w:hAnsi="Calibri" w:cs="Calibri"/>
          <w:sz w:val="22"/>
        </w:rPr>
        <w:t>Carretti</w:t>
      </w:r>
      <w:proofErr w:type="spellEnd"/>
      <w:r w:rsidRPr="001166B9">
        <w:rPr>
          <w:rFonts w:ascii="Calibri" w:hAnsi="Calibri" w:cs="Calibri"/>
          <w:sz w:val="22"/>
        </w:rPr>
        <w:t xml:space="preserve">, B., &amp; </w:t>
      </w:r>
      <w:proofErr w:type="spellStart"/>
      <w:r w:rsidRPr="001166B9">
        <w:rPr>
          <w:rFonts w:ascii="Calibri" w:hAnsi="Calibri" w:cs="Calibri"/>
          <w:sz w:val="22"/>
        </w:rPr>
        <w:t>Passolunghi</w:t>
      </w:r>
      <w:proofErr w:type="spellEnd"/>
      <w:r w:rsidRPr="001166B9">
        <w:rPr>
          <w:rFonts w:ascii="Calibri" w:hAnsi="Calibri" w:cs="Calibri"/>
          <w:sz w:val="22"/>
        </w:rPr>
        <w:t xml:space="preserve">, M. C. (2023). Arithmetic Word Problem-Solving and Math Anxiety: The Role of Perceived Difficulty and Gender. </w:t>
      </w:r>
      <w:r w:rsidRPr="001166B9">
        <w:rPr>
          <w:rFonts w:ascii="Calibri" w:hAnsi="Calibri" w:cs="Calibri"/>
          <w:i/>
          <w:iCs/>
          <w:sz w:val="22"/>
        </w:rPr>
        <w:t>Journal of Cognition and Development</w:t>
      </w:r>
      <w:r w:rsidRPr="001166B9">
        <w:rPr>
          <w:rFonts w:ascii="Calibri" w:hAnsi="Calibri" w:cs="Calibri"/>
          <w:sz w:val="22"/>
        </w:rPr>
        <w:t xml:space="preserve">, </w:t>
      </w:r>
      <w:r w:rsidRPr="001166B9">
        <w:rPr>
          <w:rFonts w:ascii="Calibri" w:hAnsi="Calibri" w:cs="Calibri"/>
          <w:i/>
          <w:iCs/>
          <w:sz w:val="22"/>
        </w:rPr>
        <w:t>24</w:t>
      </w:r>
      <w:r w:rsidRPr="001166B9">
        <w:rPr>
          <w:rFonts w:ascii="Calibri" w:hAnsi="Calibri" w:cs="Calibri"/>
          <w:sz w:val="22"/>
        </w:rPr>
        <w:t>(4), 598–616. https://doi.org/10.1080/15248372.2023.2186692</w:t>
      </w:r>
    </w:p>
    <w:p w14:paraId="51957AEC" w14:textId="77777777" w:rsidR="001166B9" w:rsidRPr="001166B9" w:rsidRDefault="001166B9" w:rsidP="001166B9">
      <w:pPr>
        <w:pStyle w:val="Bibliography"/>
        <w:rPr>
          <w:rFonts w:ascii="Calibri" w:hAnsi="Calibri" w:cs="Calibri"/>
          <w:sz w:val="22"/>
        </w:rPr>
      </w:pPr>
      <w:r w:rsidRPr="001166B9">
        <w:rPr>
          <w:rFonts w:ascii="Calibri" w:hAnsi="Calibri" w:cs="Calibri"/>
          <w:sz w:val="22"/>
        </w:rPr>
        <w:t xml:space="preserve">Dreger, R. M., &amp; Aiken, L. R. (1957). The identification of number anxiety in a college population. </w:t>
      </w:r>
      <w:r w:rsidRPr="001166B9">
        <w:rPr>
          <w:rFonts w:ascii="Calibri" w:hAnsi="Calibri" w:cs="Calibri"/>
          <w:i/>
          <w:iCs/>
          <w:sz w:val="22"/>
        </w:rPr>
        <w:t>Journal of Educational Psychology</w:t>
      </w:r>
      <w:r w:rsidRPr="001166B9">
        <w:rPr>
          <w:rFonts w:ascii="Calibri" w:hAnsi="Calibri" w:cs="Calibri"/>
          <w:sz w:val="22"/>
        </w:rPr>
        <w:t xml:space="preserve">, </w:t>
      </w:r>
      <w:r w:rsidRPr="001166B9">
        <w:rPr>
          <w:rFonts w:ascii="Calibri" w:hAnsi="Calibri" w:cs="Calibri"/>
          <w:i/>
          <w:iCs/>
          <w:sz w:val="22"/>
        </w:rPr>
        <w:t>48</w:t>
      </w:r>
      <w:r w:rsidRPr="001166B9">
        <w:rPr>
          <w:rFonts w:ascii="Calibri" w:hAnsi="Calibri" w:cs="Calibri"/>
          <w:sz w:val="22"/>
        </w:rPr>
        <w:t>(6), 344–351. https://doi.org/10.1037/h0045894</w:t>
      </w:r>
    </w:p>
    <w:p w14:paraId="6E999183" w14:textId="77777777" w:rsidR="001166B9" w:rsidRPr="001166B9" w:rsidRDefault="001166B9" w:rsidP="001166B9">
      <w:pPr>
        <w:pStyle w:val="Bibliography"/>
        <w:rPr>
          <w:rFonts w:ascii="Calibri" w:hAnsi="Calibri" w:cs="Calibri"/>
          <w:sz w:val="22"/>
        </w:rPr>
      </w:pPr>
      <w:r w:rsidRPr="001166B9">
        <w:rPr>
          <w:rFonts w:ascii="Calibri" w:hAnsi="Calibri" w:cs="Calibri"/>
          <w:sz w:val="22"/>
        </w:rPr>
        <w:t xml:space="preserve">Echeverría Castro, S. B., Sotelo Castillo, M. A., Acosta Quiroz, C. O., &amp; Barrera Hernández, L. F. (2020). Measurement Model and Adaptation of a Self-Efficacy Scale for Mathematics in University Students. </w:t>
      </w:r>
      <w:r w:rsidRPr="001166B9">
        <w:rPr>
          <w:rFonts w:ascii="Calibri" w:hAnsi="Calibri" w:cs="Calibri"/>
          <w:i/>
          <w:iCs/>
          <w:sz w:val="22"/>
        </w:rPr>
        <w:t>SAGE Open</w:t>
      </w:r>
      <w:r w:rsidRPr="001166B9">
        <w:rPr>
          <w:rFonts w:ascii="Calibri" w:hAnsi="Calibri" w:cs="Calibri"/>
          <w:sz w:val="22"/>
        </w:rPr>
        <w:t xml:space="preserve">, </w:t>
      </w:r>
      <w:r w:rsidRPr="001166B9">
        <w:rPr>
          <w:rFonts w:ascii="Calibri" w:hAnsi="Calibri" w:cs="Calibri"/>
          <w:i/>
          <w:iCs/>
          <w:sz w:val="22"/>
        </w:rPr>
        <w:t>10</w:t>
      </w:r>
      <w:r w:rsidRPr="001166B9">
        <w:rPr>
          <w:rFonts w:ascii="Calibri" w:hAnsi="Calibri" w:cs="Calibri"/>
          <w:sz w:val="22"/>
        </w:rPr>
        <w:t>(1), 215824401989908. https://doi.org/10.1177/2158244019899089</w:t>
      </w:r>
    </w:p>
    <w:p w14:paraId="1470505E" w14:textId="77777777" w:rsidR="001166B9" w:rsidRPr="001166B9" w:rsidRDefault="001166B9" w:rsidP="001166B9">
      <w:pPr>
        <w:pStyle w:val="Bibliography"/>
        <w:rPr>
          <w:rFonts w:ascii="Calibri" w:hAnsi="Calibri" w:cs="Calibri"/>
          <w:sz w:val="22"/>
        </w:rPr>
      </w:pPr>
      <w:r w:rsidRPr="001166B9">
        <w:rPr>
          <w:rFonts w:ascii="Calibri" w:hAnsi="Calibri" w:cs="Calibri"/>
          <w:sz w:val="22"/>
        </w:rPr>
        <w:t xml:space="preserve">Fennema, E., &amp; Sherman, J. A. (1976). Fennema-Sherman Mathematics Attitudes Scales: Instruments Designed to Measure Attitudes toward the Learning of Mathematics by Females and Males. </w:t>
      </w:r>
      <w:r w:rsidRPr="001166B9">
        <w:rPr>
          <w:rFonts w:ascii="Calibri" w:hAnsi="Calibri" w:cs="Calibri"/>
          <w:i/>
          <w:iCs/>
          <w:sz w:val="22"/>
        </w:rPr>
        <w:t>Journal for Research in Mathematics Education</w:t>
      </w:r>
      <w:r w:rsidRPr="001166B9">
        <w:rPr>
          <w:rFonts w:ascii="Calibri" w:hAnsi="Calibri" w:cs="Calibri"/>
          <w:sz w:val="22"/>
        </w:rPr>
        <w:t xml:space="preserve">, </w:t>
      </w:r>
      <w:r w:rsidRPr="001166B9">
        <w:rPr>
          <w:rFonts w:ascii="Calibri" w:hAnsi="Calibri" w:cs="Calibri"/>
          <w:i/>
          <w:iCs/>
          <w:sz w:val="22"/>
        </w:rPr>
        <w:t>7</w:t>
      </w:r>
      <w:r w:rsidRPr="001166B9">
        <w:rPr>
          <w:rFonts w:ascii="Calibri" w:hAnsi="Calibri" w:cs="Calibri"/>
          <w:sz w:val="22"/>
        </w:rPr>
        <w:t>(5), 324. https://doi.org/10.2307/748467</w:t>
      </w:r>
    </w:p>
    <w:p w14:paraId="33C7F0B4" w14:textId="77777777" w:rsidR="001166B9" w:rsidRPr="001166B9" w:rsidRDefault="001166B9" w:rsidP="001166B9">
      <w:pPr>
        <w:pStyle w:val="Bibliography"/>
        <w:rPr>
          <w:rFonts w:ascii="Calibri" w:hAnsi="Calibri" w:cs="Calibri"/>
          <w:sz w:val="22"/>
        </w:rPr>
      </w:pPr>
      <w:r w:rsidRPr="001166B9">
        <w:rPr>
          <w:rFonts w:ascii="Calibri" w:hAnsi="Calibri" w:cs="Calibri"/>
          <w:sz w:val="22"/>
        </w:rPr>
        <w:t xml:space="preserve">Fiorella, L., Yoon, S. Y., Atit, K., Power, J. R., Panther, G., Sorby, S., Uttal, D. H., &amp; Veurink, N. (2021). Validation of the Mathematics Motivation Questionnaire (MMQ) for secondary school students. </w:t>
      </w:r>
      <w:r w:rsidRPr="001166B9">
        <w:rPr>
          <w:rFonts w:ascii="Calibri" w:hAnsi="Calibri" w:cs="Calibri"/>
          <w:i/>
          <w:iCs/>
          <w:sz w:val="22"/>
        </w:rPr>
        <w:t>International Journal of STEM Education</w:t>
      </w:r>
      <w:r w:rsidRPr="001166B9">
        <w:rPr>
          <w:rFonts w:ascii="Calibri" w:hAnsi="Calibri" w:cs="Calibri"/>
          <w:sz w:val="22"/>
        </w:rPr>
        <w:t xml:space="preserve">, </w:t>
      </w:r>
      <w:r w:rsidRPr="001166B9">
        <w:rPr>
          <w:rFonts w:ascii="Calibri" w:hAnsi="Calibri" w:cs="Calibri"/>
          <w:i/>
          <w:iCs/>
          <w:sz w:val="22"/>
        </w:rPr>
        <w:t>8</w:t>
      </w:r>
      <w:r w:rsidRPr="001166B9">
        <w:rPr>
          <w:rFonts w:ascii="Calibri" w:hAnsi="Calibri" w:cs="Calibri"/>
          <w:sz w:val="22"/>
        </w:rPr>
        <w:t>(1), 52. https://doi.org/10.1186/s40594-021-00307-x</w:t>
      </w:r>
    </w:p>
    <w:p w14:paraId="1869F8F8" w14:textId="77777777" w:rsidR="001166B9" w:rsidRPr="001166B9" w:rsidRDefault="001166B9" w:rsidP="001166B9">
      <w:pPr>
        <w:pStyle w:val="Bibliography"/>
        <w:rPr>
          <w:rFonts w:ascii="Calibri" w:hAnsi="Calibri" w:cs="Calibri"/>
          <w:sz w:val="22"/>
        </w:rPr>
      </w:pPr>
      <w:r w:rsidRPr="001166B9">
        <w:rPr>
          <w:rFonts w:ascii="Calibri" w:hAnsi="Calibri" w:cs="Calibri"/>
          <w:sz w:val="22"/>
        </w:rPr>
        <w:t xml:space="preserve">Garon‐Carrier, G., Boivin, M., Guay, F., Kovas, Y., Dionne, G., Lemelin, J., Séguin, J. R., Vitaro, F., &amp; Tremblay, R. E. (2016). Intrinsic Motivation and Achievement in Mathematics in Elementary </w:t>
      </w:r>
      <w:r w:rsidRPr="001166B9">
        <w:rPr>
          <w:rFonts w:ascii="Calibri" w:hAnsi="Calibri" w:cs="Calibri"/>
          <w:sz w:val="22"/>
        </w:rPr>
        <w:lastRenderedPageBreak/>
        <w:t xml:space="preserve">School: A Longitudinal Investigation of Their Association. </w:t>
      </w:r>
      <w:r w:rsidRPr="001166B9">
        <w:rPr>
          <w:rFonts w:ascii="Calibri" w:hAnsi="Calibri" w:cs="Calibri"/>
          <w:i/>
          <w:iCs/>
          <w:sz w:val="22"/>
        </w:rPr>
        <w:t>Child Development</w:t>
      </w:r>
      <w:r w:rsidRPr="001166B9">
        <w:rPr>
          <w:rFonts w:ascii="Calibri" w:hAnsi="Calibri" w:cs="Calibri"/>
          <w:sz w:val="22"/>
        </w:rPr>
        <w:t xml:space="preserve">, </w:t>
      </w:r>
      <w:r w:rsidRPr="001166B9">
        <w:rPr>
          <w:rFonts w:ascii="Calibri" w:hAnsi="Calibri" w:cs="Calibri"/>
          <w:i/>
          <w:iCs/>
          <w:sz w:val="22"/>
        </w:rPr>
        <w:t>87</w:t>
      </w:r>
      <w:r w:rsidRPr="001166B9">
        <w:rPr>
          <w:rFonts w:ascii="Calibri" w:hAnsi="Calibri" w:cs="Calibri"/>
          <w:sz w:val="22"/>
        </w:rPr>
        <w:t>(1), 165–175. https://doi.org/10.1111/cdev.12458</w:t>
      </w:r>
    </w:p>
    <w:p w14:paraId="3480F1D3" w14:textId="77777777" w:rsidR="001166B9" w:rsidRPr="001166B9" w:rsidRDefault="001166B9" w:rsidP="001166B9">
      <w:pPr>
        <w:pStyle w:val="Bibliography"/>
        <w:rPr>
          <w:rFonts w:ascii="Calibri" w:hAnsi="Calibri" w:cs="Calibri"/>
          <w:sz w:val="22"/>
        </w:rPr>
      </w:pPr>
      <w:r w:rsidRPr="001166B9">
        <w:rPr>
          <w:rFonts w:ascii="Calibri" w:hAnsi="Calibri" w:cs="Calibri"/>
          <w:sz w:val="22"/>
        </w:rPr>
        <w:t xml:space="preserve">Greenwood, J. (1984). </w:t>
      </w:r>
      <w:proofErr w:type="spellStart"/>
      <w:r w:rsidRPr="001166B9">
        <w:rPr>
          <w:rFonts w:ascii="Calibri" w:hAnsi="Calibri" w:cs="Calibri"/>
          <w:sz w:val="22"/>
        </w:rPr>
        <w:t>SoundOFF</w:t>
      </w:r>
      <w:proofErr w:type="spellEnd"/>
      <w:r w:rsidRPr="001166B9">
        <w:rPr>
          <w:rFonts w:ascii="Calibri" w:hAnsi="Calibri" w:cs="Calibri"/>
          <w:sz w:val="22"/>
        </w:rPr>
        <w:t xml:space="preserve">: My Anxieties About Math Anxiety. </w:t>
      </w:r>
      <w:r w:rsidRPr="001166B9">
        <w:rPr>
          <w:rFonts w:ascii="Calibri" w:hAnsi="Calibri" w:cs="Calibri"/>
          <w:i/>
          <w:iCs/>
          <w:sz w:val="22"/>
        </w:rPr>
        <w:t>The Mathematics Teacher</w:t>
      </w:r>
      <w:r w:rsidRPr="001166B9">
        <w:rPr>
          <w:rFonts w:ascii="Calibri" w:hAnsi="Calibri" w:cs="Calibri"/>
          <w:sz w:val="22"/>
        </w:rPr>
        <w:t xml:space="preserve">, </w:t>
      </w:r>
      <w:r w:rsidRPr="001166B9">
        <w:rPr>
          <w:rFonts w:ascii="Calibri" w:hAnsi="Calibri" w:cs="Calibri"/>
          <w:i/>
          <w:iCs/>
          <w:sz w:val="22"/>
        </w:rPr>
        <w:t>77</w:t>
      </w:r>
      <w:r w:rsidRPr="001166B9">
        <w:rPr>
          <w:rFonts w:ascii="Calibri" w:hAnsi="Calibri" w:cs="Calibri"/>
          <w:sz w:val="22"/>
        </w:rPr>
        <w:t>(9), 662–663. https://doi.org/10.5951/MT.77.9.0662</w:t>
      </w:r>
    </w:p>
    <w:p w14:paraId="51C9FA2D" w14:textId="77777777" w:rsidR="001166B9" w:rsidRPr="001166B9" w:rsidRDefault="001166B9" w:rsidP="001166B9">
      <w:pPr>
        <w:pStyle w:val="Bibliography"/>
        <w:rPr>
          <w:rFonts w:ascii="Calibri" w:hAnsi="Calibri" w:cs="Calibri"/>
          <w:sz w:val="22"/>
        </w:rPr>
      </w:pPr>
      <w:r w:rsidRPr="001166B9">
        <w:rPr>
          <w:rFonts w:ascii="Calibri" w:hAnsi="Calibri" w:cs="Calibri"/>
          <w:sz w:val="22"/>
        </w:rPr>
        <w:t xml:space="preserve">Hecht, C. A., Grande, M. R., &amp; </w:t>
      </w:r>
      <w:proofErr w:type="spellStart"/>
      <w:r w:rsidRPr="001166B9">
        <w:rPr>
          <w:rFonts w:ascii="Calibri" w:hAnsi="Calibri" w:cs="Calibri"/>
          <w:sz w:val="22"/>
        </w:rPr>
        <w:t>Harackiewicz</w:t>
      </w:r>
      <w:proofErr w:type="spellEnd"/>
      <w:r w:rsidRPr="001166B9">
        <w:rPr>
          <w:rFonts w:ascii="Calibri" w:hAnsi="Calibri" w:cs="Calibri"/>
          <w:sz w:val="22"/>
        </w:rPr>
        <w:t xml:space="preserve">, J. M. (2021). The role of utility value in promoting interest development. </w:t>
      </w:r>
      <w:r w:rsidRPr="001166B9">
        <w:rPr>
          <w:rFonts w:ascii="Calibri" w:hAnsi="Calibri" w:cs="Calibri"/>
          <w:i/>
          <w:iCs/>
          <w:sz w:val="22"/>
        </w:rPr>
        <w:t>Motivation Science</w:t>
      </w:r>
      <w:r w:rsidRPr="001166B9">
        <w:rPr>
          <w:rFonts w:ascii="Calibri" w:hAnsi="Calibri" w:cs="Calibri"/>
          <w:sz w:val="22"/>
        </w:rPr>
        <w:t xml:space="preserve">, </w:t>
      </w:r>
      <w:r w:rsidRPr="001166B9">
        <w:rPr>
          <w:rFonts w:ascii="Calibri" w:hAnsi="Calibri" w:cs="Calibri"/>
          <w:i/>
          <w:iCs/>
          <w:sz w:val="22"/>
        </w:rPr>
        <w:t>7</w:t>
      </w:r>
      <w:r w:rsidRPr="001166B9">
        <w:rPr>
          <w:rFonts w:ascii="Calibri" w:hAnsi="Calibri" w:cs="Calibri"/>
          <w:sz w:val="22"/>
        </w:rPr>
        <w:t>(1), 1–20. https://doi.org/10.1037/mot0000182</w:t>
      </w:r>
    </w:p>
    <w:p w14:paraId="4C8F77F9" w14:textId="77777777" w:rsidR="001166B9" w:rsidRPr="001166B9" w:rsidRDefault="001166B9" w:rsidP="001166B9">
      <w:pPr>
        <w:pStyle w:val="Bibliography"/>
        <w:rPr>
          <w:rFonts w:ascii="Calibri" w:hAnsi="Calibri" w:cs="Calibri"/>
          <w:sz w:val="22"/>
        </w:rPr>
      </w:pPr>
      <w:r w:rsidRPr="001166B9">
        <w:rPr>
          <w:rFonts w:ascii="Calibri" w:hAnsi="Calibri" w:cs="Calibri"/>
          <w:sz w:val="22"/>
        </w:rPr>
        <w:t xml:space="preserve">Ho, H.-Z., Senturk, D., Lam, A. G., Zimmer, J. M., Hong, S., Okamoto, Y., Chiu, S.-Y., Nakazawa, Y., &amp; Wang, C.-P. (2000). The Affective and Cognitive Dimensions of Math Anxiety: A Cross-National Study. </w:t>
      </w:r>
      <w:r w:rsidRPr="001166B9">
        <w:rPr>
          <w:rFonts w:ascii="Calibri" w:hAnsi="Calibri" w:cs="Calibri"/>
          <w:i/>
          <w:iCs/>
          <w:sz w:val="22"/>
        </w:rPr>
        <w:t>Journal for Research in Mathematics Education</w:t>
      </w:r>
      <w:r w:rsidRPr="001166B9">
        <w:rPr>
          <w:rFonts w:ascii="Calibri" w:hAnsi="Calibri" w:cs="Calibri"/>
          <w:sz w:val="22"/>
        </w:rPr>
        <w:t xml:space="preserve">, </w:t>
      </w:r>
      <w:r w:rsidRPr="001166B9">
        <w:rPr>
          <w:rFonts w:ascii="Calibri" w:hAnsi="Calibri" w:cs="Calibri"/>
          <w:i/>
          <w:iCs/>
          <w:sz w:val="22"/>
        </w:rPr>
        <w:t>31</w:t>
      </w:r>
      <w:r w:rsidRPr="001166B9">
        <w:rPr>
          <w:rFonts w:ascii="Calibri" w:hAnsi="Calibri" w:cs="Calibri"/>
          <w:sz w:val="22"/>
        </w:rPr>
        <w:t>(3), 362–379. https://doi.org/10.2307/749811</w:t>
      </w:r>
    </w:p>
    <w:p w14:paraId="36FA6D50" w14:textId="77777777" w:rsidR="001166B9" w:rsidRPr="001166B9" w:rsidRDefault="001166B9" w:rsidP="001166B9">
      <w:pPr>
        <w:pStyle w:val="Bibliography"/>
        <w:rPr>
          <w:rFonts w:ascii="Calibri" w:hAnsi="Calibri" w:cs="Calibri"/>
          <w:sz w:val="22"/>
        </w:rPr>
      </w:pPr>
      <w:r w:rsidRPr="001166B9">
        <w:rPr>
          <w:rFonts w:ascii="Calibri" w:hAnsi="Calibri" w:cs="Calibri"/>
          <w:sz w:val="22"/>
        </w:rPr>
        <w:t xml:space="preserve">Hopko, D. R., Mahadevan, R., Bare, R. L., &amp; Hunt, M. K. (2003). The Abbreviated Math Anxiety Scale (AMAS): Construction, Validity, and Reliability. </w:t>
      </w:r>
      <w:r w:rsidRPr="001166B9">
        <w:rPr>
          <w:rFonts w:ascii="Calibri" w:hAnsi="Calibri" w:cs="Calibri"/>
          <w:i/>
          <w:iCs/>
          <w:sz w:val="22"/>
        </w:rPr>
        <w:t>Assessment</w:t>
      </w:r>
      <w:r w:rsidRPr="001166B9">
        <w:rPr>
          <w:rFonts w:ascii="Calibri" w:hAnsi="Calibri" w:cs="Calibri"/>
          <w:sz w:val="22"/>
        </w:rPr>
        <w:t xml:space="preserve">, </w:t>
      </w:r>
      <w:r w:rsidRPr="001166B9">
        <w:rPr>
          <w:rFonts w:ascii="Calibri" w:hAnsi="Calibri" w:cs="Calibri"/>
          <w:i/>
          <w:iCs/>
          <w:sz w:val="22"/>
        </w:rPr>
        <w:t>10</w:t>
      </w:r>
      <w:r w:rsidRPr="001166B9">
        <w:rPr>
          <w:rFonts w:ascii="Calibri" w:hAnsi="Calibri" w:cs="Calibri"/>
          <w:sz w:val="22"/>
        </w:rPr>
        <w:t>(2), 178–182. https://doi.org/10.1177/1073191103010002008</w:t>
      </w:r>
    </w:p>
    <w:p w14:paraId="40407872" w14:textId="77777777" w:rsidR="001166B9" w:rsidRPr="001166B9" w:rsidRDefault="001166B9" w:rsidP="001166B9">
      <w:pPr>
        <w:pStyle w:val="Bibliography"/>
        <w:rPr>
          <w:rFonts w:ascii="Calibri" w:hAnsi="Calibri" w:cs="Calibri"/>
          <w:sz w:val="22"/>
        </w:rPr>
      </w:pPr>
      <w:r w:rsidRPr="001166B9">
        <w:rPr>
          <w:rFonts w:ascii="Calibri" w:hAnsi="Calibri" w:cs="Calibri"/>
          <w:sz w:val="22"/>
        </w:rPr>
        <w:t xml:space="preserve">Jansen, B. R. J., </w:t>
      </w:r>
      <w:proofErr w:type="spellStart"/>
      <w:r w:rsidRPr="001166B9">
        <w:rPr>
          <w:rFonts w:ascii="Calibri" w:hAnsi="Calibri" w:cs="Calibri"/>
          <w:sz w:val="22"/>
        </w:rPr>
        <w:t>Louwerse</w:t>
      </w:r>
      <w:proofErr w:type="spellEnd"/>
      <w:r w:rsidRPr="001166B9">
        <w:rPr>
          <w:rFonts w:ascii="Calibri" w:hAnsi="Calibri" w:cs="Calibri"/>
          <w:sz w:val="22"/>
        </w:rPr>
        <w:t xml:space="preserve">, J., </w:t>
      </w:r>
      <w:proofErr w:type="spellStart"/>
      <w:r w:rsidRPr="001166B9">
        <w:rPr>
          <w:rFonts w:ascii="Calibri" w:hAnsi="Calibri" w:cs="Calibri"/>
          <w:sz w:val="22"/>
        </w:rPr>
        <w:t>Straatemeier</w:t>
      </w:r>
      <w:proofErr w:type="spellEnd"/>
      <w:r w:rsidRPr="001166B9">
        <w:rPr>
          <w:rFonts w:ascii="Calibri" w:hAnsi="Calibri" w:cs="Calibri"/>
          <w:sz w:val="22"/>
        </w:rPr>
        <w:t xml:space="preserve">, M., Van Der Ven, S. H. G., Klinkenberg, S., &amp; Van Der Maas, H. L. J. (2013). The influence of experiencing success in math on math anxiety, perceived math competence, and math performance. </w:t>
      </w:r>
      <w:r w:rsidRPr="001166B9">
        <w:rPr>
          <w:rFonts w:ascii="Calibri" w:hAnsi="Calibri" w:cs="Calibri"/>
          <w:i/>
          <w:iCs/>
          <w:sz w:val="22"/>
        </w:rPr>
        <w:t>Learning and Individual Differences</w:t>
      </w:r>
      <w:r w:rsidRPr="001166B9">
        <w:rPr>
          <w:rFonts w:ascii="Calibri" w:hAnsi="Calibri" w:cs="Calibri"/>
          <w:sz w:val="22"/>
        </w:rPr>
        <w:t xml:space="preserve">, </w:t>
      </w:r>
      <w:r w:rsidRPr="001166B9">
        <w:rPr>
          <w:rFonts w:ascii="Calibri" w:hAnsi="Calibri" w:cs="Calibri"/>
          <w:i/>
          <w:iCs/>
          <w:sz w:val="22"/>
        </w:rPr>
        <w:t>24</w:t>
      </w:r>
      <w:r w:rsidRPr="001166B9">
        <w:rPr>
          <w:rFonts w:ascii="Calibri" w:hAnsi="Calibri" w:cs="Calibri"/>
          <w:sz w:val="22"/>
        </w:rPr>
        <w:t>, 190–197. https://doi.org/10.1016/j.lindif.2012.12.014</w:t>
      </w:r>
    </w:p>
    <w:p w14:paraId="045973DA" w14:textId="77777777" w:rsidR="001166B9" w:rsidRPr="001166B9" w:rsidRDefault="001166B9" w:rsidP="001166B9">
      <w:pPr>
        <w:pStyle w:val="Bibliography"/>
        <w:rPr>
          <w:rFonts w:ascii="Calibri" w:hAnsi="Calibri" w:cs="Calibri"/>
          <w:sz w:val="22"/>
        </w:rPr>
      </w:pPr>
      <w:proofErr w:type="spellStart"/>
      <w:r w:rsidRPr="001166B9">
        <w:rPr>
          <w:rFonts w:ascii="Calibri" w:hAnsi="Calibri" w:cs="Calibri"/>
          <w:sz w:val="22"/>
        </w:rPr>
        <w:t>Kesici</w:t>
      </w:r>
      <w:proofErr w:type="spellEnd"/>
      <w:r w:rsidRPr="001166B9">
        <w:rPr>
          <w:rFonts w:ascii="Calibri" w:hAnsi="Calibri" w:cs="Calibri"/>
          <w:sz w:val="22"/>
        </w:rPr>
        <w:t xml:space="preserve">, Ş., &amp; Erdoğan, A. (2009). Predicting college students’ mathematics anxiety by motivational beliefs and self-regulated learning strategies. </w:t>
      </w:r>
      <w:r w:rsidRPr="001166B9">
        <w:rPr>
          <w:rFonts w:ascii="Calibri" w:hAnsi="Calibri" w:cs="Calibri"/>
          <w:i/>
          <w:iCs/>
          <w:sz w:val="22"/>
        </w:rPr>
        <w:t>College student journal</w:t>
      </w:r>
      <w:r w:rsidRPr="001166B9">
        <w:rPr>
          <w:rFonts w:ascii="Calibri" w:hAnsi="Calibri" w:cs="Calibri"/>
          <w:sz w:val="22"/>
        </w:rPr>
        <w:t xml:space="preserve">, </w:t>
      </w:r>
      <w:r w:rsidRPr="001166B9">
        <w:rPr>
          <w:rFonts w:ascii="Calibri" w:hAnsi="Calibri" w:cs="Calibri"/>
          <w:i/>
          <w:iCs/>
          <w:sz w:val="22"/>
        </w:rPr>
        <w:t>43</w:t>
      </w:r>
      <w:r w:rsidRPr="001166B9">
        <w:rPr>
          <w:rFonts w:ascii="Calibri" w:hAnsi="Calibri" w:cs="Calibri"/>
          <w:sz w:val="22"/>
        </w:rPr>
        <w:t>, 631–642.</w:t>
      </w:r>
    </w:p>
    <w:p w14:paraId="76BE1BC7" w14:textId="77777777" w:rsidR="001166B9" w:rsidRPr="001166B9" w:rsidRDefault="001166B9" w:rsidP="001166B9">
      <w:pPr>
        <w:pStyle w:val="Bibliography"/>
        <w:rPr>
          <w:rFonts w:ascii="Calibri" w:hAnsi="Calibri" w:cs="Calibri"/>
          <w:sz w:val="22"/>
        </w:rPr>
      </w:pPr>
      <w:r w:rsidRPr="001166B9">
        <w:rPr>
          <w:rFonts w:ascii="Calibri" w:hAnsi="Calibri" w:cs="Calibri"/>
          <w:sz w:val="22"/>
        </w:rPr>
        <w:t xml:space="preserve">Li, Q., Cho, H., </w:t>
      </w:r>
      <w:proofErr w:type="spellStart"/>
      <w:r w:rsidRPr="001166B9">
        <w:rPr>
          <w:rFonts w:ascii="Calibri" w:hAnsi="Calibri" w:cs="Calibri"/>
          <w:sz w:val="22"/>
        </w:rPr>
        <w:t>Cosso</w:t>
      </w:r>
      <w:proofErr w:type="spellEnd"/>
      <w:r w:rsidRPr="001166B9">
        <w:rPr>
          <w:rFonts w:ascii="Calibri" w:hAnsi="Calibri" w:cs="Calibri"/>
          <w:sz w:val="22"/>
        </w:rPr>
        <w:t xml:space="preserve">, J., &amp; Maeda, Y. (2021). Relations Between Students’ Mathematics Anxiety and Motivation to Learn Mathematics: A Meta-Analysis. </w:t>
      </w:r>
      <w:r w:rsidRPr="001166B9">
        <w:rPr>
          <w:rFonts w:ascii="Calibri" w:hAnsi="Calibri" w:cs="Calibri"/>
          <w:i/>
          <w:iCs/>
          <w:sz w:val="22"/>
        </w:rPr>
        <w:t>Educational Psychology Review</w:t>
      </w:r>
      <w:r w:rsidRPr="001166B9">
        <w:rPr>
          <w:rFonts w:ascii="Calibri" w:hAnsi="Calibri" w:cs="Calibri"/>
          <w:sz w:val="22"/>
        </w:rPr>
        <w:t xml:space="preserve">, </w:t>
      </w:r>
      <w:r w:rsidRPr="001166B9">
        <w:rPr>
          <w:rFonts w:ascii="Calibri" w:hAnsi="Calibri" w:cs="Calibri"/>
          <w:i/>
          <w:iCs/>
          <w:sz w:val="22"/>
        </w:rPr>
        <w:t>33</w:t>
      </w:r>
      <w:r w:rsidRPr="001166B9">
        <w:rPr>
          <w:rFonts w:ascii="Calibri" w:hAnsi="Calibri" w:cs="Calibri"/>
          <w:sz w:val="22"/>
        </w:rPr>
        <w:t>(3), 1017–1049. https://doi.org/10.1007/s10648-020-09589-z</w:t>
      </w:r>
    </w:p>
    <w:p w14:paraId="763C9A39" w14:textId="77777777" w:rsidR="001166B9" w:rsidRPr="001166B9" w:rsidRDefault="001166B9" w:rsidP="001166B9">
      <w:pPr>
        <w:pStyle w:val="Bibliography"/>
        <w:rPr>
          <w:rFonts w:ascii="Calibri" w:hAnsi="Calibri" w:cs="Calibri"/>
          <w:sz w:val="22"/>
        </w:rPr>
      </w:pPr>
      <w:r w:rsidRPr="001166B9">
        <w:rPr>
          <w:rFonts w:ascii="Calibri" w:hAnsi="Calibri" w:cs="Calibri"/>
          <w:sz w:val="22"/>
        </w:rPr>
        <w:t xml:space="preserve">Lim, S. Y., &amp; Chapman, E. (2013). Development of a short form of the attitudes toward mathematics inventory. </w:t>
      </w:r>
      <w:r w:rsidRPr="001166B9">
        <w:rPr>
          <w:rFonts w:ascii="Calibri" w:hAnsi="Calibri" w:cs="Calibri"/>
          <w:i/>
          <w:iCs/>
          <w:sz w:val="22"/>
        </w:rPr>
        <w:t>Educational Studies in Mathematics</w:t>
      </w:r>
      <w:r w:rsidRPr="001166B9">
        <w:rPr>
          <w:rFonts w:ascii="Calibri" w:hAnsi="Calibri" w:cs="Calibri"/>
          <w:sz w:val="22"/>
        </w:rPr>
        <w:t xml:space="preserve">, </w:t>
      </w:r>
      <w:r w:rsidRPr="001166B9">
        <w:rPr>
          <w:rFonts w:ascii="Calibri" w:hAnsi="Calibri" w:cs="Calibri"/>
          <w:i/>
          <w:iCs/>
          <w:sz w:val="22"/>
        </w:rPr>
        <w:t>82</w:t>
      </w:r>
      <w:r w:rsidRPr="001166B9">
        <w:rPr>
          <w:rFonts w:ascii="Calibri" w:hAnsi="Calibri" w:cs="Calibri"/>
          <w:sz w:val="22"/>
        </w:rPr>
        <w:t>(1), 145–164. https://doi.org/10.1007/s10649-012-9414-x</w:t>
      </w:r>
    </w:p>
    <w:p w14:paraId="0DF58382" w14:textId="77777777" w:rsidR="001166B9" w:rsidRPr="001166B9" w:rsidRDefault="001166B9" w:rsidP="001166B9">
      <w:pPr>
        <w:pStyle w:val="Bibliography"/>
        <w:rPr>
          <w:rFonts w:ascii="Calibri" w:hAnsi="Calibri" w:cs="Calibri"/>
          <w:sz w:val="22"/>
        </w:rPr>
      </w:pPr>
      <w:proofErr w:type="spellStart"/>
      <w:r w:rsidRPr="001166B9">
        <w:rPr>
          <w:rFonts w:ascii="Calibri" w:hAnsi="Calibri" w:cs="Calibri"/>
          <w:sz w:val="22"/>
        </w:rPr>
        <w:t>Lutovac</w:t>
      </w:r>
      <w:proofErr w:type="spellEnd"/>
      <w:r w:rsidRPr="001166B9">
        <w:rPr>
          <w:rFonts w:ascii="Calibri" w:hAnsi="Calibri" w:cs="Calibri"/>
          <w:sz w:val="22"/>
        </w:rPr>
        <w:t xml:space="preserve">, S. (2008). </w:t>
      </w:r>
      <w:proofErr w:type="spellStart"/>
      <w:r w:rsidRPr="001166B9">
        <w:rPr>
          <w:rFonts w:ascii="Calibri" w:hAnsi="Calibri" w:cs="Calibri"/>
          <w:sz w:val="22"/>
        </w:rPr>
        <w:t>Matematična</w:t>
      </w:r>
      <w:proofErr w:type="spellEnd"/>
      <w:r w:rsidRPr="001166B9">
        <w:rPr>
          <w:rFonts w:ascii="Calibri" w:hAnsi="Calibri" w:cs="Calibri"/>
          <w:sz w:val="22"/>
        </w:rPr>
        <w:t xml:space="preserve"> </w:t>
      </w:r>
      <w:proofErr w:type="spellStart"/>
      <w:r w:rsidRPr="001166B9">
        <w:rPr>
          <w:rFonts w:ascii="Calibri" w:hAnsi="Calibri" w:cs="Calibri"/>
          <w:sz w:val="22"/>
        </w:rPr>
        <w:t>anksioznost</w:t>
      </w:r>
      <w:proofErr w:type="spellEnd"/>
      <w:r w:rsidRPr="001166B9">
        <w:rPr>
          <w:rFonts w:ascii="Calibri" w:hAnsi="Calibri" w:cs="Calibri"/>
          <w:sz w:val="22"/>
        </w:rPr>
        <w:t xml:space="preserve">. </w:t>
      </w:r>
      <w:r w:rsidRPr="001166B9">
        <w:rPr>
          <w:rFonts w:ascii="Calibri" w:hAnsi="Calibri" w:cs="Calibri"/>
          <w:i/>
          <w:iCs/>
          <w:sz w:val="22"/>
        </w:rPr>
        <w:t>Journal of Elementary Education</w:t>
      </w:r>
      <w:r w:rsidRPr="001166B9">
        <w:rPr>
          <w:rFonts w:ascii="Calibri" w:hAnsi="Calibri" w:cs="Calibri"/>
          <w:sz w:val="22"/>
        </w:rPr>
        <w:t xml:space="preserve">, </w:t>
      </w:r>
      <w:r w:rsidRPr="001166B9">
        <w:rPr>
          <w:rFonts w:ascii="Calibri" w:hAnsi="Calibri" w:cs="Calibri"/>
          <w:i/>
          <w:iCs/>
          <w:sz w:val="22"/>
        </w:rPr>
        <w:t>1</w:t>
      </w:r>
      <w:r w:rsidRPr="001166B9">
        <w:rPr>
          <w:rFonts w:ascii="Calibri" w:hAnsi="Calibri" w:cs="Calibri"/>
          <w:sz w:val="22"/>
        </w:rPr>
        <w:t>(1/2), Article 1/2.</w:t>
      </w:r>
    </w:p>
    <w:p w14:paraId="1EC2BD03" w14:textId="77777777" w:rsidR="001166B9" w:rsidRPr="001166B9" w:rsidRDefault="001166B9" w:rsidP="001166B9">
      <w:pPr>
        <w:pStyle w:val="Bibliography"/>
        <w:rPr>
          <w:rFonts w:ascii="Calibri" w:hAnsi="Calibri" w:cs="Calibri"/>
          <w:sz w:val="22"/>
        </w:rPr>
      </w:pPr>
      <w:r w:rsidRPr="001166B9">
        <w:rPr>
          <w:rFonts w:ascii="Calibri" w:hAnsi="Calibri" w:cs="Calibri"/>
          <w:sz w:val="22"/>
        </w:rPr>
        <w:lastRenderedPageBreak/>
        <w:t xml:space="preserve">Milovanović, I. (2020). Math Anxiety, Math Achievement and Math Motivation in High School Students: Gender Effects. </w:t>
      </w:r>
      <w:r w:rsidRPr="001166B9">
        <w:rPr>
          <w:rFonts w:ascii="Calibri" w:hAnsi="Calibri" w:cs="Calibri"/>
          <w:i/>
          <w:iCs/>
          <w:sz w:val="22"/>
        </w:rPr>
        <w:t xml:space="preserve">Croatian Journal of Education  -  Hrvatski </w:t>
      </w:r>
      <w:proofErr w:type="spellStart"/>
      <w:r w:rsidRPr="001166B9">
        <w:rPr>
          <w:rFonts w:ascii="Calibri" w:hAnsi="Calibri" w:cs="Calibri"/>
          <w:i/>
          <w:iCs/>
          <w:sz w:val="22"/>
        </w:rPr>
        <w:t>časopis</w:t>
      </w:r>
      <w:proofErr w:type="spellEnd"/>
      <w:r w:rsidRPr="001166B9">
        <w:rPr>
          <w:rFonts w:ascii="Calibri" w:hAnsi="Calibri" w:cs="Calibri"/>
          <w:i/>
          <w:iCs/>
          <w:sz w:val="22"/>
        </w:rPr>
        <w:t xml:space="preserve"> za </w:t>
      </w:r>
      <w:proofErr w:type="spellStart"/>
      <w:r w:rsidRPr="001166B9">
        <w:rPr>
          <w:rFonts w:ascii="Calibri" w:hAnsi="Calibri" w:cs="Calibri"/>
          <w:i/>
          <w:iCs/>
          <w:sz w:val="22"/>
        </w:rPr>
        <w:t>odgoj</w:t>
      </w:r>
      <w:proofErr w:type="spellEnd"/>
      <w:r w:rsidRPr="001166B9">
        <w:rPr>
          <w:rFonts w:ascii="Calibri" w:hAnsi="Calibri" w:cs="Calibri"/>
          <w:i/>
          <w:iCs/>
          <w:sz w:val="22"/>
        </w:rPr>
        <w:t xml:space="preserve"> </w:t>
      </w:r>
      <w:proofErr w:type="spellStart"/>
      <w:r w:rsidRPr="001166B9">
        <w:rPr>
          <w:rFonts w:ascii="Calibri" w:hAnsi="Calibri" w:cs="Calibri"/>
          <w:i/>
          <w:iCs/>
          <w:sz w:val="22"/>
        </w:rPr>
        <w:t>i</w:t>
      </w:r>
      <w:proofErr w:type="spellEnd"/>
      <w:r w:rsidRPr="001166B9">
        <w:rPr>
          <w:rFonts w:ascii="Calibri" w:hAnsi="Calibri" w:cs="Calibri"/>
          <w:i/>
          <w:iCs/>
          <w:sz w:val="22"/>
        </w:rPr>
        <w:t xml:space="preserve"> </w:t>
      </w:r>
      <w:proofErr w:type="spellStart"/>
      <w:r w:rsidRPr="001166B9">
        <w:rPr>
          <w:rFonts w:ascii="Calibri" w:hAnsi="Calibri" w:cs="Calibri"/>
          <w:i/>
          <w:iCs/>
          <w:sz w:val="22"/>
        </w:rPr>
        <w:t>obrazovanje</w:t>
      </w:r>
      <w:proofErr w:type="spellEnd"/>
      <w:r w:rsidRPr="001166B9">
        <w:rPr>
          <w:rFonts w:ascii="Calibri" w:hAnsi="Calibri" w:cs="Calibri"/>
          <w:sz w:val="22"/>
        </w:rPr>
        <w:t xml:space="preserve">, </w:t>
      </w:r>
      <w:r w:rsidRPr="001166B9">
        <w:rPr>
          <w:rFonts w:ascii="Calibri" w:hAnsi="Calibri" w:cs="Calibri"/>
          <w:i/>
          <w:iCs/>
          <w:sz w:val="22"/>
        </w:rPr>
        <w:t>22</w:t>
      </w:r>
      <w:r w:rsidRPr="001166B9">
        <w:rPr>
          <w:rFonts w:ascii="Calibri" w:hAnsi="Calibri" w:cs="Calibri"/>
          <w:sz w:val="22"/>
        </w:rPr>
        <w:t>(1). https://doi.org/10.15516/cje.v22i1.3372</w:t>
      </w:r>
    </w:p>
    <w:p w14:paraId="2FD9EB11" w14:textId="77777777" w:rsidR="001166B9" w:rsidRPr="001166B9" w:rsidRDefault="001166B9" w:rsidP="001166B9">
      <w:pPr>
        <w:pStyle w:val="Bibliography"/>
        <w:rPr>
          <w:rFonts w:ascii="Calibri" w:hAnsi="Calibri" w:cs="Calibri"/>
          <w:sz w:val="22"/>
        </w:rPr>
      </w:pPr>
      <w:proofErr w:type="spellStart"/>
      <w:r w:rsidRPr="001166B9">
        <w:rPr>
          <w:rFonts w:ascii="Calibri" w:hAnsi="Calibri" w:cs="Calibri"/>
          <w:sz w:val="22"/>
        </w:rPr>
        <w:t>Ministrstvo</w:t>
      </w:r>
      <w:proofErr w:type="spellEnd"/>
      <w:r w:rsidRPr="001166B9">
        <w:rPr>
          <w:rFonts w:ascii="Calibri" w:hAnsi="Calibri" w:cs="Calibri"/>
          <w:sz w:val="22"/>
        </w:rPr>
        <w:t xml:space="preserve"> za </w:t>
      </w:r>
      <w:proofErr w:type="spellStart"/>
      <w:r w:rsidRPr="001166B9">
        <w:rPr>
          <w:rFonts w:ascii="Calibri" w:hAnsi="Calibri" w:cs="Calibri"/>
          <w:sz w:val="22"/>
        </w:rPr>
        <w:t>vzgojo</w:t>
      </w:r>
      <w:proofErr w:type="spellEnd"/>
      <w:r w:rsidRPr="001166B9">
        <w:rPr>
          <w:rFonts w:ascii="Calibri" w:hAnsi="Calibri" w:cs="Calibri"/>
          <w:sz w:val="22"/>
        </w:rPr>
        <w:t xml:space="preserve"> in </w:t>
      </w:r>
      <w:proofErr w:type="spellStart"/>
      <w:r w:rsidRPr="001166B9">
        <w:rPr>
          <w:rFonts w:ascii="Calibri" w:hAnsi="Calibri" w:cs="Calibri"/>
          <w:sz w:val="22"/>
        </w:rPr>
        <w:t>izobraževanje</w:t>
      </w:r>
      <w:proofErr w:type="spellEnd"/>
      <w:r w:rsidRPr="001166B9">
        <w:rPr>
          <w:rFonts w:ascii="Calibri" w:hAnsi="Calibri" w:cs="Calibri"/>
          <w:sz w:val="22"/>
        </w:rPr>
        <w:t xml:space="preserve"> RS, &amp; </w:t>
      </w:r>
      <w:proofErr w:type="spellStart"/>
      <w:r w:rsidRPr="001166B9">
        <w:rPr>
          <w:rFonts w:ascii="Calibri" w:hAnsi="Calibri" w:cs="Calibri"/>
          <w:sz w:val="22"/>
        </w:rPr>
        <w:t>Pedagoški</w:t>
      </w:r>
      <w:proofErr w:type="spellEnd"/>
      <w:r w:rsidRPr="001166B9">
        <w:rPr>
          <w:rFonts w:ascii="Calibri" w:hAnsi="Calibri" w:cs="Calibri"/>
          <w:sz w:val="22"/>
        </w:rPr>
        <w:t xml:space="preserve"> </w:t>
      </w:r>
      <w:proofErr w:type="spellStart"/>
      <w:r w:rsidRPr="001166B9">
        <w:rPr>
          <w:rFonts w:ascii="Calibri" w:hAnsi="Calibri" w:cs="Calibri"/>
          <w:sz w:val="22"/>
        </w:rPr>
        <w:t>inštitut</w:t>
      </w:r>
      <w:proofErr w:type="spellEnd"/>
      <w:r w:rsidRPr="001166B9">
        <w:rPr>
          <w:rFonts w:ascii="Calibri" w:hAnsi="Calibri" w:cs="Calibri"/>
          <w:sz w:val="22"/>
        </w:rPr>
        <w:t xml:space="preserve">. (2023). </w:t>
      </w:r>
      <w:proofErr w:type="spellStart"/>
      <w:r w:rsidRPr="001166B9">
        <w:rPr>
          <w:rFonts w:ascii="Calibri" w:hAnsi="Calibri" w:cs="Calibri"/>
          <w:i/>
          <w:iCs/>
          <w:sz w:val="22"/>
        </w:rPr>
        <w:t>Znani</w:t>
      </w:r>
      <w:proofErr w:type="spellEnd"/>
      <w:r w:rsidRPr="001166B9">
        <w:rPr>
          <w:rFonts w:ascii="Calibri" w:hAnsi="Calibri" w:cs="Calibri"/>
          <w:i/>
          <w:iCs/>
          <w:sz w:val="22"/>
        </w:rPr>
        <w:t xml:space="preserve"> </w:t>
      </w:r>
      <w:proofErr w:type="spellStart"/>
      <w:r w:rsidRPr="001166B9">
        <w:rPr>
          <w:rFonts w:ascii="Calibri" w:hAnsi="Calibri" w:cs="Calibri"/>
          <w:i/>
          <w:iCs/>
          <w:sz w:val="22"/>
        </w:rPr>
        <w:t>rezultati</w:t>
      </w:r>
      <w:proofErr w:type="spellEnd"/>
      <w:r w:rsidRPr="001166B9">
        <w:rPr>
          <w:rFonts w:ascii="Calibri" w:hAnsi="Calibri" w:cs="Calibri"/>
          <w:i/>
          <w:iCs/>
          <w:sz w:val="22"/>
        </w:rPr>
        <w:t xml:space="preserve"> </w:t>
      </w:r>
      <w:proofErr w:type="spellStart"/>
      <w:r w:rsidRPr="001166B9">
        <w:rPr>
          <w:rFonts w:ascii="Calibri" w:hAnsi="Calibri" w:cs="Calibri"/>
          <w:i/>
          <w:iCs/>
          <w:sz w:val="22"/>
        </w:rPr>
        <w:t>mednarodne</w:t>
      </w:r>
      <w:proofErr w:type="spellEnd"/>
      <w:r w:rsidRPr="001166B9">
        <w:rPr>
          <w:rFonts w:ascii="Calibri" w:hAnsi="Calibri" w:cs="Calibri"/>
          <w:i/>
          <w:iCs/>
          <w:sz w:val="22"/>
        </w:rPr>
        <w:t xml:space="preserve"> </w:t>
      </w:r>
      <w:proofErr w:type="spellStart"/>
      <w:r w:rsidRPr="001166B9">
        <w:rPr>
          <w:rFonts w:ascii="Calibri" w:hAnsi="Calibri" w:cs="Calibri"/>
          <w:i/>
          <w:iCs/>
          <w:sz w:val="22"/>
        </w:rPr>
        <w:t>raziskave</w:t>
      </w:r>
      <w:proofErr w:type="spellEnd"/>
      <w:r w:rsidRPr="001166B9">
        <w:rPr>
          <w:rFonts w:ascii="Calibri" w:hAnsi="Calibri" w:cs="Calibri"/>
          <w:i/>
          <w:iCs/>
          <w:sz w:val="22"/>
        </w:rPr>
        <w:t xml:space="preserve"> </w:t>
      </w:r>
      <w:proofErr w:type="spellStart"/>
      <w:r w:rsidRPr="001166B9">
        <w:rPr>
          <w:rFonts w:ascii="Calibri" w:hAnsi="Calibri" w:cs="Calibri"/>
          <w:i/>
          <w:iCs/>
          <w:sz w:val="22"/>
        </w:rPr>
        <w:t>bralne</w:t>
      </w:r>
      <w:proofErr w:type="spellEnd"/>
      <w:r w:rsidRPr="001166B9">
        <w:rPr>
          <w:rFonts w:ascii="Calibri" w:hAnsi="Calibri" w:cs="Calibri"/>
          <w:i/>
          <w:iCs/>
          <w:sz w:val="22"/>
        </w:rPr>
        <w:t xml:space="preserve">, </w:t>
      </w:r>
      <w:proofErr w:type="spellStart"/>
      <w:r w:rsidRPr="001166B9">
        <w:rPr>
          <w:rFonts w:ascii="Calibri" w:hAnsi="Calibri" w:cs="Calibri"/>
          <w:i/>
          <w:iCs/>
          <w:sz w:val="22"/>
        </w:rPr>
        <w:t>matematične</w:t>
      </w:r>
      <w:proofErr w:type="spellEnd"/>
      <w:r w:rsidRPr="001166B9">
        <w:rPr>
          <w:rFonts w:ascii="Calibri" w:hAnsi="Calibri" w:cs="Calibri"/>
          <w:i/>
          <w:iCs/>
          <w:sz w:val="22"/>
        </w:rPr>
        <w:t xml:space="preserve"> in </w:t>
      </w:r>
      <w:proofErr w:type="spellStart"/>
      <w:r w:rsidRPr="001166B9">
        <w:rPr>
          <w:rFonts w:ascii="Calibri" w:hAnsi="Calibri" w:cs="Calibri"/>
          <w:i/>
          <w:iCs/>
          <w:sz w:val="22"/>
        </w:rPr>
        <w:t>naravoslovne</w:t>
      </w:r>
      <w:proofErr w:type="spellEnd"/>
      <w:r w:rsidRPr="001166B9">
        <w:rPr>
          <w:rFonts w:ascii="Calibri" w:hAnsi="Calibri" w:cs="Calibri"/>
          <w:i/>
          <w:iCs/>
          <w:sz w:val="22"/>
        </w:rPr>
        <w:t xml:space="preserve"> </w:t>
      </w:r>
      <w:proofErr w:type="spellStart"/>
      <w:r w:rsidRPr="001166B9">
        <w:rPr>
          <w:rFonts w:ascii="Calibri" w:hAnsi="Calibri" w:cs="Calibri"/>
          <w:i/>
          <w:iCs/>
          <w:sz w:val="22"/>
        </w:rPr>
        <w:t>pismenosti</w:t>
      </w:r>
      <w:proofErr w:type="spellEnd"/>
      <w:r w:rsidRPr="001166B9">
        <w:rPr>
          <w:rFonts w:ascii="Calibri" w:hAnsi="Calibri" w:cs="Calibri"/>
          <w:i/>
          <w:iCs/>
          <w:sz w:val="22"/>
        </w:rPr>
        <w:t xml:space="preserve"> PISA 2022</w:t>
      </w:r>
      <w:r w:rsidRPr="001166B9">
        <w:rPr>
          <w:rFonts w:ascii="Calibri" w:hAnsi="Calibri" w:cs="Calibri"/>
          <w:sz w:val="22"/>
        </w:rPr>
        <w:t>. Portal GOV.SI. https://www.gov.si/novice/2023-12-05-znani-rezultati-mednarodne-raziskave-bralne-matematicne-in-naravoslovne-pismenosti-pisa-2022/</w:t>
      </w:r>
    </w:p>
    <w:p w14:paraId="561BAFE2" w14:textId="77777777" w:rsidR="001166B9" w:rsidRPr="001166B9" w:rsidRDefault="001166B9" w:rsidP="001166B9">
      <w:pPr>
        <w:pStyle w:val="Bibliography"/>
        <w:rPr>
          <w:rFonts w:ascii="Calibri" w:hAnsi="Calibri" w:cs="Calibri"/>
          <w:sz w:val="22"/>
        </w:rPr>
      </w:pPr>
      <w:r w:rsidRPr="001166B9">
        <w:rPr>
          <w:rFonts w:ascii="Calibri" w:hAnsi="Calibri" w:cs="Calibri"/>
          <w:sz w:val="22"/>
        </w:rPr>
        <w:t xml:space="preserve">Norwood, K. S. (1994). The Effect of Instructional Approach on Mathematics Anxiety and Achievement. </w:t>
      </w:r>
      <w:r w:rsidRPr="001166B9">
        <w:rPr>
          <w:rFonts w:ascii="Calibri" w:hAnsi="Calibri" w:cs="Calibri"/>
          <w:i/>
          <w:iCs/>
          <w:sz w:val="22"/>
        </w:rPr>
        <w:t>School Science and Mathematics</w:t>
      </w:r>
      <w:r w:rsidRPr="001166B9">
        <w:rPr>
          <w:rFonts w:ascii="Calibri" w:hAnsi="Calibri" w:cs="Calibri"/>
          <w:sz w:val="22"/>
        </w:rPr>
        <w:t xml:space="preserve">, </w:t>
      </w:r>
      <w:r w:rsidRPr="001166B9">
        <w:rPr>
          <w:rFonts w:ascii="Calibri" w:hAnsi="Calibri" w:cs="Calibri"/>
          <w:i/>
          <w:iCs/>
          <w:sz w:val="22"/>
        </w:rPr>
        <w:t>94</w:t>
      </w:r>
      <w:r w:rsidRPr="001166B9">
        <w:rPr>
          <w:rFonts w:ascii="Calibri" w:hAnsi="Calibri" w:cs="Calibri"/>
          <w:sz w:val="22"/>
        </w:rPr>
        <w:t>(5), 248–254. https://doi.org/10.1111/j.1949-8594.1994.tb15665.x</w:t>
      </w:r>
    </w:p>
    <w:p w14:paraId="7F376097" w14:textId="77777777" w:rsidR="001166B9" w:rsidRPr="001166B9" w:rsidRDefault="001166B9" w:rsidP="001166B9">
      <w:pPr>
        <w:pStyle w:val="Bibliography"/>
        <w:rPr>
          <w:rFonts w:ascii="Calibri" w:hAnsi="Calibri" w:cs="Calibri"/>
          <w:sz w:val="22"/>
        </w:rPr>
      </w:pPr>
      <w:r w:rsidRPr="001166B9">
        <w:rPr>
          <w:rFonts w:ascii="Calibri" w:hAnsi="Calibri" w:cs="Calibri"/>
          <w:sz w:val="22"/>
        </w:rPr>
        <w:t xml:space="preserve">Perry, A. B. (2004). Decreasing Math Anxiety in College Students. </w:t>
      </w:r>
      <w:r w:rsidRPr="001166B9">
        <w:rPr>
          <w:rFonts w:ascii="Calibri" w:hAnsi="Calibri" w:cs="Calibri"/>
          <w:i/>
          <w:iCs/>
          <w:sz w:val="22"/>
        </w:rPr>
        <w:t>College Student Journal</w:t>
      </w:r>
      <w:r w:rsidRPr="001166B9">
        <w:rPr>
          <w:rFonts w:ascii="Calibri" w:hAnsi="Calibri" w:cs="Calibri"/>
          <w:sz w:val="22"/>
        </w:rPr>
        <w:t xml:space="preserve">, </w:t>
      </w:r>
      <w:r w:rsidRPr="001166B9">
        <w:rPr>
          <w:rFonts w:ascii="Calibri" w:hAnsi="Calibri" w:cs="Calibri"/>
          <w:i/>
          <w:iCs/>
          <w:sz w:val="22"/>
        </w:rPr>
        <w:t>38</w:t>
      </w:r>
      <w:r w:rsidRPr="001166B9">
        <w:rPr>
          <w:rFonts w:ascii="Calibri" w:hAnsi="Calibri" w:cs="Calibri"/>
          <w:sz w:val="22"/>
        </w:rPr>
        <w:t>(2), 321–324.</w:t>
      </w:r>
    </w:p>
    <w:p w14:paraId="0A818BDA" w14:textId="77777777" w:rsidR="001166B9" w:rsidRPr="001166B9" w:rsidRDefault="001166B9" w:rsidP="001166B9">
      <w:pPr>
        <w:pStyle w:val="Bibliography"/>
        <w:rPr>
          <w:rFonts w:ascii="Calibri" w:hAnsi="Calibri" w:cs="Calibri"/>
          <w:sz w:val="22"/>
        </w:rPr>
      </w:pPr>
      <w:r w:rsidRPr="001166B9">
        <w:rPr>
          <w:rFonts w:ascii="Calibri" w:hAnsi="Calibri" w:cs="Calibri"/>
          <w:sz w:val="22"/>
        </w:rPr>
        <w:t xml:space="preserve">Piccirilli, M., </w:t>
      </w:r>
      <w:proofErr w:type="spellStart"/>
      <w:r w:rsidRPr="001166B9">
        <w:rPr>
          <w:rFonts w:ascii="Calibri" w:hAnsi="Calibri" w:cs="Calibri"/>
          <w:sz w:val="22"/>
        </w:rPr>
        <w:t>Lanfaloni</w:t>
      </w:r>
      <w:proofErr w:type="spellEnd"/>
      <w:r w:rsidRPr="001166B9">
        <w:rPr>
          <w:rFonts w:ascii="Calibri" w:hAnsi="Calibri" w:cs="Calibri"/>
          <w:sz w:val="22"/>
        </w:rPr>
        <w:t xml:space="preserve">, G. A., </w:t>
      </w:r>
      <w:proofErr w:type="spellStart"/>
      <w:r w:rsidRPr="001166B9">
        <w:rPr>
          <w:rFonts w:ascii="Calibri" w:hAnsi="Calibri" w:cs="Calibri"/>
          <w:sz w:val="22"/>
        </w:rPr>
        <w:t>Buratta</w:t>
      </w:r>
      <w:proofErr w:type="spellEnd"/>
      <w:r w:rsidRPr="001166B9">
        <w:rPr>
          <w:rFonts w:ascii="Calibri" w:hAnsi="Calibri" w:cs="Calibri"/>
          <w:sz w:val="22"/>
        </w:rPr>
        <w:t xml:space="preserve">, L., Ciotti, B., Lepri, A., Azzarelli, C., </w:t>
      </w:r>
      <w:proofErr w:type="spellStart"/>
      <w:r w:rsidRPr="001166B9">
        <w:rPr>
          <w:rFonts w:ascii="Calibri" w:hAnsi="Calibri" w:cs="Calibri"/>
          <w:sz w:val="22"/>
        </w:rPr>
        <w:t>Ilicini</w:t>
      </w:r>
      <w:proofErr w:type="spellEnd"/>
      <w:r w:rsidRPr="001166B9">
        <w:rPr>
          <w:rFonts w:ascii="Calibri" w:hAnsi="Calibri" w:cs="Calibri"/>
          <w:sz w:val="22"/>
        </w:rPr>
        <w:t xml:space="preserve">, S., D’Alessandro, P., &amp; Elisei, S. (2023). Assessment of math anxiety as a potential tool to identify students at risk of poor acquisition of new math skills: Longitudinal study of grade 9 Italian students. </w:t>
      </w:r>
      <w:r w:rsidRPr="001166B9">
        <w:rPr>
          <w:rFonts w:ascii="Calibri" w:hAnsi="Calibri" w:cs="Calibri"/>
          <w:i/>
          <w:iCs/>
          <w:sz w:val="22"/>
        </w:rPr>
        <w:t>Frontiers in Psychology</w:t>
      </w:r>
      <w:r w:rsidRPr="001166B9">
        <w:rPr>
          <w:rFonts w:ascii="Calibri" w:hAnsi="Calibri" w:cs="Calibri"/>
          <w:sz w:val="22"/>
        </w:rPr>
        <w:t xml:space="preserve">, </w:t>
      </w:r>
      <w:r w:rsidRPr="001166B9">
        <w:rPr>
          <w:rFonts w:ascii="Calibri" w:hAnsi="Calibri" w:cs="Calibri"/>
          <w:i/>
          <w:iCs/>
          <w:sz w:val="22"/>
        </w:rPr>
        <w:t>14</w:t>
      </w:r>
      <w:r w:rsidRPr="001166B9">
        <w:rPr>
          <w:rFonts w:ascii="Calibri" w:hAnsi="Calibri" w:cs="Calibri"/>
          <w:sz w:val="22"/>
        </w:rPr>
        <w:t>, 1185677. https://doi.org/10.3389/fpsyg.2023.1185677</w:t>
      </w:r>
    </w:p>
    <w:p w14:paraId="26DEDB93" w14:textId="77777777" w:rsidR="001166B9" w:rsidRPr="001166B9" w:rsidRDefault="001166B9" w:rsidP="001166B9">
      <w:pPr>
        <w:pStyle w:val="Bibliography"/>
        <w:rPr>
          <w:rFonts w:ascii="Calibri" w:hAnsi="Calibri" w:cs="Calibri"/>
          <w:sz w:val="22"/>
        </w:rPr>
      </w:pPr>
      <w:proofErr w:type="spellStart"/>
      <w:r w:rsidRPr="001166B9">
        <w:rPr>
          <w:rFonts w:ascii="Calibri" w:hAnsi="Calibri" w:cs="Calibri"/>
          <w:i/>
          <w:iCs/>
          <w:sz w:val="22"/>
        </w:rPr>
        <w:t>PsyToolkit</w:t>
      </w:r>
      <w:proofErr w:type="spellEnd"/>
      <w:r w:rsidRPr="001166B9">
        <w:rPr>
          <w:rFonts w:ascii="Calibri" w:hAnsi="Calibri" w:cs="Calibri"/>
          <w:sz w:val="22"/>
        </w:rPr>
        <w:t xml:space="preserve">. (b. d.). </w:t>
      </w:r>
      <w:proofErr w:type="spellStart"/>
      <w:r w:rsidRPr="001166B9">
        <w:rPr>
          <w:rFonts w:ascii="Calibri" w:hAnsi="Calibri" w:cs="Calibri"/>
          <w:sz w:val="22"/>
        </w:rPr>
        <w:t>Pridobljeno</w:t>
      </w:r>
      <w:proofErr w:type="spellEnd"/>
      <w:r w:rsidRPr="001166B9">
        <w:rPr>
          <w:rFonts w:ascii="Calibri" w:hAnsi="Calibri" w:cs="Calibri"/>
          <w:sz w:val="22"/>
        </w:rPr>
        <w:t xml:space="preserve"> 4. </w:t>
      </w:r>
      <w:proofErr w:type="spellStart"/>
      <w:r w:rsidRPr="001166B9">
        <w:rPr>
          <w:rFonts w:ascii="Calibri" w:hAnsi="Calibri" w:cs="Calibri"/>
          <w:sz w:val="22"/>
        </w:rPr>
        <w:t>november</w:t>
      </w:r>
      <w:proofErr w:type="spellEnd"/>
      <w:r w:rsidRPr="001166B9">
        <w:rPr>
          <w:rFonts w:ascii="Calibri" w:hAnsi="Calibri" w:cs="Calibri"/>
          <w:sz w:val="22"/>
        </w:rPr>
        <w:t xml:space="preserve"> 2023, s https://www.psytoolkit.org/index.html</w:t>
      </w:r>
    </w:p>
    <w:p w14:paraId="4E9A64C7" w14:textId="77777777" w:rsidR="001166B9" w:rsidRPr="001166B9" w:rsidRDefault="001166B9" w:rsidP="001166B9">
      <w:pPr>
        <w:pStyle w:val="Bibliography"/>
        <w:rPr>
          <w:rFonts w:ascii="Calibri" w:hAnsi="Calibri" w:cs="Calibri"/>
          <w:sz w:val="22"/>
        </w:rPr>
      </w:pPr>
      <w:r w:rsidRPr="001166B9">
        <w:rPr>
          <w:rFonts w:ascii="Calibri" w:hAnsi="Calibri" w:cs="Calibri"/>
          <w:sz w:val="22"/>
        </w:rPr>
        <w:t xml:space="preserve">Richardson, F. C., &amp; </w:t>
      </w:r>
      <w:proofErr w:type="spellStart"/>
      <w:r w:rsidRPr="001166B9">
        <w:rPr>
          <w:rFonts w:ascii="Calibri" w:hAnsi="Calibri" w:cs="Calibri"/>
          <w:sz w:val="22"/>
        </w:rPr>
        <w:t>Suinn</w:t>
      </w:r>
      <w:proofErr w:type="spellEnd"/>
      <w:r w:rsidRPr="001166B9">
        <w:rPr>
          <w:rFonts w:ascii="Calibri" w:hAnsi="Calibri" w:cs="Calibri"/>
          <w:sz w:val="22"/>
        </w:rPr>
        <w:t xml:space="preserve">, R. M. (1972). The Mathematics Anxiety Rating Scale: Psychometric data. </w:t>
      </w:r>
      <w:r w:rsidRPr="001166B9">
        <w:rPr>
          <w:rFonts w:ascii="Calibri" w:hAnsi="Calibri" w:cs="Calibri"/>
          <w:i/>
          <w:iCs/>
          <w:sz w:val="22"/>
        </w:rPr>
        <w:t xml:space="preserve">Journal of </w:t>
      </w:r>
      <w:proofErr w:type="spellStart"/>
      <w:r w:rsidRPr="001166B9">
        <w:rPr>
          <w:rFonts w:ascii="Calibri" w:hAnsi="Calibri" w:cs="Calibri"/>
          <w:i/>
          <w:iCs/>
          <w:sz w:val="22"/>
        </w:rPr>
        <w:t>Counseling</w:t>
      </w:r>
      <w:proofErr w:type="spellEnd"/>
      <w:r w:rsidRPr="001166B9">
        <w:rPr>
          <w:rFonts w:ascii="Calibri" w:hAnsi="Calibri" w:cs="Calibri"/>
          <w:i/>
          <w:iCs/>
          <w:sz w:val="22"/>
        </w:rPr>
        <w:t xml:space="preserve"> Psychology</w:t>
      </w:r>
      <w:r w:rsidRPr="001166B9">
        <w:rPr>
          <w:rFonts w:ascii="Calibri" w:hAnsi="Calibri" w:cs="Calibri"/>
          <w:sz w:val="22"/>
        </w:rPr>
        <w:t xml:space="preserve">, </w:t>
      </w:r>
      <w:r w:rsidRPr="001166B9">
        <w:rPr>
          <w:rFonts w:ascii="Calibri" w:hAnsi="Calibri" w:cs="Calibri"/>
          <w:i/>
          <w:iCs/>
          <w:sz w:val="22"/>
        </w:rPr>
        <w:t>19</w:t>
      </w:r>
      <w:r w:rsidRPr="001166B9">
        <w:rPr>
          <w:rFonts w:ascii="Calibri" w:hAnsi="Calibri" w:cs="Calibri"/>
          <w:sz w:val="22"/>
        </w:rPr>
        <w:t>(6), 551–554. https://doi.org/10.1037/h0033456</w:t>
      </w:r>
    </w:p>
    <w:p w14:paraId="1418FFFC" w14:textId="77777777" w:rsidR="001166B9" w:rsidRPr="001166B9" w:rsidRDefault="001166B9" w:rsidP="001166B9">
      <w:pPr>
        <w:pStyle w:val="Bibliography"/>
        <w:rPr>
          <w:rFonts w:ascii="Calibri" w:hAnsi="Calibri" w:cs="Calibri"/>
          <w:sz w:val="22"/>
        </w:rPr>
      </w:pPr>
      <w:r w:rsidRPr="001166B9">
        <w:rPr>
          <w:rFonts w:ascii="Calibri" w:hAnsi="Calibri" w:cs="Calibri"/>
          <w:sz w:val="22"/>
        </w:rPr>
        <w:t xml:space="preserve">Rodríguez, S., Regueiro, B., Piñeiro, I., Valle, A., Sánchez, B., Vieites, T., &amp; Rodríguez-Llorente, C. (2020). Success in Mathematics and Academic Wellbeing in Primary-School Students. </w:t>
      </w:r>
      <w:r w:rsidRPr="001166B9">
        <w:rPr>
          <w:rFonts w:ascii="Calibri" w:hAnsi="Calibri" w:cs="Calibri"/>
          <w:i/>
          <w:iCs/>
          <w:sz w:val="22"/>
        </w:rPr>
        <w:t>Sustainability</w:t>
      </w:r>
      <w:r w:rsidRPr="001166B9">
        <w:rPr>
          <w:rFonts w:ascii="Calibri" w:hAnsi="Calibri" w:cs="Calibri"/>
          <w:sz w:val="22"/>
        </w:rPr>
        <w:t xml:space="preserve">, </w:t>
      </w:r>
      <w:r w:rsidRPr="001166B9">
        <w:rPr>
          <w:rFonts w:ascii="Calibri" w:hAnsi="Calibri" w:cs="Calibri"/>
          <w:i/>
          <w:iCs/>
          <w:sz w:val="22"/>
        </w:rPr>
        <w:t>12</w:t>
      </w:r>
      <w:r w:rsidRPr="001166B9">
        <w:rPr>
          <w:rFonts w:ascii="Calibri" w:hAnsi="Calibri" w:cs="Calibri"/>
          <w:sz w:val="22"/>
        </w:rPr>
        <w:t>(9), 3796. https://doi.org/10.3390/su12093796</w:t>
      </w:r>
    </w:p>
    <w:p w14:paraId="1E212A49" w14:textId="77777777" w:rsidR="001166B9" w:rsidRPr="001166B9" w:rsidRDefault="001166B9" w:rsidP="001166B9">
      <w:pPr>
        <w:pStyle w:val="Bibliography"/>
        <w:rPr>
          <w:rFonts w:ascii="Calibri" w:hAnsi="Calibri" w:cs="Calibri"/>
          <w:sz w:val="22"/>
        </w:rPr>
      </w:pPr>
      <w:r w:rsidRPr="001166B9">
        <w:rPr>
          <w:rFonts w:ascii="Calibri" w:hAnsi="Calibri" w:cs="Calibri"/>
          <w:sz w:val="22"/>
        </w:rPr>
        <w:t xml:space="preserve">Samuel, T. S., &amp; Warner, J. (2021). “I Can Math!”: Reducing Math Anxiety and Increasing Math Self-Efficacy Using a Mindfulness and Growth Mindset-Based Intervention in First-Year Students. </w:t>
      </w:r>
      <w:r w:rsidRPr="001166B9">
        <w:rPr>
          <w:rFonts w:ascii="Calibri" w:hAnsi="Calibri" w:cs="Calibri"/>
          <w:i/>
          <w:iCs/>
          <w:sz w:val="22"/>
        </w:rPr>
        <w:t>Community College Journal of Research and Practice</w:t>
      </w:r>
      <w:r w:rsidRPr="001166B9">
        <w:rPr>
          <w:rFonts w:ascii="Calibri" w:hAnsi="Calibri" w:cs="Calibri"/>
          <w:sz w:val="22"/>
        </w:rPr>
        <w:t xml:space="preserve">, </w:t>
      </w:r>
      <w:r w:rsidRPr="001166B9">
        <w:rPr>
          <w:rFonts w:ascii="Calibri" w:hAnsi="Calibri" w:cs="Calibri"/>
          <w:i/>
          <w:iCs/>
          <w:sz w:val="22"/>
        </w:rPr>
        <w:t>45</w:t>
      </w:r>
      <w:r w:rsidRPr="001166B9">
        <w:rPr>
          <w:rFonts w:ascii="Calibri" w:hAnsi="Calibri" w:cs="Calibri"/>
          <w:sz w:val="22"/>
        </w:rPr>
        <w:t>(3), 205–222. https://doi.org/10.1080/10668926.2019.1666063</w:t>
      </w:r>
    </w:p>
    <w:p w14:paraId="795FEDC9" w14:textId="77777777" w:rsidR="001166B9" w:rsidRPr="001166B9" w:rsidRDefault="001166B9" w:rsidP="001166B9">
      <w:pPr>
        <w:pStyle w:val="Bibliography"/>
        <w:rPr>
          <w:rFonts w:ascii="Calibri" w:hAnsi="Calibri" w:cs="Calibri"/>
          <w:sz w:val="22"/>
        </w:rPr>
      </w:pPr>
      <w:r w:rsidRPr="001166B9">
        <w:rPr>
          <w:rFonts w:ascii="Calibri" w:hAnsi="Calibri" w:cs="Calibri"/>
          <w:sz w:val="22"/>
        </w:rPr>
        <w:lastRenderedPageBreak/>
        <w:t xml:space="preserve">Shores, M. L., &amp; Shannon, D. M. (2007). The Effects of Self‐Regulation, Motivation, Anxiety, and Attributions on Mathematics Achievement for Fifth and Sixth Grade Students. </w:t>
      </w:r>
      <w:r w:rsidRPr="001166B9">
        <w:rPr>
          <w:rFonts w:ascii="Calibri" w:hAnsi="Calibri" w:cs="Calibri"/>
          <w:i/>
          <w:iCs/>
          <w:sz w:val="22"/>
        </w:rPr>
        <w:t>School Science and Mathematics</w:t>
      </w:r>
      <w:r w:rsidRPr="001166B9">
        <w:rPr>
          <w:rFonts w:ascii="Calibri" w:hAnsi="Calibri" w:cs="Calibri"/>
          <w:sz w:val="22"/>
        </w:rPr>
        <w:t xml:space="preserve">, </w:t>
      </w:r>
      <w:r w:rsidRPr="001166B9">
        <w:rPr>
          <w:rFonts w:ascii="Calibri" w:hAnsi="Calibri" w:cs="Calibri"/>
          <w:i/>
          <w:iCs/>
          <w:sz w:val="22"/>
        </w:rPr>
        <w:t>107</w:t>
      </w:r>
      <w:r w:rsidRPr="001166B9">
        <w:rPr>
          <w:rFonts w:ascii="Calibri" w:hAnsi="Calibri" w:cs="Calibri"/>
          <w:sz w:val="22"/>
        </w:rPr>
        <w:t>(6), 225–236. https://doi.org/10.1111/j.1949-8594.2007.tb18284.x</w:t>
      </w:r>
    </w:p>
    <w:p w14:paraId="70322BDB" w14:textId="77777777" w:rsidR="001166B9" w:rsidRPr="001166B9" w:rsidRDefault="001166B9" w:rsidP="001166B9">
      <w:pPr>
        <w:pStyle w:val="Bibliography"/>
        <w:rPr>
          <w:rFonts w:ascii="Calibri" w:hAnsi="Calibri" w:cs="Calibri"/>
          <w:sz w:val="22"/>
        </w:rPr>
      </w:pPr>
      <w:r w:rsidRPr="001166B9">
        <w:rPr>
          <w:rFonts w:ascii="Calibri" w:hAnsi="Calibri" w:cs="Calibri"/>
          <w:sz w:val="22"/>
        </w:rPr>
        <w:t xml:space="preserve">Sundre, D., Barry, C., </w:t>
      </w:r>
      <w:proofErr w:type="spellStart"/>
      <w:r w:rsidRPr="001166B9">
        <w:rPr>
          <w:rFonts w:ascii="Calibri" w:hAnsi="Calibri" w:cs="Calibri"/>
          <w:sz w:val="22"/>
        </w:rPr>
        <w:t>Gynnild</w:t>
      </w:r>
      <w:proofErr w:type="spellEnd"/>
      <w:r w:rsidRPr="001166B9">
        <w:rPr>
          <w:rFonts w:ascii="Calibri" w:hAnsi="Calibri" w:cs="Calibri"/>
          <w:sz w:val="22"/>
        </w:rPr>
        <w:t xml:space="preserve">, V., &amp; Tangen </w:t>
      </w:r>
      <w:proofErr w:type="spellStart"/>
      <w:r w:rsidRPr="001166B9">
        <w:rPr>
          <w:rFonts w:ascii="Calibri" w:hAnsi="Calibri" w:cs="Calibri"/>
          <w:sz w:val="22"/>
        </w:rPr>
        <w:t>Ostgard</w:t>
      </w:r>
      <w:proofErr w:type="spellEnd"/>
      <w:r w:rsidRPr="001166B9">
        <w:rPr>
          <w:rFonts w:ascii="Calibri" w:hAnsi="Calibri" w:cs="Calibri"/>
          <w:sz w:val="22"/>
        </w:rPr>
        <w:t xml:space="preserve">, E. (2012). Motivation for Achievement and Attitudes toward Mathematics Instruction in a Required Calculus Course at the Norwegian University of Science and Technology. </w:t>
      </w:r>
      <w:r w:rsidRPr="001166B9">
        <w:rPr>
          <w:rFonts w:ascii="Calibri" w:hAnsi="Calibri" w:cs="Calibri"/>
          <w:i/>
          <w:iCs/>
          <w:sz w:val="22"/>
        </w:rPr>
        <w:t>Numeracy</w:t>
      </w:r>
      <w:r w:rsidRPr="001166B9">
        <w:rPr>
          <w:rFonts w:ascii="Calibri" w:hAnsi="Calibri" w:cs="Calibri"/>
          <w:sz w:val="22"/>
        </w:rPr>
        <w:t xml:space="preserve">, </w:t>
      </w:r>
      <w:r w:rsidRPr="001166B9">
        <w:rPr>
          <w:rFonts w:ascii="Calibri" w:hAnsi="Calibri" w:cs="Calibri"/>
          <w:i/>
          <w:iCs/>
          <w:sz w:val="22"/>
        </w:rPr>
        <w:t>5</w:t>
      </w:r>
      <w:r w:rsidRPr="001166B9">
        <w:rPr>
          <w:rFonts w:ascii="Calibri" w:hAnsi="Calibri" w:cs="Calibri"/>
          <w:sz w:val="22"/>
        </w:rPr>
        <w:t>(1). https://doi.org/10.5038/1936-4660.5.1.4</w:t>
      </w:r>
    </w:p>
    <w:p w14:paraId="4FC969DE" w14:textId="77777777" w:rsidR="001166B9" w:rsidRPr="001166B9" w:rsidRDefault="001166B9" w:rsidP="001166B9">
      <w:pPr>
        <w:pStyle w:val="Bibliography"/>
        <w:rPr>
          <w:rFonts w:ascii="Calibri" w:hAnsi="Calibri" w:cs="Calibri"/>
          <w:sz w:val="22"/>
        </w:rPr>
      </w:pPr>
      <w:proofErr w:type="spellStart"/>
      <w:r w:rsidRPr="001166B9">
        <w:rPr>
          <w:rFonts w:ascii="Calibri" w:hAnsi="Calibri" w:cs="Calibri"/>
          <w:sz w:val="22"/>
        </w:rPr>
        <w:t>Süren</w:t>
      </w:r>
      <w:proofErr w:type="spellEnd"/>
      <w:r w:rsidRPr="001166B9">
        <w:rPr>
          <w:rFonts w:ascii="Calibri" w:hAnsi="Calibri" w:cs="Calibri"/>
          <w:sz w:val="22"/>
        </w:rPr>
        <w:t xml:space="preserve">, N., &amp; Kandemir, M. A. (2020). The Effects of Mathematics Anxiety and Motivation on Students’ Mathematics Achievement. </w:t>
      </w:r>
      <w:r w:rsidRPr="001166B9">
        <w:rPr>
          <w:rFonts w:ascii="Calibri" w:hAnsi="Calibri" w:cs="Calibri"/>
          <w:i/>
          <w:iCs/>
          <w:sz w:val="22"/>
        </w:rPr>
        <w:t>International Journal of Education in Mathematics, Science and Technology</w:t>
      </w:r>
      <w:r w:rsidRPr="001166B9">
        <w:rPr>
          <w:rFonts w:ascii="Calibri" w:hAnsi="Calibri" w:cs="Calibri"/>
          <w:sz w:val="22"/>
        </w:rPr>
        <w:t xml:space="preserve">, </w:t>
      </w:r>
      <w:r w:rsidRPr="001166B9">
        <w:rPr>
          <w:rFonts w:ascii="Calibri" w:hAnsi="Calibri" w:cs="Calibri"/>
          <w:i/>
          <w:iCs/>
          <w:sz w:val="22"/>
        </w:rPr>
        <w:t>8</w:t>
      </w:r>
      <w:r w:rsidRPr="001166B9">
        <w:rPr>
          <w:rFonts w:ascii="Calibri" w:hAnsi="Calibri" w:cs="Calibri"/>
          <w:sz w:val="22"/>
        </w:rPr>
        <w:t>(3), 190. https://doi.org/10.46328/ijemst.v8i3.926</w:t>
      </w:r>
    </w:p>
    <w:p w14:paraId="7CEF467B" w14:textId="77777777" w:rsidR="001166B9" w:rsidRPr="001166B9" w:rsidRDefault="001166B9" w:rsidP="001166B9">
      <w:pPr>
        <w:pStyle w:val="Bibliography"/>
        <w:rPr>
          <w:rFonts w:ascii="Calibri" w:hAnsi="Calibri" w:cs="Calibri"/>
          <w:sz w:val="22"/>
        </w:rPr>
      </w:pPr>
      <w:proofErr w:type="spellStart"/>
      <w:r w:rsidRPr="001166B9">
        <w:rPr>
          <w:rFonts w:ascii="Calibri" w:hAnsi="Calibri" w:cs="Calibri"/>
          <w:sz w:val="22"/>
        </w:rPr>
        <w:t>Szczygieł</w:t>
      </w:r>
      <w:proofErr w:type="spellEnd"/>
      <w:r w:rsidRPr="001166B9">
        <w:rPr>
          <w:rFonts w:ascii="Calibri" w:hAnsi="Calibri" w:cs="Calibri"/>
          <w:sz w:val="22"/>
        </w:rPr>
        <w:t xml:space="preserve">, M. (2022). Math Attitude and Math Anxiety of STEM Students Needs More Attention. </w:t>
      </w:r>
      <w:r w:rsidRPr="001166B9">
        <w:rPr>
          <w:rFonts w:ascii="Calibri" w:hAnsi="Calibri" w:cs="Calibri"/>
          <w:i/>
          <w:iCs/>
          <w:sz w:val="22"/>
        </w:rPr>
        <w:t>Polish Psychological Bulletin</w:t>
      </w:r>
      <w:r w:rsidRPr="001166B9">
        <w:rPr>
          <w:rFonts w:ascii="Calibri" w:hAnsi="Calibri" w:cs="Calibri"/>
          <w:sz w:val="22"/>
        </w:rPr>
        <w:t xml:space="preserve">, </w:t>
      </w:r>
      <w:r w:rsidRPr="001166B9">
        <w:rPr>
          <w:rFonts w:ascii="Calibri" w:hAnsi="Calibri" w:cs="Calibri"/>
          <w:i/>
          <w:iCs/>
          <w:sz w:val="22"/>
        </w:rPr>
        <w:t>53</w:t>
      </w:r>
      <w:r w:rsidRPr="001166B9">
        <w:rPr>
          <w:rFonts w:ascii="Calibri" w:hAnsi="Calibri" w:cs="Calibri"/>
          <w:sz w:val="22"/>
        </w:rPr>
        <w:t>(3). https://doi.org/10.24425/ppb.2022.141868</w:t>
      </w:r>
    </w:p>
    <w:p w14:paraId="026FDEEA" w14:textId="77777777" w:rsidR="001166B9" w:rsidRPr="001166B9" w:rsidRDefault="001166B9" w:rsidP="001166B9">
      <w:pPr>
        <w:pStyle w:val="Bibliography"/>
        <w:rPr>
          <w:rFonts w:ascii="Calibri" w:hAnsi="Calibri" w:cs="Calibri"/>
          <w:sz w:val="22"/>
        </w:rPr>
      </w:pPr>
      <w:r w:rsidRPr="001166B9">
        <w:rPr>
          <w:rFonts w:ascii="Calibri" w:hAnsi="Calibri" w:cs="Calibri"/>
          <w:sz w:val="22"/>
        </w:rPr>
        <w:t xml:space="preserve">Tapia, M., &amp; Marsh, G. E. (2004). An Instrument to Measure Mathematics Attitudes. </w:t>
      </w:r>
      <w:r w:rsidRPr="001166B9">
        <w:rPr>
          <w:rFonts w:ascii="Calibri" w:hAnsi="Calibri" w:cs="Calibri"/>
          <w:i/>
          <w:iCs/>
          <w:sz w:val="22"/>
        </w:rPr>
        <w:t>Academic exchange quarterly</w:t>
      </w:r>
      <w:r w:rsidRPr="001166B9">
        <w:rPr>
          <w:rFonts w:ascii="Calibri" w:hAnsi="Calibri" w:cs="Calibri"/>
          <w:sz w:val="22"/>
        </w:rPr>
        <w:t xml:space="preserve">, </w:t>
      </w:r>
      <w:r w:rsidRPr="001166B9">
        <w:rPr>
          <w:rFonts w:ascii="Calibri" w:hAnsi="Calibri" w:cs="Calibri"/>
          <w:i/>
          <w:iCs/>
          <w:sz w:val="22"/>
        </w:rPr>
        <w:t>8</w:t>
      </w:r>
      <w:r w:rsidRPr="001166B9">
        <w:rPr>
          <w:rFonts w:ascii="Calibri" w:hAnsi="Calibri" w:cs="Calibri"/>
          <w:sz w:val="22"/>
        </w:rPr>
        <w:t>, 16–22.</w:t>
      </w:r>
    </w:p>
    <w:p w14:paraId="18C75ECC" w14:textId="77777777" w:rsidR="001166B9" w:rsidRPr="001166B9" w:rsidRDefault="001166B9" w:rsidP="001166B9">
      <w:pPr>
        <w:pStyle w:val="Bibliography"/>
        <w:rPr>
          <w:rFonts w:ascii="Calibri" w:hAnsi="Calibri" w:cs="Calibri"/>
          <w:sz w:val="22"/>
        </w:rPr>
      </w:pPr>
      <w:proofErr w:type="spellStart"/>
      <w:r w:rsidRPr="001166B9">
        <w:rPr>
          <w:rFonts w:ascii="Calibri" w:hAnsi="Calibri" w:cs="Calibri"/>
          <w:sz w:val="22"/>
        </w:rPr>
        <w:t>Uradni</w:t>
      </w:r>
      <w:proofErr w:type="spellEnd"/>
      <w:r w:rsidRPr="001166B9">
        <w:rPr>
          <w:rFonts w:ascii="Calibri" w:hAnsi="Calibri" w:cs="Calibri"/>
          <w:sz w:val="22"/>
        </w:rPr>
        <w:t xml:space="preserve"> list RS. (2023). </w:t>
      </w:r>
      <w:r w:rsidRPr="001166B9">
        <w:rPr>
          <w:rFonts w:ascii="Calibri" w:hAnsi="Calibri" w:cs="Calibri"/>
          <w:i/>
          <w:iCs/>
          <w:sz w:val="22"/>
        </w:rPr>
        <w:t xml:space="preserve">Zakon o </w:t>
      </w:r>
      <w:proofErr w:type="spellStart"/>
      <w:r w:rsidRPr="001166B9">
        <w:rPr>
          <w:rFonts w:ascii="Calibri" w:hAnsi="Calibri" w:cs="Calibri"/>
          <w:i/>
          <w:iCs/>
          <w:sz w:val="22"/>
        </w:rPr>
        <w:t>visokem</w:t>
      </w:r>
      <w:proofErr w:type="spellEnd"/>
      <w:r w:rsidRPr="001166B9">
        <w:rPr>
          <w:rFonts w:ascii="Calibri" w:hAnsi="Calibri" w:cs="Calibri"/>
          <w:i/>
          <w:iCs/>
          <w:sz w:val="22"/>
        </w:rPr>
        <w:t xml:space="preserve"> </w:t>
      </w:r>
      <w:proofErr w:type="spellStart"/>
      <w:r w:rsidRPr="001166B9">
        <w:rPr>
          <w:rFonts w:ascii="Calibri" w:hAnsi="Calibri" w:cs="Calibri"/>
          <w:i/>
          <w:iCs/>
          <w:sz w:val="22"/>
        </w:rPr>
        <w:t>šolstvu</w:t>
      </w:r>
      <w:proofErr w:type="spellEnd"/>
      <w:r w:rsidRPr="001166B9">
        <w:rPr>
          <w:rFonts w:ascii="Calibri" w:hAnsi="Calibri" w:cs="Calibri"/>
          <w:i/>
          <w:iCs/>
          <w:sz w:val="22"/>
        </w:rPr>
        <w:t xml:space="preserve"> (</w:t>
      </w:r>
      <w:proofErr w:type="spellStart"/>
      <w:r w:rsidRPr="001166B9">
        <w:rPr>
          <w:rFonts w:ascii="Calibri" w:hAnsi="Calibri" w:cs="Calibri"/>
          <w:i/>
          <w:iCs/>
          <w:sz w:val="22"/>
        </w:rPr>
        <w:t>ZVis</w:t>
      </w:r>
      <w:proofErr w:type="spellEnd"/>
      <w:r w:rsidRPr="001166B9">
        <w:rPr>
          <w:rFonts w:ascii="Calibri" w:hAnsi="Calibri" w:cs="Calibri"/>
          <w:i/>
          <w:iCs/>
          <w:sz w:val="22"/>
        </w:rPr>
        <w:t>)</w:t>
      </w:r>
      <w:r w:rsidRPr="001166B9">
        <w:rPr>
          <w:rFonts w:ascii="Calibri" w:hAnsi="Calibri" w:cs="Calibri"/>
          <w:sz w:val="22"/>
        </w:rPr>
        <w:t xml:space="preserve">. </w:t>
      </w:r>
      <w:proofErr w:type="spellStart"/>
      <w:r w:rsidRPr="001166B9">
        <w:rPr>
          <w:rFonts w:ascii="Calibri" w:hAnsi="Calibri" w:cs="Calibri"/>
          <w:sz w:val="22"/>
        </w:rPr>
        <w:t>pisrs</w:t>
      </w:r>
      <w:proofErr w:type="spellEnd"/>
      <w:r w:rsidRPr="001166B9">
        <w:rPr>
          <w:rFonts w:ascii="Calibri" w:hAnsi="Calibri" w:cs="Calibri"/>
          <w:sz w:val="22"/>
        </w:rPr>
        <w:t>. http://pisrs.si</w:t>
      </w:r>
    </w:p>
    <w:p w14:paraId="338C7CE6" w14:textId="77777777" w:rsidR="001166B9" w:rsidRPr="001166B9" w:rsidRDefault="001166B9" w:rsidP="001166B9">
      <w:pPr>
        <w:pStyle w:val="Bibliography"/>
        <w:rPr>
          <w:rFonts w:ascii="Calibri" w:hAnsi="Calibri" w:cs="Calibri"/>
          <w:sz w:val="22"/>
        </w:rPr>
      </w:pPr>
      <w:proofErr w:type="spellStart"/>
      <w:r w:rsidRPr="001166B9">
        <w:rPr>
          <w:rFonts w:ascii="Calibri" w:hAnsi="Calibri" w:cs="Calibri"/>
          <w:sz w:val="22"/>
        </w:rPr>
        <w:t>Wakhata</w:t>
      </w:r>
      <w:proofErr w:type="spellEnd"/>
      <w:r w:rsidRPr="001166B9">
        <w:rPr>
          <w:rFonts w:ascii="Calibri" w:hAnsi="Calibri" w:cs="Calibri"/>
          <w:sz w:val="22"/>
        </w:rPr>
        <w:t xml:space="preserve">, R., </w:t>
      </w:r>
      <w:proofErr w:type="spellStart"/>
      <w:r w:rsidRPr="001166B9">
        <w:rPr>
          <w:rFonts w:ascii="Calibri" w:hAnsi="Calibri" w:cs="Calibri"/>
          <w:sz w:val="22"/>
        </w:rPr>
        <w:t>Mutarutinya</w:t>
      </w:r>
      <w:proofErr w:type="spellEnd"/>
      <w:r w:rsidRPr="001166B9">
        <w:rPr>
          <w:rFonts w:ascii="Calibri" w:hAnsi="Calibri" w:cs="Calibri"/>
          <w:sz w:val="22"/>
        </w:rPr>
        <w:t xml:space="preserve">, V., &amp; </w:t>
      </w:r>
      <w:proofErr w:type="spellStart"/>
      <w:r w:rsidRPr="001166B9">
        <w:rPr>
          <w:rFonts w:ascii="Calibri" w:hAnsi="Calibri" w:cs="Calibri"/>
          <w:sz w:val="22"/>
        </w:rPr>
        <w:t>Balimuttajjo</w:t>
      </w:r>
      <w:proofErr w:type="spellEnd"/>
      <w:r w:rsidRPr="001166B9">
        <w:rPr>
          <w:rFonts w:ascii="Calibri" w:hAnsi="Calibri" w:cs="Calibri"/>
          <w:sz w:val="22"/>
        </w:rPr>
        <w:t xml:space="preserve">, S. (2022). Secondary school students’ attitude towards mathematics word problems. </w:t>
      </w:r>
      <w:r w:rsidRPr="001166B9">
        <w:rPr>
          <w:rFonts w:ascii="Calibri" w:hAnsi="Calibri" w:cs="Calibri"/>
          <w:i/>
          <w:iCs/>
          <w:sz w:val="22"/>
        </w:rPr>
        <w:t>Humanities and Social Sciences Communications</w:t>
      </w:r>
      <w:r w:rsidRPr="001166B9">
        <w:rPr>
          <w:rFonts w:ascii="Calibri" w:hAnsi="Calibri" w:cs="Calibri"/>
          <w:sz w:val="22"/>
        </w:rPr>
        <w:t xml:space="preserve">, </w:t>
      </w:r>
      <w:r w:rsidRPr="001166B9">
        <w:rPr>
          <w:rFonts w:ascii="Calibri" w:hAnsi="Calibri" w:cs="Calibri"/>
          <w:i/>
          <w:iCs/>
          <w:sz w:val="22"/>
        </w:rPr>
        <w:t>9</w:t>
      </w:r>
      <w:r w:rsidRPr="001166B9">
        <w:rPr>
          <w:rFonts w:ascii="Calibri" w:hAnsi="Calibri" w:cs="Calibri"/>
          <w:sz w:val="22"/>
        </w:rPr>
        <w:t>(1), 444. https://doi.org/10.1057/s41599-022-01449-1</w:t>
      </w:r>
    </w:p>
    <w:p w14:paraId="2FA0444B" w14:textId="77777777" w:rsidR="001166B9" w:rsidRPr="001166B9" w:rsidRDefault="001166B9" w:rsidP="001166B9">
      <w:pPr>
        <w:pStyle w:val="Bibliography"/>
        <w:rPr>
          <w:rFonts w:ascii="Calibri" w:hAnsi="Calibri" w:cs="Calibri"/>
          <w:sz w:val="22"/>
        </w:rPr>
      </w:pPr>
      <w:r w:rsidRPr="001166B9">
        <w:rPr>
          <w:rFonts w:ascii="Calibri" w:hAnsi="Calibri" w:cs="Calibri"/>
          <w:sz w:val="22"/>
        </w:rPr>
        <w:t xml:space="preserve">Wang, Z., Lukowski, S. L., Hart, S. A., Lyons, I. M., Thompson, L. A., Kovas, Y., Mazzocco, M. M. M., Plomin, R., &amp; Petrill, S. A. (2015). Is Math Anxiety Always Bad for Math Learning? The Role of Math Motivation. </w:t>
      </w:r>
      <w:r w:rsidRPr="001166B9">
        <w:rPr>
          <w:rFonts w:ascii="Calibri" w:hAnsi="Calibri" w:cs="Calibri"/>
          <w:i/>
          <w:iCs/>
          <w:sz w:val="22"/>
        </w:rPr>
        <w:t>Psychological Science</w:t>
      </w:r>
      <w:r w:rsidRPr="001166B9">
        <w:rPr>
          <w:rFonts w:ascii="Calibri" w:hAnsi="Calibri" w:cs="Calibri"/>
          <w:sz w:val="22"/>
        </w:rPr>
        <w:t xml:space="preserve">, </w:t>
      </w:r>
      <w:r w:rsidRPr="001166B9">
        <w:rPr>
          <w:rFonts w:ascii="Calibri" w:hAnsi="Calibri" w:cs="Calibri"/>
          <w:i/>
          <w:iCs/>
          <w:sz w:val="22"/>
        </w:rPr>
        <w:t>26</w:t>
      </w:r>
      <w:r w:rsidRPr="001166B9">
        <w:rPr>
          <w:rFonts w:ascii="Calibri" w:hAnsi="Calibri" w:cs="Calibri"/>
          <w:sz w:val="22"/>
        </w:rPr>
        <w:t>(12), 1863–1876. https://doi.org/10.1177/0956797615602471</w:t>
      </w:r>
    </w:p>
    <w:p w14:paraId="3268C8B0" w14:textId="77777777" w:rsidR="001166B9" w:rsidRPr="001166B9" w:rsidRDefault="001166B9" w:rsidP="001166B9">
      <w:pPr>
        <w:pStyle w:val="Bibliography"/>
        <w:rPr>
          <w:rFonts w:ascii="Calibri" w:hAnsi="Calibri" w:cs="Calibri"/>
          <w:sz w:val="22"/>
        </w:rPr>
      </w:pPr>
      <w:r w:rsidRPr="001166B9">
        <w:rPr>
          <w:rFonts w:ascii="Calibri" w:hAnsi="Calibri" w:cs="Calibri"/>
          <w:sz w:val="22"/>
        </w:rPr>
        <w:t xml:space="preserve">Wang, Z., Shakeshaft, N., Schofield, K., &amp; </w:t>
      </w:r>
      <w:proofErr w:type="spellStart"/>
      <w:r w:rsidRPr="001166B9">
        <w:rPr>
          <w:rFonts w:ascii="Calibri" w:hAnsi="Calibri" w:cs="Calibri"/>
          <w:sz w:val="22"/>
        </w:rPr>
        <w:t>Malanchini</w:t>
      </w:r>
      <w:proofErr w:type="spellEnd"/>
      <w:r w:rsidRPr="001166B9">
        <w:rPr>
          <w:rFonts w:ascii="Calibri" w:hAnsi="Calibri" w:cs="Calibri"/>
          <w:sz w:val="22"/>
        </w:rPr>
        <w:t xml:space="preserve">, M. (2018). Anxiety is not enough to drive me away: A latent profile analysis on math anxiety and math motivation. </w:t>
      </w:r>
      <w:r w:rsidRPr="001166B9">
        <w:rPr>
          <w:rFonts w:ascii="Calibri" w:hAnsi="Calibri" w:cs="Calibri"/>
          <w:i/>
          <w:iCs/>
          <w:sz w:val="22"/>
        </w:rPr>
        <w:t>PLOS ONE</w:t>
      </w:r>
      <w:r w:rsidRPr="001166B9">
        <w:rPr>
          <w:rFonts w:ascii="Calibri" w:hAnsi="Calibri" w:cs="Calibri"/>
          <w:sz w:val="22"/>
        </w:rPr>
        <w:t xml:space="preserve">, </w:t>
      </w:r>
      <w:r w:rsidRPr="001166B9">
        <w:rPr>
          <w:rFonts w:ascii="Calibri" w:hAnsi="Calibri" w:cs="Calibri"/>
          <w:i/>
          <w:iCs/>
          <w:sz w:val="22"/>
        </w:rPr>
        <w:t>13</w:t>
      </w:r>
      <w:r w:rsidRPr="001166B9">
        <w:rPr>
          <w:rFonts w:ascii="Calibri" w:hAnsi="Calibri" w:cs="Calibri"/>
          <w:sz w:val="22"/>
        </w:rPr>
        <w:t>(2), e0192072. https://doi.org/10.1371/journal.pone.0192072</w:t>
      </w:r>
    </w:p>
    <w:p w14:paraId="78E7E0CD" w14:textId="77777777" w:rsidR="001166B9" w:rsidRPr="001166B9" w:rsidRDefault="001166B9" w:rsidP="001166B9">
      <w:pPr>
        <w:pStyle w:val="Bibliography"/>
        <w:rPr>
          <w:rFonts w:ascii="Calibri" w:hAnsi="Calibri" w:cs="Calibri"/>
          <w:sz w:val="22"/>
        </w:rPr>
      </w:pPr>
      <w:r w:rsidRPr="001166B9">
        <w:rPr>
          <w:rFonts w:ascii="Calibri" w:hAnsi="Calibri" w:cs="Calibri"/>
          <w:sz w:val="22"/>
        </w:rPr>
        <w:lastRenderedPageBreak/>
        <w:t xml:space="preserve">Yavuz, G., </w:t>
      </w:r>
      <w:proofErr w:type="spellStart"/>
      <w:r w:rsidRPr="001166B9">
        <w:rPr>
          <w:rFonts w:ascii="Calibri" w:hAnsi="Calibri" w:cs="Calibri"/>
          <w:sz w:val="22"/>
        </w:rPr>
        <w:t>Ozyildirim</w:t>
      </w:r>
      <w:proofErr w:type="spellEnd"/>
      <w:r w:rsidRPr="001166B9">
        <w:rPr>
          <w:rFonts w:ascii="Calibri" w:hAnsi="Calibri" w:cs="Calibri"/>
          <w:sz w:val="22"/>
        </w:rPr>
        <w:t xml:space="preserve">, F., &amp; Dogan, N. (2012). Mathematics Motivation Scale: A Validity and Reliability. </w:t>
      </w:r>
      <w:r w:rsidRPr="001166B9">
        <w:rPr>
          <w:rFonts w:ascii="Calibri" w:hAnsi="Calibri" w:cs="Calibri"/>
          <w:i/>
          <w:iCs/>
          <w:sz w:val="22"/>
        </w:rPr>
        <w:t xml:space="preserve">Procedia - Social and </w:t>
      </w:r>
      <w:proofErr w:type="spellStart"/>
      <w:r w:rsidRPr="001166B9">
        <w:rPr>
          <w:rFonts w:ascii="Calibri" w:hAnsi="Calibri" w:cs="Calibri"/>
          <w:i/>
          <w:iCs/>
          <w:sz w:val="22"/>
        </w:rPr>
        <w:t>Behavioral</w:t>
      </w:r>
      <w:proofErr w:type="spellEnd"/>
      <w:r w:rsidRPr="001166B9">
        <w:rPr>
          <w:rFonts w:ascii="Calibri" w:hAnsi="Calibri" w:cs="Calibri"/>
          <w:i/>
          <w:iCs/>
          <w:sz w:val="22"/>
        </w:rPr>
        <w:t xml:space="preserve"> Sciences</w:t>
      </w:r>
      <w:r w:rsidRPr="001166B9">
        <w:rPr>
          <w:rFonts w:ascii="Calibri" w:hAnsi="Calibri" w:cs="Calibri"/>
          <w:sz w:val="22"/>
        </w:rPr>
        <w:t xml:space="preserve">, </w:t>
      </w:r>
      <w:r w:rsidRPr="001166B9">
        <w:rPr>
          <w:rFonts w:ascii="Calibri" w:hAnsi="Calibri" w:cs="Calibri"/>
          <w:i/>
          <w:iCs/>
          <w:sz w:val="22"/>
        </w:rPr>
        <w:t>46</w:t>
      </w:r>
      <w:r w:rsidRPr="001166B9">
        <w:rPr>
          <w:rFonts w:ascii="Calibri" w:hAnsi="Calibri" w:cs="Calibri"/>
          <w:sz w:val="22"/>
        </w:rPr>
        <w:t>, 1633–1638. https://doi.org/10.1016/j.sbspro.2012.05.352</w:t>
      </w:r>
    </w:p>
    <w:p w14:paraId="2173820E" w14:textId="327A5C9E" w:rsidR="00936898" w:rsidRDefault="00936898" w:rsidP="00936898">
      <w:pPr>
        <w:rPr>
          <w:lang w:val="sl-SI"/>
        </w:rPr>
      </w:pPr>
      <w:r>
        <w:rPr>
          <w:lang w:val="sl-SI"/>
        </w:rPr>
        <w:fldChar w:fldCharType="end"/>
      </w:r>
    </w:p>
    <w:p w14:paraId="6130CB17" w14:textId="6A3E363A" w:rsidR="00C866D0" w:rsidRDefault="00936898" w:rsidP="00936898">
      <w:pPr>
        <w:pStyle w:val="Heading1"/>
        <w:rPr>
          <w:lang w:val="sl-SI"/>
        </w:rPr>
      </w:pPr>
      <w:bookmarkStart w:id="18" w:name="_Ref151377403"/>
      <w:bookmarkStart w:id="19" w:name="_Toc156118324"/>
      <w:r>
        <w:rPr>
          <w:lang w:val="sl-SI"/>
        </w:rPr>
        <w:t>Priloge</w:t>
      </w:r>
      <w:bookmarkEnd w:id="18"/>
      <w:bookmarkEnd w:id="19"/>
    </w:p>
    <w:p w14:paraId="25ACEC61" w14:textId="78A9252A" w:rsidR="00C866D0" w:rsidRDefault="00AC18DD" w:rsidP="00A475AE">
      <w:pPr>
        <w:pStyle w:val="Heading2"/>
        <w:rPr>
          <w:lang w:val="sl-SI"/>
        </w:rPr>
      </w:pPr>
      <w:bookmarkStart w:id="20" w:name="_Toc156118325"/>
      <w:r>
        <w:rPr>
          <w:lang w:val="sl-SI"/>
        </w:rPr>
        <w:t>Priloga A: Vprašalnik</w:t>
      </w:r>
      <w:bookmarkEnd w:id="20"/>
    </w:p>
    <w:tbl>
      <w:tblPr>
        <w:tblStyle w:val="TableGrid"/>
        <w:tblW w:w="9078" w:type="dxa"/>
        <w:tblLook w:val="04A0" w:firstRow="1" w:lastRow="0" w:firstColumn="1" w:lastColumn="0" w:noHBand="0" w:noVBand="1"/>
      </w:tblPr>
      <w:tblGrid>
        <w:gridCol w:w="1572"/>
        <w:gridCol w:w="460"/>
        <w:gridCol w:w="4505"/>
        <w:gridCol w:w="2541"/>
      </w:tblGrid>
      <w:tr w:rsidR="00C866D0" w:rsidRPr="00C866D0" w14:paraId="372CEB02" w14:textId="77777777" w:rsidTr="00ED2CE0">
        <w:trPr>
          <w:cantSplit/>
          <w:trHeight w:val="1134"/>
        </w:trPr>
        <w:tc>
          <w:tcPr>
            <w:tcW w:w="1527" w:type="dxa"/>
            <w:vMerge w:val="restart"/>
          </w:tcPr>
          <w:p w14:paraId="4C9715D2" w14:textId="77777777" w:rsidR="00C866D0" w:rsidRPr="00C866D0" w:rsidRDefault="00C866D0" w:rsidP="00C866D0">
            <w:pPr>
              <w:spacing w:after="160" w:line="259" w:lineRule="auto"/>
            </w:pPr>
            <w:proofErr w:type="spellStart"/>
            <w:r w:rsidRPr="00C866D0">
              <w:t>Kviz</w:t>
            </w:r>
            <w:proofErr w:type="spellEnd"/>
            <w:r w:rsidRPr="00C866D0">
              <w:t xml:space="preserve"> </w:t>
            </w:r>
            <w:proofErr w:type="spellStart"/>
            <w:r w:rsidRPr="00C866D0">
              <w:t>osebnosti</w:t>
            </w:r>
            <w:proofErr w:type="spellEnd"/>
            <w:r w:rsidRPr="00C866D0">
              <w:t xml:space="preserve"> (</w:t>
            </w:r>
            <w:proofErr w:type="spellStart"/>
            <w:r w:rsidRPr="00C866D0">
              <w:t>motivacija</w:t>
            </w:r>
            <w:proofErr w:type="spellEnd"/>
            <w:r w:rsidRPr="00C866D0">
              <w:t>):</w:t>
            </w:r>
            <w:r w:rsidRPr="00C866D0">
              <w:br/>
            </w:r>
            <w:proofErr w:type="spellStart"/>
            <w:r w:rsidRPr="00C866D0">
              <w:t>Označi</w:t>
            </w:r>
            <w:proofErr w:type="spellEnd"/>
            <w:r w:rsidRPr="00C866D0">
              <w:t xml:space="preserve">, </w:t>
            </w:r>
            <w:proofErr w:type="spellStart"/>
            <w:r w:rsidRPr="00C866D0">
              <w:t>koliko</w:t>
            </w:r>
            <w:proofErr w:type="spellEnd"/>
            <w:r w:rsidRPr="00C866D0">
              <w:t xml:space="preserve"> od 1 do 5 se </w:t>
            </w:r>
            <w:proofErr w:type="spellStart"/>
            <w:r w:rsidRPr="00C866D0">
              <w:t>strinjaš</w:t>
            </w:r>
            <w:proofErr w:type="spellEnd"/>
            <w:r w:rsidRPr="00C866D0">
              <w:t xml:space="preserve"> s </w:t>
            </w:r>
            <w:proofErr w:type="spellStart"/>
            <w:r w:rsidRPr="00C866D0">
              <w:t>trditvijo</w:t>
            </w:r>
            <w:proofErr w:type="spellEnd"/>
          </w:p>
        </w:tc>
        <w:tc>
          <w:tcPr>
            <w:tcW w:w="440" w:type="dxa"/>
          </w:tcPr>
          <w:p w14:paraId="5B2D07BB" w14:textId="4CC5CCE0" w:rsidR="00C866D0" w:rsidRPr="00C866D0" w:rsidRDefault="00ED2CE0" w:rsidP="00C866D0">
            <w:pPr>
              <w:spacing w:after="160" w:line="259" w:lineRule="auto"/>
            </w:pPr>
            <w:r>
              <w:t>1</w:t>
            </w:r>
          </w:p>
        </w:tc>
        <w:tc>
          <w:tcPr>
            <w:tcW w:w="4549" w:type="dxa"/>
          </w:tcPr>
          <w:p w14:paraId="698E8718" w14:textId="77777777" w:rsidR="00C866D0" w:rsidRPr="00C866D0" w:rsidRDefault="00C866D0" w:rsidP="00ED2CE0">
            <w:pPr>
              <w:spacing w:after="160" w:line="259" w:lineRule="auto"/>
            </w:pPr>
            <w:r w:rsidRPr="00C866D0">
              <w:t xml:space="preserve">V </w:t>
            </w:r>
            <w:proofErr w:type="spellStart"/>
            <w:r w:rsidRPr="00C866D0">
              <w:t>moji</w:t>
            </w:r>
            <w:proofErr w:type="spellEnd"/>
            <w:r w:rsidRPr="00C866D0">
              <w:t xml:space="preserve"> </w:t>
            </w:r>
            <w:proofErr w:type="spellStart"/>
            <w:r w:rsidRPr="00C866D0">
              <w:t>izobraževalni</w:t>
            </w:r>
            <w:proofErr w:type="spellEnd"/>
            <w:r w:rsidRPr="00C866D0">
              <w:t xml:space="preserve"> </w:t>
            </w:r>
            <w:proofErr w:type="spellStart"/>
            <w:r w:rsidRPr="00C866D0">
              <w:t>poti</w:t>
            </w:r>
            <w:proofErr w:type="spellEnd"/>
            <w:r w:rsidRPr="00C866D0">
              <w:t xml:space="preserve"> </w:t>
            </w:r>
            <w:proofErr w:type="spellStart"/>
            <w:r w:rsidRPr="00C866D0">
              <w:t>želim</w:t>
            </w:r>
            <w:proofErr w:type="spellEnd"/>
            <w:r w:rsidRPr="00C866D0">
              <w:t xml:space="preserve"> </w:t>
            </w:r>
            <w:proofErr w:type="spellStart"/>
            <w:r w:rsidRPr="00C866D0">
              <w:t>imeti</w:t>
            </w:r>
            <w:proofErr w:type="spellEnd"/>
            <w:r w:rsidRPr="00C866D0">
              <w:t xml:space="preserve"> </w:t>
            </w:r>
            <w:proofErr w:type="spellStart"/>
            <w:r w:rsidRPr="00C866D0">
              <w:t>čim</w:t>
            </w:r>
            <w:proofErr w:type="spellEnd"/>
            <w:r w:rsidRPr="00C866D0">
              <w:t xml:space="preserve"> </w:t>
            </w:r>
            <w:proofErr w:type="spellStart"/>
            <w:r w:rsidRPr="00C866D0">
              <w:t>več</w:t>
            </w:r>
            <w:proofErr w:type="spellEnd"/>
            <w:r w:rsidRPr="00C866D0">
              <w:t xml:space="preserve"> </w:t>
            </w:r>
            <w:proofErr w:type="spellStart"/>
            <w:r w:rsidRPr="00C866D0">
              <w:t>matematike</w:t>
            </w:r>
            <w:proofErr w:type="spellEnd"/>
          </w:p>
        </w:tc>
        <w:tc>
          <w:tcPr>
            <w:tcW w:w="2562" w:type="dxa"/>
            <w:vMerge w:val="restart"/>
          </w:tcPr>
          <w:p w14:paraId="1BE18EB8" w14:textId="25C78117" w:rsidR="00C866D0" w:rsidRPr="00C866D0" w:rsidRDefault="00ED2CE0" w:rsidP="00ED2CE0">
            <w:pPr>
              <w:spacing w:after="160" w:line="259" w:lineRule="auto"/>
            </w:pPr>
            <w:proofErr w:type="spellStart"/>
            <w:r>
              <w:t>Vsota</w:t>
            </w:r>
            <w:proofErr w:type="spellEnd"/>
            <w:r>
              <w:t xml:space="preserve"> </w:t>
            </w:r>
            <w:proofErr w:type="spellStart"/>
            <w:r>
              <w:t>odgovorov</w:t>
            </w:r>
            <w:proofErr w:type="spellEnd"/>
            <w:r w:rsidR="00AC18DD">
              <w:t xml:space="preserve"> </w:t>
            </w:r>
            <w:proofErr w:type="spellStart"/>
            <w:r w:rsidR="00AC18DD">
              <w:t>na</w:t>
            </w:r>
            <w:proofErr w:type="spellEnd"/>
            <w:r w:rsidR="00AC18DD">
              <w:t xml:space="preserve"> </w:t>
            </w:r>
            <w:proofErr w:type="spellStart"/>
            <w:r w:rsidR="00AC18DD">
              <w:t>Likertovi</w:t>
            </w:r>
            <w:proofErr w:type="spellEnd"/>
            <w:r w:rsidR="00AC18DD">
              <w:t xml:space="preserve"> </w:t>
            </w:r>
            <w:proofErr w:type="spellStart"/>
            <w:r w:rsidR="00AC18DD">
              <w:t>lestvici</w:t>
            </w:r>
            <w:proofErr w:type="spellEnd"/>
            <w:r w:rsidR="00AC18DD">
              <w:t xml:space="preserve"> 1-5</w:t>
            </w:r>
            <w:r>
              <w:t xml:space="preserve">, </w:t>
            </w:r>
            <w:proofErr w:type="spellStart"/>
            <w:r>
              <w:t>kjer</w:t>
            </w:r>
            <w:proofErr w:type="spellEnd"/>
            <w:r>
              <w:t xml:space="preserve"> se </w:t>
            </w:r>
            <w:proofErr w:type="spellStart"/>
            <w:r>
              <w:t>vprašanja</w:t>
            </w:r>
            <w:proofErr w:type="spellEnd"/>
            <w:r>
              <w:t xml:space="preserve"> (R) </w:t>
            </w:r>
            <w:proofErr w:type="spellStart"/>
            <w:r>
              <w:t>točkujejo</w:t>
            </w:r>
            <w:proofErr w:type="spellEnd"/>
            <w:r>
              <w:t xml:space="preserve"> </w:t>
            </w:r>
            <w:proofErr w:type="spellStart"/>
            <w:r>
              <w:t>inverzno</w:t>
            </w:r>
            <w:proofErr w:type="spellEnd"/>
            <w:r>
              <w:t xml:space="preserve"> (</w:t>
            </w:r>
            <w:proofErr w:type="spellStart"/>
            <w:r>
              <w:t>npr</w:t>
            </w:r>
            <w:proofErr w:type="spellEnd"/>
            <w:r>
              <w:t>. 2 -&gt; 4)</w:t>
            </w:r>
            <w:r w:rsidR="00AC18DD">
              <w:t>.</w:t>
            </w:r>
          </w:p>
        </w:tc>
      </w:tr>
      <w:tr w:rsidR="00C866D0" w:rsidRPr="00C866D0" w14:paraId="63B75EA7" w14:textId="77777777" w:rsidTr="00ED2CE0">
        <w:trPr>
          <w:cantSplit/>
          <w:trHeight w:val="1134"/>
        </w:trPr>
        <w:tc>
          <w:tcPr>
            <w:tcW w:w="1527" w:type="dxa"/>
            <w:vMerge/>
          </w:tcPr>
          <w:p w14:paraId="51406E1D" w14:textId="77777777" w:rsidR="00C866D0" w:rsidRPr="00C866D0" w:rsidRDefault="00C866D0" w:rsidP="00C866D0">
            <w:pPr>
              <w:spacing w:after="160" w:line="259" w:lineRule="auto"/>
            </w:pPr>
          </w:p>
        </w:tc>
        <w:tc>
          <w:tcPr>
            <w:tcW w:w="440" w:type="dxa"/>
          </w:tcPr>
          <w:p w14:paraId="2FCD25D4" w14:textId="5B518065" w:rsidR="00C866D0" w:rsidRPr="00C866D0" w:rsidRDefault="00ED2CE0" w:rsidP="00C866D0">
            <w:pPr>
              <w:spacing w:after="160" w:line="259" w:lineRule="auto"/>
            </w:pPr>
            <w:r>
              <w:t>2</w:t>
            </w:r>
          </w:p>
        </w:tc>
        <w:tc>
          <w:tcPr>
            <w:tcW w:w="4549" w:type="dxa"/>
          </w:tcPr>
          <w:p w14:paraId="6C3100F1" w14:textId="6690432F" w:rsidR="00C866D0" w:rsidRPr="00C866D0" w:rsidRDefault="00C866D0" w:rsidP="00ED2CE0">
            <w:pPr>
              <w:spacing w:after="160" w:line="259" w:lineRule="auto"/>
            </w:pPr>
            <w:r w:rsidRPr="00C866D0">
              <w:t xml:space="preserve">Na </w:t>
            </w:r>
            <w:proofErr w:type="spellStart"/>
            <w:r w:rsidRPr="00C866D0">
              <w:t>fakulteti</w:t>
            </w:r>
            <w:proofErr w:type="spellEnd"/>
            <w:r w:rsidRPr="00C866D0">
              <w:t xml:space="preserve"> bi se rad </w:t>
            </w:r>
            <w:proofErr w:type="spellStart"/>
            <w:r w:rsidRPr="00C866D0">
              <w:t>izognil</w:t>
            </w:r>
            <w:proofErr w:type="spellEnd"/>
            <w:r w:rsidRPr="00C866D0">
              <w:t xml:space="preserve"> </w:t>
            </w:r>
            <w:proofErr w:type="spellStart"/>
            <w:r w:rsidRPr="00C866D0">
              <w:t>matematki</w:t>
            </w:r>
            <w:proofErr w:type="spellEnd"/>
            <w:r w:rsidR="00ED2CE0">
              <w:t xml:space="preserve"> (R)</w:t>
            </w:r>
          </w:p>
        </w:tc>
        <w:tc>
          <w:tcPr>
            <w:tcW w:w="2562" w:type="dxa"/>
            <w:vMerge/>
          </w:tcPr>
          <w:p w14:paraId="2EFE0FF8" w14:textId="77777777" w:rsidR="00C866D0" w:rsidRPr="00C866D0" w:rsidRDefault="00C866D0" w:rsidP="00ED2CE0">
            <w:pPr>
              <w:spacing w:after="160" w:line="259" w:lineRule="auto"/>
            </w:pPr>
          </w:p>
        </w:tc>
      </w:tr>
      <w:tr w:rsidR="00C866D0" w:rsidRPr="00C866D0" w14:paraId="4D91E694" w14:textId="77777777" w:rsidTr="00ED2CE0">
        <w:trPr>
          <w:cantSplit/>
          <w:trHeight w:val="1134"/>
        </w:trPr>
        <w:tc>
          <w:tcPr>
            <w:tcW w:w="1527" w:type="dxa"/>
            <w:vMerge/>
          </w:tcPr>
          <w:p w14:paraId="0CB72A67" w14:textId="77777777" w:rsidR="00C866D0" w:rsidRPr="00C866D0" w:rsidRDefault="00C866D0" w:rsidP="00C866D0">
            <w:pPr>
              <w:spacing w:after="160" w:line="259" w:lineRule="auto"/>
            </w:pPr>
          </w:p>
        </w:tc>
        <w:tc>
          <w:tcPr>
            <w:tcW w:w="440" w:type="dxa"/>
          </w:tcPr>
          <w:p w14:paraId="69E25CF3" w14:textId="60B7866B" w:rsidR="00C866D0" w:rsidRPr="00C866D0" w:rsidRDefault="00ED2CE0" w:rsidP="00C866D0">
            <w:pPr>
              <w:spacing w:after="160" w:line="259" w:lineRule="auto"/>
            </w:pPr>
            <w:r>
              <w:t>3</w:t>
            </w:r>
          </w:p>
        </w:tc>
        <w:tc>
          <w:tcPr>
            <w:tcW w:w="4549" w:type="dxa"/>
          </w:tcPr>
          <w:p w14:paraId="2C14C493" w14:textId="77777777" w:rsidR="00C866D0" w:rsidRPr="00C866D0" w:rsidRDefault="00C866D0" w:rsidP="00ED2CE0">
            <w:pPr>
              <w:spacing w:after="160" w:line="259" w:lineRule="auto"/>
            </w:pPr>
            <w:r w:rsidRPr="00C866D0">
              <w:t xml:space="preserve">Težavnost </w:t>
            </w:r>
            <w:proofErr w:type="spellStart"/>
            <w:r w:rsidRPr="00C866D0">
              <w:t>matematike</w:t>
            </w:r>
            <w:proofErr w:type="spellEnd"/>
            <w:r w:rsidRPr="00C866D0">
              <w:t xml:space="preserve"> me </w:t>
            </w:r>
            <w:proofErr w:type="spellStart"/>
            <w:r w:rsidRPr="00C866D0">
              <w:t>privlači</w:t>
            </w:r>
            <w:proofErr w:type="spellEnd"/>
          </w:p>
        </w:tc>
        <w:tc>
          <w:tcPr>
            <w:tcW w:w="2562" w:type="dxa"/>
            <w:vMerge/>
          </w:tcPr>
          <w:p w14:paraId="33C5FD44" w14:textId="77777777" w:rsidR="00C866D0" w:rsidRPr="00C866D0" w:rsidRDefault="00C866D0" w:rsidP="00ED2CE0">
            <w:pPr>
              <w:spacing w:after="160" w:line="259" w:lineRule="auto"/>
            </w:pPr>
          </w:p>
        </w:tc>
      </w:tr>
      <w:tr w:rsidR="00C866D0" w:rsidRPr="00C866D0" w14:paraId="42B349E0" w14:textId="77777777" w:rsidTr="00ED2CE0">
        <w:trPr>
          <w:cantSplit/>
          <w:trHeight w:val="1134"/>
        </w:trPr>
        <w:tc>
          <w:tcPr>
            <w:tcW w:w="1527" w:type="dxa"/>
            <w:vMerge/>
          </w:tcPr>
          <w:p w14:paraId="7147A38A" w14:textId="77777777" w:rsidR="00C866D0" w:rsidRPr="00C866D0" w:rsidRDefault="00C866D0" w:rsidP="00C866D0">
            <w:pPr>
              <w:spacing w:after="160" w:line="259" w:lineRule="auto"/>
            </w:pPr>
          </w:p>
        </w:tc>
        <w:tc>
          <w:tcPr>
            <w:tcW w:w="440" w:type="dxa"/>
          </w:tcPr>
          <w:p w14:paraId="6459D4ED" w14:textId="7BACAE01" w:rsidR="00C866D0" w:rsidRPr="00C866D0" w:rsidRDefault="00ED2CE0" w:rsidP="00C866D0">
            <w:pPr>
              <w:spacing w:after="160" w:line="259" w:lineRule="auto"/>
            </w:pPr>
            <w:r>
              <w:t>4</w:t>
            </w:r>
          </w:p>
        </w:tc>
        <w:tc>
          <w:tcPr>
            <w:tcW w:w="4549" w:type="dxa"/>
          </w:tcPr>
          <w:p w14:paraId="654A623C" w14:textId="77777777" w:rsidR="00C866D0" w:rsidRPr="00C866D0" w:rsidRDefault="00C866D0" w:rsidP="00ED2CE0">
            <w:pPr>
              <w:spacing w:after="160" w:line="259" w:lineRule="auto"/>
            </w:pPr>
            <w:r w:rsidRPr="00C866D0">
              <w:rPr>
                <w:lang w:val="sl"/>
              </w:rPr>
              <w:t>Učenje (napredne) matematike smatram za uporabno</w:t>
            </w:r>
          </w:p>
        </w:tc>
        <w:tc>
          <w:tcPr>
            <w:tcW w:w="2562" w:type="dxa"/>
            <w:vMerge/>
          </w:tcPr>
          <w:p w14:paraId="71A78557" w14:textId="77777777" w:rsidR="00C866D0" w:rsidRPr="00C866D0" w:rsidRDefault="00C866D0" w:rsidP="00ED2CE0">
            <w:pPr>
              <w:spacing w:after="160" w:line="259" w:lineRule="auto"/>
              <w:rPr>
                <w:lang w:val="sl"/>
              </w:rPr>
            </w:pPr>
          </w:p>
        </w:tc>
      </w:tr>
      <w:tr w:rsidR="00C866D0" w:rsidRPr="00C866D0" w14:paraId="3822D128" w14:textId="77777777" w:rsidTr="00ED2CE0">
        <w:trPr>
          <w:cantSplit/>
          <w:trHeight w:val="1134"/>
        </w:trPr>
        <w:tc>
          <w:tcPr>
            <w:tcW w:w="1527" w:type="dxa"/>
            <w:vMerge/>
          </w:tcPr>
          <w:p w14:paraId="7325E62C" w14:textId="77777777" w:rsidR="00C866D0" w:rsidRPr="00C866D0" w:rsidRDefault="00C866D0" w:rsidP="00C866D0">
            <w:pPr>
              <w:spacing w:after="160" w:line="259" w:lineRule="auto"/>
            </w:pPr>
          </w:p>
        </w:tc>
        <w:tc>
          <w:tcPr>
            <w:tcW w:w="440" w:type="dxa"/>
          </w:tcPr>
          <w:p w14:paraId="0FFC10FC" w14:textId="2A9C5539" w:rsidR="00C866D0" w:rsidRPr="00C866D0" w:rsidRDefault="00ED2CE0" w:rsidP="00C866D0">
            <w:pPr>
              <w:spacing w:after="160" w:line="259" w:lineRule="auto"/>
            </w:pPr>
            <w:r>
              <w:t>5</w:t>
            </w:r>
          </w:p>
        </w:tc>
        <w:tc>
          <w:tcPr>
            <w:tcW w:w="4549" w:type="dxa"/>
          </w:tcPr>
          <w:p w14:paraId="542455B5" w14:textId="77777777" w:rsidR="00C866D0" w:rsidRPr="00C866D0" w:rsidRDefault="00C866D0" w:rsidP="00ED2CE0">
            <w:pPr>
              <w:spacing w:after="160" w:line="259" w:lineRule="auto"/>
            </w:pPr>
            <w:r w:rsidRPr="00C866D0">
              <w:rPr>
                <w:lang w:val="sl"/>
              </w:rPr>
              <w:t>Deljenje idej za reševanje matematičnega problema mi je v coni udobja</w:t>
            </w:r>
          </w:p>
        </w:tc>
        <w:tc>
          <w:tcPr>
            <w:tcW w:w="2562" w:type="dxa"/>
            <w:vMerge/>
          </w:tcPr>
          <w:p w14:paraId="10F8E982" w14:textId="77777777" w:rsidR="00C866D0" w:rsidRPr="00C866D0" w:rsidRDefault="00C866D0" w:rsidP="00ED2CE0">
            <w:pPr>
              <w:spacing w:after="160" w:line="259" w:lineRule="auto"/>
              <w:rPr>
                <w:lang w:val="sl"/>
              </w:rPr>
            </w:pPr>
          </w:p>
        </w:tc>
      </w:tr>
      <w:tr w:rsidR="00C866D0" w:rsidRPr="00C866D0" w14:paraId="63DAFF91" w14:textId="77777777" w:rsidTr="00ED2CE0">
        <w:trPr>
          <w:cantSplit/>
          <w:trHeight w:val="1134"/>
        </w:trPr>
        <w:tc>
          <w:tcPr>
            <w:tcW w:w="1527" w:type="dxa"/>
            <w:vMerge/>
          </w:tcPr>
          <w:p w14:paraId="2ABEB676" w14:textId="77777777" w:rsidR="00C866D0" w:rsidRPr="00C866D0" w:rsidRDefault="00C866D0" w:rsidP="00C866D0">
            <w:pPr>
              <w:spacing w:after="160" w:line="259" w:lineRule="auto"/>
            </w:pPr>
          </w:p>
        </w:tc>
        <w:tc>
          <w:tcPr>
            <w:tcW w:w="440" w:type="dxa"/>
          </w:tcPr>
          <w:p w14:paraId="716A98EB" w14:textId="4A7E4519" w:rsidR="00C866D0" w:rsidRPr="00C866D0" w:rsidRDefault="00ED2CE0" w:rsidP="00C866D0">
            <w:pPr>
              <w:spacing w:after="160" w:line="259" w:lineRule="auto"/>
            </w:pPr>
            <w:r>
              <w:t>6</w:t>
            </w:r>
          </w:p>
        </w:tc>
        <w:tc>
          <w:tcPr>
            <w:tcW w:w="4549" w:type="dxa"/>
          </w:tcPr>
          <w:p w14:paraId="21795739" w14:textId="77777777" w:rsidR="00C866D0" w:rsidRPr="00C866D0" w:rsidRDefault="00C866D0" w:rsidP="00ED2CE0">
            <w:pPr>
              <w:spacing w:after="160" w:line="259" w:lineRule="auto"/>
            </w:pPr>
            <w:r w:rsidRPr="00C866D0">
              <w:rPr>
                <w:lang w:val="sl"/>
              </w:rPr>
              <w:t>Rad imam matematiko</w:t>
            </w:r>
          </w:p>
        </w:tc>
        <w:tc>
          <w:tcPr>
            <w:tcW w:w="2562" w:type="dxa"/>
            <w:vMerge/>
          </w:tcPr>
          <w:p w14:paraId="4713F641" w14:textId="77777777" w:rsidR="00C866D0" w:rsidRPr="00C866D0" w:rsidRDefault="00C866D0" w:rsidP="00ED2CE0">
            <w:pPr>
              <w:spacing w:after="160" w:line="259" w:lineRule="auto"/>
              <w:rPr>
                <w:lang w:val="sl"/>
              </w:rPr>
            </w:pPr>
          </w:p>
        </w:tc>
      </w:tr>
      <w:tr w:rsidR="00C866D0" w:rsidRPr="00C866D0" w14:paraId="121A89A3" w14:textId="77777777" w:rsidTr="00ED2CE0">
        <w:trPr>
          <w:cantSplit/>
          <w:trHeight w:val="1134"/>
        </w:trPr>
        <w:tc>
          <w:tcPr>
            <w:tcW w:w="1527" w:type="dxa"/>
            <w:vMerge/>
          </w:tcPr>
          <w:p w14:paraId="638B435A" w14:textId="77777777" w:rsidR="00C866D0" w:rsidRPr="00C866D0" w:rsidRDefault="00C866D0" w:rsidP="00C866D0">
            <w:pPr>
              <w:spacing w:after="160" w:line="259" w:lineRule="auto"/>
            </w:pPr>
          </w:p>
        </w:tc>
        <w:tc>
          <w:tcPr>
            <w:tcW w:w="440" w:type="dxa"/>
          </w:tcPr>
          <w:p w14:paraId="70A3C030" w14:textId="692D9E4E" w:rsidR="00C866D0" w:rsidRPr="00C866D0" w:rsidRDefault="00ED2CE0" w:rsidP="00C866D0">
            <w:pPr>
              <w:spacing w:after="160" w:line="259" w:lineRule="auto"/>
            </w:pPr>
            <w:r>
              <w:t>7</w:t>
            </w:r>
          </w:p>
        </w:tc>
        <w:tc>
          <w:tcPr>
            <w:tcW w:w="4549" w:type="dxa"/>
          </w:tcPr>
          <w:p w14:paraId="5510F23D" w14:textId="23BFAE0F" w:rsidR="00C866D0" w:rsidRPr="00C866D0" w:rsidRDefault="00C866D0" w:rsidP="00ED2CE0">
            <w:pPr>
              <w:spacing w:after="160" w:line="259" w:lineRule="auto"/>
            </w:pPr>
            <w:r w:rsidRPr="00C866D0">
              <w:rPr>
                <w:lang w:val="sl"/>
              </w:rPr>
              <w:t>Matematika je dolgočasna</w:t>
            </w:r>
            <w:r w:rsidR="00ED2CE0">
              <w:rPr>
                <w:lang w:val="sl"/>
              </w:rPr>
              <w:t xml:space="preserve"> (R)</w:t>
            </w:r>
          </w:p>
        </w:tc>
        <w:tc>
          <w:tcPr>
            <w:tcW w:w="2562" w:type="dxa"/>
            <w:vMerge/>
          </w:tcPr>
          <w:p w14:paraId="0629F14B" w14:textId="77777777" w:rsidR="00C866D0" w:rsidRPr="00C866D0" w:rsidRDefault="00C866D0" w:rsidP="00ED2CE0">
            <w:pPr>
              <w:spacing w:after="160" w:line="259" w:lineRule="auto"/>
              <w:rPr>
                <w:lang w:val="sl"/>
              </w:rPr>
            </w:pPr>
          </w:p>
        </w:tc>
      </w:tr>
      <w:tr w:rsidR="00C866D0" w:rsidRPr="00C866D0" w14:paraId="7877DA66" w14:textId="77777777" w:rsidTr="00ED2CE0">
        <w:trPr>
          <w:cantSplit/>
          <w:trHeight w:val="1134"/>
        </w:trPr>
        <w:tc>
          <w:tcPr>
            <w:tcW w:w="1527" w:type="dxa"/>
            <w:vMerge w:val="restart"/>
          </w:tcPr>
          <w:p w14:paraId="1F1EFF52" w14:textId="77777777" w:rsidR="00C866D0" w:rsidRPr="00C866D0" w:rsidRDefault="00C866D0" w:rsidP="00C866D0">
            <w:pPr>
              <w:spacing w:after="160" w:line="259" w:lineRule="auto"/>
            </w:pPr>
            <w:proofErr w:type="spellStart"/>
            <w:r w:rsidRPr="00C866D0">
              <w:t>Kviz</w:t>
            </w:r>
            <w:proofErr w:type="spellEnd"/>
            <w:r w:rsidRPr="00C866D0">
              <w:t xml:space="preserve"> </w:t>
            </w:r>
            <w:proofErr w:type="spellStart"/>
            <w:r w:rsidRPr="00C866D0">
              <w:t>osebnosti</w:t>
            </w:r>
            <w:proofErr w:type="spellEnd"/>
            <w:r w:rsidRPr="00C866D0">
              <w:t xml:space="preserve"> (</w:t>
            </w:r>
            <w:proofErr w:type="spellStart"/>
            <w:r w:rsidRPr="00C866D0">
              <w:t>matematična</w:t>
            </w:r>
            <w:proofErr w:type="spellEnd"/>
            <w:r w:rsidRPr="00C866D0">
              <w:t xml:space="preserve"> </w:t>
            </w:r>
            <w:proofErr w:type="spellStart"/>
            <w:r w:rsidRPr="00C866D0">
              <w:t>anksioznost</w:t>
            </w:r>
            <w:proofErr w:type="spellEnd"/>
            <w:r w:rsidRPr="00C866D0">
              <w:t>): Od 1 (</w:t>
            </w:r>
            <w:proofErr w:type="spellStart"/>
            <w:r w:rsidRPr="00C866D0">
              <w:t>skoraj</w:t>
            </w:r>
            <w:proofErr w:type="spellEnd"/>
            <w:r w:rsidRPr="00C866D0">
              <w:t xml:space="preserve"> </w:t>
            </w:r>
            <w:proofErr w:type="spellStart"/>
            <w:r w:rsidRPr="00C866D0">
              <w:t>nič</w:t>
            </w:r>
            <w:proofErr w:type="spellEnd"/>
            <w:r w:rsidRPr="00C866D0">
              <w:t xml:space="preserve"> </w:t>
            </w:r>
            <w:proofErr w:type="spellStart"/>
            <w:r w:rsidRPr="00C866D0">
              <w:t>anksioznosti</w:t>
            </w:r>
            <w:proofErr w:type="spellEnd"/>
            <w:r w:rsidRPr="00C866D0">
              <w:t>) do 5 (</w:t>
            </w:r>
            <w:proofErr w:type="spellStart"/>
            <w:r w:rsidRPr="00C866D0">
              <w:t>velika</w:t>
            </w:r>
            <w:proofErr w:type="spellEnd"/>
            <w:r w:rsidRPr="00C866D0">
              <w:t xml:space="preserve"> </w:t>
            </w:r>
            <w:proofErr w:type="spellStart"/>
            <w:r w:rsidRPr="00C866D0">
              <w:lastRenderedPageBreak/>
              <w:t>anksioznost</w:t>
            </w:r>
            <w:proofErr w:type="spellEnd"/>
            <w:r w:rsidRPr="00C866D0">
              <w:t xml:space="preserve">) </w:t>
            </w:r>
            <w:proofErr w:type="spellStart"/>
            <w:r w:rsidRPr="00C866D0">
              <w:t>označi</w:t>
            </w:r>
            <w:proofErr w:type="spellEnd"/>
            <w:r w:rsidRPr="00C866D0">
              <w:t xml:space="preserve">, </w:t>
            </w:r>
            <w:proofErr w:type="spellStart"/>
            <w:r w:rsidRPr="00C866D0">
              <w:t>koliko</w:t>
            </w:r>
            <w:proofErr w:type="spellEnd"/>
            <w:r w:rsidRPr="00C866D0">
              <w:t xml:space="preserve"> </w:t>
            </w:r>
            <w:proofErr w:type="spellStart"/>
            <w:r w:rsidRPr="00C866D0">
              <w:t>ti</w:t>
            </w:r>
            <w:proofErr w:type="spellEnd"/>
            <w:r w:rsidRPr="00C866D0">
              <w:t xml:space="preserve"> </w:t>
            </w:r>
            <w:proofErr w:type="spellStart"/>
            <w:r w:rsidRPr="00C866D0">
              <w:t>sledeča</w:t>
            </w:r>
            <w:proofErr w:type="spellEnd"/>
            <w:r w:rsidRPr="00C866D0">
              <w:t xml:space="preserve"> </w:t>
            </w:r>
            <w:proofErr w:type="spellStart"/>
            <w:r w:rsidRPr="00C866D0">
              <w:t>stvar</w:t>
            </w:r>
            <w:proofErr w:type="spellEnd"/>
            <w:r w:rsidRPr="00C866D0">
              <w:t xml:space="preserve"> </w:t>
            </w:r>
            <w:proofErr w:type="spellStart"/>
            <w:r w:rsidRPr="00C866D0">
              <w:t>povzroča</w:t>
            </w:r>
            <w:proofErr w:type="spellEnd"/>
            <w:r w:rsidRPr="00C866D0">
              <w:t xml:space="preserve"> </w:t>
            </w:r>
            <w:proofErr w:type="spellStart"/>
            <w:r w:rsidRPr="00C866D0">
              <w:t>anksioznosti</w:t>
            </w:r>
            <w:proofErr w:type="spellEnd"/>
            <w:r w:rsidRPr="00C866D0">
              <w:t xml:space="preserve"> (</w:t>
            </w:r>
            <w:proofErr w:type="spellStart"/>
            <w:r w:rsidRPr="00C866D0">
              <w:t>nelagodja</w:t>
            </w:r>
            <w:proofErr w:type="spellEnd"/>
            <w:r w:rsidRPr="00C866D0">
              <w:t xml:space="preserve">, </w:t>
            </w:r>
            <w:proofErr w:type="spellStart"/>
            <w:r w:rsidRPr="00C866D0">
              <w:t>tesnobe</w:t>
            </w:r>
            <w:proofErr w:type="spellEnd"/>
            <w:r w:rsidRPr="00C866D0">
              <w:t>)</w:t>
            </w:r>
          </w:p>
        </w:tc>
        <w:tc>
          <w:tcPr>
            <w:tcW w:w="440" w:type="dxa"/>
          </w:tcPr>
          <w:p w14:paraId="03359CBF" w14:textId="161F0874" w:rsidR="00C866D0" w:rsidRPr="00C866D0" w:rsidRDefault="00ED2CE0" w:rsidP="00C866D0">
            <w:pPr>
              <w:spacing w:after="160" w:line="259" w:lineRule="auto"/>
            </w:pPr>
            <w:r>
              <w:lastRenderedPageBreak/>
              <w:t>8</w:t>
            </w:r>
          </w:p>
        </w:tc>
        <w:tc>
          <w:tcPr>
            <w:tcW w:w="4549" w:type="dxa"/>
          </w:tcPr>
          <w:p w14:paraId="3ACB0874" w14:textId="77777777" w:rsidR="00C866D0" w:rsidRPr="00C866D0" w:rsidRDefault="00C866D0" w:rsidP="00ED2CE0">
            <w:pPr>
              <w:spacing w:after="160" w:line="259" w:lineRule="auto"/>
            </w:pPr>
            <w:r w:rsidRPr="00C866D0">
              <w:rPr>
                <w:lang w:val="sl"/>
              </w:rPr>
              <w:t>Uporaba in iskanje formul ter tabel na zadnji strani poglavja v učbeniku</w:t>
            </w:r>
          </w:p>
        </w:tc>
        <w:tc>
          <w:tcPr>
            <w:tcW w:w="2562" w:type="dxa"/>
            <w:vMerge w:val="restart"/>
          </w:tcPr>
          <w:p w14:paraId="1A102569" w14:textId="2911AA85" w:rsidR="00C866D0" w:rsidRPr="00C866D0" w:rsidRDefault="00ED2CE0" w:rsidP="00ED2CE0">
            <w:pPr>
              <w:spacing w:after="160" w:line="259" w:lineRule="auto"/>
            </w:pPr>
            <w:proofErr w:type="spellStart"/>
            <w:r>
              <w:t>Vsota</w:t>
            </w:r>
            <w:proofErr w:type="spellEnd"/>
            <w:r>
              <w:t xml:space="preserve"> </w:t>
            </w:r>
            <w:proofErr w:type="spellStart"/>
            <w:r w:rsidR="00AC18DD">
              <w:t>odgovorov</w:t>
            </w:r>
            <w:proofErr w:type="spellEnd"/>
            <w:r w:rsidR="00AC18DD">
              <w:t xml:space="preserve"> </w:t>
            </w:r>
            <w:proofErr w:type="spellStart"/>
            <w:r w:rsidR="00AC18DD">
              <w:t>na</w:t>
            </w:r>
            <w:proofErr w:type="spellEnd"/>
            <w:r w:rsidR="00AC18DD">
              <w:t xml:space="preserve"> </w:t>
            </w:r>
            <w:proofErr w:type="spellStart"/>
            <w:r w:rsidR="00AC18DD">
              <w:t>Likertovi</w:t>
            </w:r>
            <w:proofErr w:type="spellEnd"/>
            <w:r w:rsidR="00AC18DD">
              <w:t xml:space="preserve"> </w:t>
            </w:r>
            <w:proofErr w:type="spellStart"/>
            <w:r w:rsidR="00AC18DD">
              <w:t>lestvici</w:t>
            </w:r>
            <w:proofErr w:type="spellEnd"/>
            <w:r w:rsidR="00AC18DD">
              <w:t xml:space="preserve"> 1-5.</w:t>
            </w:r>
          </w:p>
        </w:tc>
      </w:tr>
      <w:tr w:rsidR="00C866D0" w:rsidRPr="00C866D0" w14:paraId="02824B2D" w14:textId="77777777" w:rsidTr="00ED2CE0">
        <w:trPr>
          <w:cantSplit/>
          <w:trHeight w:val="1134"/>
        </w:trPr>
        <w:tc>
          <w:tcPr>
            <w:tcW w:w="1527" w:type="dxa"/>
            <w:vMerge/>
          </w:tcPr>
          <w:p w14:paraId="2902702B" w14:textId="77777777" w:rsidR="00C866D0" w:rsidRPr="00C866D0" w:rsidRDefault="00C866D0" w:rsidP="00C866D0">
            <w:pPr>
              <w:spacing w:after="160" w:line="259" w:lineRule="auto"/>
            </w:pPr>
          </w:p>
        </w:tc>
        <w:tc>
          <w:tcPr>
            <w:tcW w:w="440" w:type="dxa"/>
          </w:tcPr>
          <w:p w14:paraId="5D95F7DD" w14:textId="3F94161E" w:rsidR="00C866D0" w:rsidRPr="00C866D0" w:rsidRDefault="00ED2CE0" w:rsidP="00C866D0">
            <w:pPr>
              <w:spacing w:after="160" w:line="259" w:lineRule="auto"/>
            </w:pPr>
            <w:r>
              <w:t>9</w:t>
            </w:r>
          </w:p>
        </w:tc>
        <w:tc>
          <w:tcPr>
            <w:tcW w:w="4549" w:type="dxa"/>
          </w:tcPr>
          <w:p w14:paraId="5D52B5BF" w14:textId="77777777" w:rsidR="00C866D0" w:rsidRPr="00C866D0" w:rsidRDefault="00C866D0" w:rsidP="00ED2CE0">
            <w:pPr>
              <w:spacing w:after="160" w:line="259" w:lineRule="auto"/>
            </w:pPr>
            <w:r w:rsidRPr="00C866D0">
              <w:rPr>
                <w:lang w:val="sl"/>
              </w:rPr>
              <w:t>Razmišljanje o testu matematike dan prej</w:t>
            </w:r>
          </w:p>
        </w:tc>
        <w:tc>
          <w:tcPr>
            <w:tcW w:w="2562" w:type="dxa"/>
            <w:vMerge/>
          </w:tcPr>
          <w:p w14:paraId="49133FC5" w14:textId="77777777" w:rsidR="00C866D0" w:rsidRPr="00C866D0" w:rsidRDefault="00C866D0" w:rsidP="00ED2CE0">
            <w:pPr>
              <w:spacing w:after="160" w:line="259" w:lineRule="auto"/>
            </w:pPr>
          </w:p>
        </w:tc>
      </w:tr>
      <w:tr w:rsidR="00C866D0" w:rsidRPr="00C866D0" w14:paraId="38955FC6" w14:textId="77777777" w:rsidTr="00ED2CE0">
        <w:trPr>
          <w:cantSplit/>
          <w:trHeight w:val="1134"/>
        </w:trPr>
        <w:tc>
          <w:tcPr>
            <w:tcW w:w="1527" w:type="dxa"/>
            <w:vMerge/>
          </w:tcPr>
          <w:p w14:paraId="5B8AB252" w14:textId="77777777" w:rsidR="00C866D0" w:rsidRPr="00C866D0" w:rsidRDefault="00C866D0" w:rsidP="00C866D0">
            <w:pPr>
              <w:spacing w:after="160" w:line="259" w:lineRule="auto"/>
            </w:pPr>
          </w:p>
        </w:tc>
        <w:tc>
          <w:tcPr>
            <w:tcW w:w="440" w:type="dxa"/>
          </w:tcPr>
          <w:p w14:paraId="72E7DDBD" w14:textId="2E17962D" w:rsidR="00C866D0" w:rsidRPr="00C866D0" w:rsidRDefault="00ED2CE0" w:rsidP="00C866D0">
            <w:pPr>
              <w:spacing w:after="160" w:line="259" w:lineRule="auto"/>
            </w:pPr>
            <w:r>
              <w:t>10</w:t>
            </w:r>
          </w:p>
        </w:tc>
        <w:tc>
          <w:tcPr>
            <w:tcW w:w="4549" w:type="dxa"/>
          </w:tcPr>
          <w:p w14:paraId="4432865C" w14:textId="77777777" w:rsidR="00C866D0" w:rsidRPr="00C866D0" w:rsidRDefault="00C866D0" w:rsidP="00ED2CE0">
            <w:pPr>
              <w:spacing w:after="160" w:line="259" w:lineRule="auto"/>
            </w:pPr>
            <w:r w:rsidRPr="00C866D0">
              <w:rPr>
                <w:lang w:val="sl"/>
              </w:rPr>
              <w:t>Gledanje profesorja, ki na tablo rešuje enačbo</w:t>
            </w:r>
          </w:p>
        </w:tc>
        <w:tc>
          <w:tcPr>
            <w:tcW w:w="2562" w:type="dxa"/>
            <w:vMerge/>
          </w:tcPr>
          <w:p w14:paraId="61594412" w14:textId="77777777" w:rsidR="00C866D0" w:rsidRPr="00C866D0" w:rsidRDefault="00C866D0" w:rsidP="00ED2CE0">
            <w:pPr>
              <w:spacing w:after="160" w:line="259" w:lineRule="auto"/>
            </w:pPr>
          </w:p>
        </w:tc>
      </w:tr>
      <w:tr w:rsidR="00C866D0" w:rsidRPr="00C866D0" w14:paraId="3D1D4C9B" w14:textId="77777777" w:rsidTr="00ED2CE0">
        <w:trPr>
          <w:cantSplit/>
          <w:trHeight w:val="1134"/>
        </w:trPr>
        <w:tc>
          <w:tcPr>
            <w:tcW w:w="1527" w:type="dxa"/>
            <w:vMerge/>
          </w:tcPr>
          <w:p w14:paraId="558804B9" w14:textId="77777777" w:rsidR="00C866D0" w:rsidRPr="00C866D0" w:rsidRDefault="00C866D0" w:rsidP="00C866D0">
            <w:pPr>
              <w:spacing w:after="160" w:line="259" w:lineRule="auto"/>
            </w:pPr>
          </w:p>
        </w:tc>
        <w:tc>
          <w:tcPr>
            <w:tcW w:w="440" w:type="dxa"/>
          </w:tcPr>
          <w:p w14:paraId="5E2A0638" w14:textId="5D64085A" w:rsidR="00C866D0" w:rsidRPr="00C866D0" w:rsidRDefault="00ED2CE0" w:rsidP="00C866D0">
            <w:pPr>
              <w:spacing w:after="160" w:line="259" w:lineRule="auto"/>
            </w:pPr>
            <w:r>
              <w:t>11</w:t>
            </w:r>
          </w:p>
        </w:tc>
        <w:tc>
          <w:tcPr>
            <w:tcW w:w="4549" w:type="dxa"/>
          </w:tcPr>
          <w:p w14:paraId="0D3D8A75" w14:textId="77777777" w:rsidR="00C866D0" w:rsidRPr="00C866D0" w:rsidRDefault="00C866D0" w:rsidP="00ED2CE0">
            <w:pPr>
              <w:spacing w:after="160" w:line="259" w:lineRule="auto"/>
            </w:pPr>
            <w:r w:rsidRPr="00C866D0">
              <w:rPr>
                <w:lang w:val="sl"/>
              </w:rPr>
              <w:t>Pisanje testa matematike</w:t>
            </w:r>
          </w:p>
        </w:tc>
        <w:tc>
          <w:tcPr>
            <w:tcW w:w="2562" w:type="dxa"/>
            <w:vMerge/>
          </w:tcPr>
          <w:p w14:paraId="0CF56480" w14:textId="77777777" w:rsidR="00C866D0" w:rsidRPr="00C866D0" w:rsidRDefault="00C866D0" w:rsidP="00ED2CE0">
            <w:pPr>
              <w:spacing w:after="160" w:line="259" w:lineRule="auto"/>
            </w:pPr>
          </w:p>
        </w:tc>
      </w:tr>
      <w:tr w:rsidR="00C866D0" w:rsidRPr="00C866D0" w14:paraId="77997344" w14:textId="77777777" w:rsidTr="00ED2CE0">
        <w:trPr>
          <w:cantSplit/>
          <w:trHeight w:val="1134"/>
        </w:trPr>
        <w:tc>
          <w:tcPr>
            <w:tcW w:w="1527" w:type="dxa"/>
            <w:vMerge/>
          </w:tcPr>
          <w:p w14:paraId="2810A270" w14:textId="77777777" w:rsidR="00C866D0" w:rsidRPr="00C866D0" w:rsidRDefault="00C866D0" w:rsidP="00C866D0">
            <w:pPr>
              <w:spacing w:after="160" w:line="259" w:lineRule="auto"/>
            </w:pPr>
          </w:p>
        </w:tc>
        <w:tc>
          <w:tcPr>
            <w:tcW w:w="440" w:type="dxa"/>
          </w:tcPr>
          <w:p w14:paraId="21346B25" w14:textId="01EE9F30" w:rsidR="00C866D0" w:rsidRPr="00C866D0" w:rsidRDefault="00ED2CE0" w:rsidP="00C866D0">
            <w:pPr>
              <w:spacing w:after="160" w:line="259" w:lineRule="auto"/>
            </w:pPr>
            <w:r>
              <w:t>12</w:t>
            </w:r>
          </w:p>
        </w:tc>
        <w:tc>
          <w:tcPr>
            <w:tcW w:w="4549" w:type="dxa"/>
          </w:tcPr>
          <w:p w14:paraId="72FF36B7" w14:textId="77777777" w:rsidR="00C866D0" w:rsidRPr="00C866D0" w:rsidRDefault="00C866D0" w:rsidP="00ED2CE0">
            <w:pPr>
              <w:spacing w:after="160" w:line="259" w:lineRule="auto"/>
            </w:pPr>
            <w:r w:rsidRPr="00C866D0">
              <w:rPr>
                <w:lang w:val="sl"/>
              </w:rPr>
              <w:t>Prejemanje domače naloge pri matematiki</w:t>
            </w:r>
          </w:p>
        </w:tc>
        <w:tc>
          <w:tcPr>
            <w:tcW w:w="2562" w:type="dxa"/>
            <w:vMerge/>
          </w:tcPr>
          <w:p w14:paraId="43E3073C" w14:textId="77777777" w:rsidR="00C866D0" w:rsidRPr="00C866D0" w:rsidRDefault="00C866D0" w:rsidP="00ED2CE0">
            <w:pPr>
              <w:spacing w:after="160" w:line="259" w:lineRule="auto"/>
            </w:pPr>
          </w:p>
        </w:tc>
      </w:tr>
      <w:tr w:rsidR="00C866D0" w:rsidRPr="00C866D0" w14:paraId="7143FF22" w14:textId="77777777" w:rsidTr="00ED2CE0">
        <w:trPr>
          <w:cantSplit/>
          <w:trHeight w:val="1134"/>
        </w:trPr>
        <w:tc>
          <w:tcPr>
            <w:tcW w:w="1527" w:type="dxa"/>
            <w:vMerge/>
          </w:tcPr>
          <w:p w14:paraId="54E7FC2D" w14:textId="77777777" w:rsidR="00C866D0" w:rsidRPr="00C866D0" w:rsidRDefault="00C866D0" w:rsidP="00C866D0">
            <w:pPr>
              <w:spacing w:after="160" w:line="259" w:lineRule="auto"/>
            </w:pPr>
          </w:p>
        </w:tc>
        <w:tc>
          <w:tcPr>
            <w:tcW w:w="440" w:type="dxa"/>
          </w:tcPr>
          <w:p w14:paraId="62C22994" w14:textId="07EC73F3" w:rsidR="00C866D0" w:rsidRPr="00C866D0" w:rsidRDefault="00ED2CE0" w:rsidP="00C866D0">
            <w:pPr>
              <w:spacing w:after="160" w:line="259" w:lineRule="auto"/>
            </w:pPr>
            <w:r>
              <w:t>13</w:t>
            </w:r>
          </w:p>
        </w:tc>
        <w:tc>
          <w:tcPr>
            <w:tcW w:w="4549" w:type="dxa"/>
          </w:tcPr>
          <w:p w14:paraId="4DC20DCC" w14:textId="77777777" w:rsidR="00C866D0" w:rsidRPr="00C866D0" w:rsidRDefault="00C866D0" w:rsidP="00ED2CE0">
            <w:pPr>
              <w:spacing w:after="160" w:line="259" w:lineRule="auto"/>
            </w:pPr>
            <w:r w:rsidRPr="00C866D0">
              <w:rPr>
                <w:lang w:val="sl"/>
              </w:rPr>
              <w:t>Poslušanje ure matematike v razredu</w:t>
            </w:r>
          </w:p>
        </w:tc>
        <w:tc>
          <w:tcPr>
            <w:tcW w:w="2562" w:type="dxa"/>
            <w:vMerge/>
          </w:tcPr>
          <w:p w14:paraId="28982EB1" w14:textId="77777777" w:rsidR="00C866D0" w:rsidRPr="00C866D0" w:rsidRDefault="00C866D0" w:rsidP="00ED2CE0">
            <w:pPr>
              <w:spacing w:after="160" w:line="259" w:lineRule="auto"/>
            </w:pPr>
          </w:p>
        </w:tc>
      </w:tr>
      <w:tr w:rsidR="00C866D0" w:rsidRPr="00C866D0" w14:paraId="1AC90F44" w14:textId="77777777" w:rsidTr="00ED2CE0">
        <w:trPr>
          <w:cantSplit/>
          <w:trHeight w:val="1134"/>
        </w:trPr>
        <w:tc>
          <w:tcPr>
            <w:tcW w:w="1527" w:type="dxa"/>
            <w:vMerge/>
          </w:tcPr>
          <w:p w14:paraId="589FBC74" w14:textId="77777777" w:rsidR="00C866D0" w:rsidRPr="00C866D0" w:rsidRDefault="00C866D0" w:rsidP="00C866D0">
            <w:pPr>
              <w:spacing w:after="160" w:line="259" w:lineRule="auto"/>
            </w:pPr>
          </w:p>
        </w:tc>
        <w:tc>
          <w:tcPr>
            <w:tcW w:w="440" w:type="dxa"/>
          </w:tcPr>
          <w:p w14:paraId="030D86C9" w14:textId="5E9A1DBD" w:rsidR="00C866D0" w:rsidRPr="00C866D0" w:rsidRDefault="00ED2CE0" w:rsidP="00C866D0">
            <w:pPr>
              <w:spacing w:after="160" w:line="259" w:lineRule="auto"/>
            </w:pPr>
            <w:r>
              <w:t>14</w:t>
            </w:r>
          </w:p>
        </w:tc>
        <w:tc>
          <w:tcPr>
            <w:tcW w:w="4549" w:type="dxa"/>
          </w:tcPr>
          <w:p w14:paraId="38F87BED" w14:textId="77777777" w:rsidR="00C866D0" w:rsidRPr="00C866D0" w:rsidRDefault="00C866D0" w:rsidP="00ED2CE0">
            <w:pPr>
              <w:spacing w:after="160" w:line="259" w:lineRule="auto"/>
            </w:pPr>
            <w:r w:rsidRPr="00C866D0">
              <w:rPr>
                <w:lang w:val="sl"/>
              </w:rPr>
              <w:t>Poslušanje sošolca, ki razlaga snov pri matematiki</w:t>
            </w:r>
          </w:p>
        </w:tc>
        <w:tc>
          <w:tcPr>
            <w:tcW w:w="2562" w:type="dxa"/>
            <w:vMerge/>
          </w:tcPr>
          <w:p w14:paraId="2FB701B3" w14:textId="77777777" w:rsidR="00C866D0" w:rsidRPr="00C866D0" w:rsidRDefault="00C866D0" w:rsidP="00ED2CE0">
            <w:pPr>
              <w:spacing w:after="160" w:line="259" w:lineRule="auto"/>
            </w:pPr>
          </w:p>
        </w:tc>
      </w:tr>
      <w:tr w:rsidR="00C866D0" w:rsidRPr="00C866D0" w14:paraId="3C5FFF2E" w14:textId="77777777" w:rsidTr="00ED2CE0">
        <w:trPr>
          <w:cantSplit/>
          <w:trHeight w:val="1134"/>
        </w:trPr>
        <w:tc>
          <w:tcPr>
            <w:tcW w:w="1527" w:type="dxa"/>
            <w:vMerge/>
          </w:tcPr>
          <w:p w14:paraId="2E5B5203" w14:textId="77777777" w:rsidR="00C866D0" w:rsidRPr="00C866D0" w:rsidRDefault="00C866D0" w:rsidP="00C866D0">
            <w:pPr>
              <w:spacing w:after="160" w:line="259" w:lineRule="auto"/>
            </w:pPr>
          </w:p>
        </w:tc>
        <w:tc>
          <w:tcPr>
            <w:tcW w:w="440" w:type="dxa"/>
          </w:tcPr>
          <w:p w14:paraId="0065FA4F" w14:textId="48F80ACC" w:rsidR="00C866D0" w:rsidRPr="00C866D0" w:rsidRDefault="00ED2CE0" w:rsidP="00C866D0">
            <w:pPr>
              <w:spacing w:after="160" w:line="259" w:lineRule="auto"/>
            </w:pPr>
            <w:r>
              <w:t>15</w:t>
            </w:r>
          </w:p>
        </w:tc>
        <w:tc>
          <w:tcPr>
            <w:tcW w:w="4549" w:type="dxa"/>
          </w:tcPr>
          <w:p w14:paraId="63406B89" w14:textId="77777777" w:rsidR="00C866D0" w:rsidRPr="00C866D0" w:rsidRDefault="00C866D0" w:rsidP="00ED2CE0">
            <w:pPr>
              <w:spacing w:after="160" w:line="259" w:lineRule="auto"/>
            </w:pPr>
            <w:r w:rsidRPr="00C866D0">
              <w:rPr>
                <w:lang w:val="sl"/>
              </w:rPr>
              <w:t>Pisanje kratkega nenapovedanega preverjanja pri matematiki</w:t>
            </w:r>
          </w:p>
        </w:tc>
        <w:tc>
          <w:tcPr>
            <w:tcW w:w="2562" w:type="dxa"/>
            <w:vMerge/>
          </w:tcPr>
          <w:p w14:paraId="396A4183" w14:textId="77777777" w:rsidR="00C866D0" w:rsidRPr="00C866D0" w:rsidRDefault="00C866D0" w:rsidP="00ED2CE0">
            <w:pPr>
              <w:spacing w:after="160" w:line="259" w:lineRule="auto"/>
            </w:pPr>
          </w:p>
        </w:tc>
      </w:tr>
      <w:tr w:rsidR="00C866D0" w:rsidRPr="00C866D0" w14:paraId="0E694760" w14:textId="77777777" w:rsidTr="00ED2CE0">
        <w:trPr>
          <w:cantSplit/>
          <w:trHeight w:val="1134"/>
        </w:trPr>
        <w:tc>
          <w:tcPr>
            <w:tcW w:w="1527" w:type="dxa"/>
            <w:vMerge/>
          </w:tcPr>
          <w:p w14:paraId="49CD5137" w14:textId="77777777" w:rsidR="00C866D0" w:rsidRPr="00C866D0" w:rsidRDefault="00C866D0" w:rsidP="00C866D0">
            <w:pPr>
              <w:spacing w:after="160" w:line="259" w:lineRule="auto"/>
            </w:pPr>
          </w:p>
        </w:tc>
        <w:tc>
          <w:tcPr>
            <w:tcW w:w="440" w:type="dxa"/>
          </w:tcPr>
          <w:p w14:paraId="64B18C16" w14:textId="70E31330" w:rsidR="00C866D0" w:rsidRPr="00C866D0" w:rsidRDefault="00ED2CE0" w:rsidP="00C866D0">
            <w:pPr>
              <w:spacing w:after="160" w:line="259" w:lineRule="auto"/>
            </w:pPr>
            <w:r>
              <w:t>16</w:t>
            </w:r>
          </w:p>
        </w:tc>
        <w:tc>
          <w:tcPr>
            <w:tcW w:w="4549" w:type="dxa"/>
          </w:tcPr>
          <w:p w14:paraId="0A58116B" w14:textId="77777777" w:rsidR="00C866D0" w:rsidRPr="00C866D0" w:rsidRDefault="00C866D0" w:rsidP="00ED2CE0">
            <w:pPr>
              <w:spacing w:after="160" w:line="259" w:lineRule="auto"/>
            </w:pPr>
            <w:r w:rsidRPr="00C866D0">
              <w:rPr>
                <w:lang w:val="sl"/>
              </w:rPr>
              <w:t>Začetek nove snovi pri pouku matematike</w:t>
            </w:r>
          </w:p>
        </w:tc>
        <w:tc>
          <w:tcPr>
            <w:tcW w:w="2562" w:type="dxa"/>
            <w:vMerge/>
          </w:tcPr>
          <w:p w14:paraId="6FA0FF26" w14:textId="77777777" w:rsidR="00C866D0" w:rsidRPr="00C866D0" w:rsidRDefault="00C866D0" w:rsidP="00ED2CE0">
            <w:pPr>
              <w:spacing w:after="160" w:line="259" w:lineRule="auto"/>
            </w:pPr>
          </w:p>
        </w:tc>
      </w:tr>
      <w:tr w:rsidR="00C866D0" w:rsidRPr="00C866D0" w14:paraId="0F623D5B" w14:textId="77777777" w:rsidTr="00ED2CE0">
        <w:trPr>
          <w:cantSplit/>
          <w:trHeight w:val="1134"/>
        </w:trPr>
        <w:tc>
          <w:tcPr>
            <w:tcW w:w="1527" w:type="dxa"/>
            <w:vMerge w:val="restart"/>
          </w:tcPr>
          <w:p w14:paraId="0BC29114" w14:textId="26F247F0" w:rsidR="00C866D0" w:rsidRPr="00C866D0" w:rsidRDefault="00C866D0" w:rsidP="00C866D0">
            <w:pPr>
              <w:spacing w:after="160" w:line="259" w:lineRule="auto"/>
            </w:pPr>
            <w:proofErr w:type="spellStart"/>
            <w:r w:rsidRPr="00C866D0">
              <w:t>Splošna</w:t>
            </w:r>
            <w:proofErr w:type="spellEnd"/>
            <w:r w:rsidRPr="00C866D0">
              <w:t xml:space="preserve"> </w:t>
            </w:r>
            <w:proofErr w:type="spellStart"/>
            <w:r w:rsidRPr="00C866D0">
              <w:t>vprašanja</w:t>
            </w:r>
            <w:proofErr w:type="spellEnd"/>
            <w:r w:rsidR="00ED2CE0">
              <w:t xml:space="preserve"> (ki </w:t>
            </w:r>
            <w:proofErr w:type="spellStart"/>
            <w:r w:rsidR="00ED2CE0">
              <w:t>niso</w:t>
            </w:r>
            <w:proofErr w:type="spellEnd"/>
            <w:r w:rsidR="00ED2CE0">
              <w:t xml:space="preserve"> </w:t>
            </w:r>
            <w:proofErr w:type="spellStart"/>
            <w:r w:rsidR="00ED2CE0">
              <w:t>bila</w:t>
            </w:r>
            <w:proofErr w:type="spellEnd"/>
            <w:r w:rsidR="00ED2CE0">
              <w:t xml:space="preserve"> </w:t>
            </w:r>
            <w:proofErr w:type="spellStart"/>
            <w:r w:rsidR="00ED2CE0">
              <w:t>zajeta</w:t>
            </w:r>
            <w:proofErr w:type="spellEnd"/>
            <w:r w:rsidR="00ED2CE0">
              <w:t xml:space="preserve"> v </w:t>
            </w:r>
            <w:proofErr w:type="spellStart"/>
            <w:r w:rsidR="00ED2CE0">
              <w:t>analizo</w:t>
            </w:r>
            <w:proofErr w:type="spellEnd"/>
            <w:r w:rsidR="00ED2CE0">
              <w:t xml:space="preserve"> </w:t>
            </w:r>
            <w:proofErr w:type="spellStart"/>
            <w:r w:rsidR="00ED2CE0">
              <w:t>podatkov</w:t>
            </w:r>
            <w:proofErr w:type="spellEnd"/>
            <w:r w:rsidR="00ED2CE0">
              <w:t>)</w:t>
            </w:r>
          </w:p>
        </w:tc>
        <w:tc>
          <w:tcPr>
            <w:tcW w:w="440" w:type="dxa"/>
          </w:tcPr>
          <w:p w14:paraId="424460DE" w14:textId="6254BCE1" w:rsidR="00C866D0" w:rsidRPr="00C866D0" w:rsidRDefault="00ED2CE0" w:rsidP="00C866D0">
            <w:pPr>
              <w:spacing w:after="160" w:line="259" w:lineRule="auto"/>
            </w:pPr>
            <w:r>
              <w:t>17</w:t>
            </w:r>
          </w:p>
        </w:tc>
        <w:tc>
          <w:tcPr>
            <w:tcW w:w="4549" w:type="dxa"/>
          </w:tcPr>
          <w:p w14:paraId="5444EBC1" w14:textId="77777777" w:rsidR="00C866D0" w:rsidRPr="00C866D0" w:rsidRDefault="00C866D0" w:rsidP="00ED2CE0">
            <w:pPr>
              <w:spacing w:after="160" w:line="259" w:lineRule="auto"/>
            </w:pPr>
            <w:proofErr w:type="spellStart"/>
            <w:r w:rsidRPr="00C866D0">
              <w:t>Lanska</w:t>
            </w:r>
            <w:proofErr w:type="spellEnd"/>
            <w:r w:rsidRPr="00C866D0">
              <w:t xml:space="preserve"> </w:t>
            </w:r>
            <w:proofErr w:type="spellStart"/>
            <w:r w:rsidRPr="00C866D0">
              <w:t>zaključna</w:t>
            </w:r>
            <w:proofErr w:type="spellEnd"/>
            <w:r w:rsidRPr="00C866D0">
              <w:t xml:space="preserve"> </w:t>
            </w:r>
            <w:proofErr w:type="spellStart"/>
            <w:r w:rsidRPr="00C866D0">
              <w:t>ocena</w:t>
            </w:r>
            <w:proofErr w:type="spellEnd"/>
            <w:r w:rsidRPr="00C866D0">
              <w:t xml:space="preserve"> </w:t>
            </w:r>
            <w:proofErr w:type="spellStart"/>
            <w:r w:rsidRPr="00C866D0">
              <w:t>pri</w:t>
            </w:r>
            <w:proofErr w:type="spellEnd"/>
            <w:r w:rsidRPr="00C866D0">
              <w:t xml:space="preserve"> </w:t>
            </w:r>
            <w:proofErr w:type="spellStart"/>
            <w:r w:rsidRPr="00C866D0">
              <w:t>matematiki</w:t>
            </w:r>
            <w:proofErr w:type="spellEnd"/>
          </w:p>
        </w:tc>
        <w:tc>
          <w:tcPr>
            <w:tcW w:w="2562" w:type="dxa"/>
          </w:tcPr>
          <w:p w14:paraId="73153369" w14:textId="77777777" w:rsidR="00C866D0" w:rsidRPr="00C866D0" w:rsidRDefault="00C866D0" w:rsidP="00ED2CE0">
            <w:pPr>
              <w:spacing w:after="160" w:line="259" w:lineRule="auto"/>
            </w:pPr>
            <w:proofErr w:type="spellStart"/>
            <w:r w:rsidRPr="00C866D0">
              <w:t>Možne</w:t>
            </w:r>
            <w:proofErr w:type="spellEnd"/>
            <w:r w:rsidRPr="00C866D0">
              <w:t xml:space="preserve"> </w:t>
            </w:r>
            <w:proofErr w:type="spellStart"/>
            <w:r w:rsidRPr="00C866D0">
              <w:t>vrednosti</w:t>
            </w:r>
            <w:proofErr w:type="spellEnd"/>
            <w:r w:rsidRPr="00C866D0">
              <w:t xml:space="preserve"> 1 – 5</w:t>
            </w:r>
          </w:p>
        </w:tc>
      </w:tr>
      <w:tr w:rsidR="00C866D0" w:rsidRPr="00C866D0" w14:paraId="0AF67934" w14:textId="77777777" w:rsidTr="00ED2CE0">
        <w:trPr>
          <w:cantSplit/>
          <w:trHeight w:val="1134"/>
        </w:trPr>
        <w:tc>
          <w:tcPr>
            <w:tcW w:w="1527" w:type="dxa"/>
            <w:vMerge/>
          </w:tcPr>
          <w:p w14:paraId="46D8896D" w14:textId="77777777" w:rsidR="00C866D0" w:rsidRPr="00C866D0" w:rsidRDefault="00C866D0" w:rsidP="00C866D0">
            <w:pPr>
              <w:spacing w:after="160" w:line="259" w:lineRule="auto"/>
            </w:pPr>
          </w:p>
        </w:tc>
        <w:tc>
          <w:tcPr>
            <w:tcW w:w="440" w:type="dxa"/>
          </w:tcPr>
          <w:p w14:paraId="7C1CEB5E" w14:textId="6E17CF37" w:rsidR="00C866D0" w:rsidRPr="00C866D0" w:rsidRDefault="00ED2CE0" w:rsidP="00C866D0">
            <w:pPr>
              <w:spacing w:after="160" w:line="259" w:lineRule="auto"/>
            </w:pPr>
            <w:r>
              <w:t>18</w:t>
            </w:r>
          </w:p>
        </w:tc>
        <w:tc>
          <w:tcPr>
            <w:tcW w:w="4549" w:type="dxa"/>
          </w:tcPr>
          <w:p w14:paraId="7C7E6E01" w14:textId="77777777" w:rsidR="00C866D0" w:rsidRPr="00C866D0" w:rsidRDefault="00C866D0" w:rsidP="00ED2CE0">
            <w:pPr>
              <w:spacing w:after="160" w:line="259" w:lineRule="auto"/>
            </w:pPr>
            <w:proofErr w:type="spellStart"/>
            <w:r w:rsidRPr="00C866D0">
              <w:t>Razred</w:t>
            </w:r>
            <w:proofErr w:type="spellEnd"/>
          </w:p>
        </w:tc>
        <w:tc>
          <w:tcPr>
            <w:tcW w:w="2562" w:type="dxa"/>
          </w:tcPr>
          <w:p w14:paraId="194F1C1E" w14:textId="4C6EDA2B" w:rsidR="00C866D0" w:rsidRPr="00C866D0" w:rsidRDefault="009F6C78" w:rsidP="00ED2CE0">
            <w:pPr>
              <w:spacing w:after="160" w:line="259" w:lineRule="auto"/>
            </w:pPr>
            <w:r>
              <w:t>12</w:t>
            </w:r>
            <w:r w:rsidR="00C866D0" w:rsidRPr="00C866D0">
              <w:t xml:space="preserve"> </w:t>
            </w:r>
            <w:proofErr w:type="spellStart"/>
            <w:r w:rsidR="00C866D0" w:rsidRPr="00C866D0">
              <w:t>možnih</w:t>
            </w:r>
            <w:proofErr w:type="spellEnd"/>
            <w:r w:rsidR="00C866D0" w:rsidRPr="00C866D0">
              <w:t xml:space="preserve"> </w:t>
            </w:r>
            <w:proofErr w:type="spellStart"/>
            <w:r w:rsidR="00C866D0" w:rsidRPr="00C866D0">
              <w:t>izbir</w:t>
            </w:r>
            <w:proofErr w:type="spellEnd"/>
          </w:p>
        </w:tc>
      </w:tr>
      <w:tr w:rsidR="00C866D0" w:rsidRPr="00C866D0" w14:paraId="35016476" w14:textId="77777777" w:rsidTr="00ED2CE0">
        <w:trPr>
          <w:cantSplit/>
          <w:trHeight w:val="1134"/>
        </w:trPr>
        <w:tc>
          <w:tcPr>
            <w:tcW w:w="1527" w:type="dxa"/>
            <w:vMerge/>
          </w:tcPr>
          <w:p w14:paraId="2C946C40" w14:textId="77777777" w:rsidR="00C866D0" w:rsidRPr="00C866D0" w:rsidRDefault="00C866D0" w:rsidP="00C866D0">
            <w:pPr>
              <w:spacing w:after="160" w:line="259" w:lineRule="auto"/>
            </w:pPr>
          </w:p>
        </w:tc>
        <w:tc>
          <w:tcPr>
            <w:tcW w:w="440" w:type="dxa"/>
          </w:tcPr>
          <w:p w14:paraId="55099B1B" w14:textId="0EC04709" w:rsidR="00C866D0" w:rsidRPr="00C866D0" w:rsidRDefault="00ED2CE0" w:rsidP="00C866D0">
            <w:pPr>
              <w:spacing w:after="160" w:line="259" w:lineRule="auto"/>
            </w:pPr>
            <w:r>
              <w:t>19</w:t>
            </w:r>
          </w:p>
        </w:tc>
        <w:tc>
          <w:tcPr>
            <w:tcW w:w="4549" w:type="dxa"/>
          </w:tcPr>
          <w:p w14:paraId="6C903C10" w14:textId="77777777" w:rsidR="00C866D0" w:rsidRPr="00C866D0" w:rsidRDefault="00C866D0" w:rsidP="00ED2CE0">
            <w:pPr>
              <w:spacing w:after="160" w:line="259" w:lineRule="auto"/>
            </w:pPr>
            <w:r w:rsidRPr="00C866D0">
              <w:t>Spol</w:t>
            </w:r>
          </w:p>
        </w:tc>
        <w:tc>
          <w:tcPr>
            <w:tcW w:w="2562" w:type="dxa"/>
          </w:tcPr>
          <w:p w14:paraId="745D292C" w14:textId="77777777" w:rsidR="00C866D0" w:rsidRPr="00C866D0" w:rsidRDefault="00C866D0" w:rsidP="00ED2CE0">
            <w:pPr>
              <w:spacing w:after="160" w:line="259" w:lineRule="auto"/>
            </w:pPr>
            <w:r w:rsidRPr="00C866D0">
              <w:t xml:space="preserve">2 </w:t>
            </w:r>
            <w:proofErr w:type="spellStart"/>
            <w:r w:rsidRPr="00C866D0">
              <w:t>možni</w:t>
            </w:r>
            <w:proofErr w:type="spellEnd"/>
            <w:r w:rsidRPr="00C866D0">
              <w:t xml:space="preserve"> </w:t>
            </w:r>
            <w:proofErr w:type="spellStart"/>
            <w:r w:rsidRPr="00C866D0">
              <w:t>izbiri</w:t>
            </w:r>
            <w:proofErr w:type="spellEnd"/>
          </w:p>
        </w:tc>
      </w:tr>
      <w:tr w:rsidR="00C866D0" w:rsidRPr="00C866D0" w14:paraId="011AB2B1" w14:textId="77777777" w:rsidTr="00ED2CE0">
        <w:trPr>
          <w:cantSplit/>
          <w:trHeight w:val="1134"/>
        </w:trPr>
        <w:tc>
          <w:tcPr>
            <w:tcW w:w="1527" w:type="dxa"/>
            <w:vMerge/>
          </w:tcPr>
          <w:p w14:paraId="1177D6DD" w14:textId="77777777" w:rsidR="00C866D0" w:rsidRPr="00C866D0" w:rsidRDefault="00C866D0" w:rsidP="00C866D0">
            <w:pPr>
              <w:spacing w:after="160" w:line="259" w:lineRule="auto"/>
            </w:pPr>
          </w:p>
        </w:tc>
        <w:tc>
          <w:tcPr>
            <w:tcW w:w="440" w:type="dxa"/>
          </w:tcPr>
          <w:p w14:paraId="3D7AA783" w14:textId="05E4BDC8" w:rsidR="00C866D0" w:rsidRPr="00C866D0" w:rsidRDefault="00ED2CE0" w:rsidP="00C866D0">
            <w:pPr>
              <w:spacing w:after="160" w:line="259" w:lineRule="auto"/>
            </w:pPr>
            <w:r>
              <w:t>20</w:t>
            </w:r>
          </w:p>
        </w:tc>
        <w:tc>
          <w:tcPr>
            <w:tcW w:w="4549" w:type="dxa"/>
          </w:tcPr>
          <w:p w14:paraId="25793484" w14:textId="77777777" w:rsidR="00C866D0" w:rsidRPr="00C866D0" w:rsidRDefault="00C866D0" w:rsidP="00ED2CE0">
            <w:pPr>
              <w:spacing w:after="160" w:line="259" w:lineRule="auto"/>
            </w:pPr>
            <w:proofErr w:type="spellStart"/>
            <w:r w:rsidRPr="00C866D0">
              <w:t>Učeči</w:t>
            </w:r>
            <w:proofErr w:type="spellEnd"/>
            <w:r w:rsidRPr="00C866D0">
              <w:t xml:space="preserve"> </w:t>
            </w:r>
            <w:proofErr w:type="spellStart"/>
            <w:r w:rsidRPr="00C866D0">
              <w:t>profesor</w:t>
            </w:r>
            <w:proofErr w:type="spellEnd"/>
          </w:p>
        </w:tc>
        <w:tc>
          <w:tcPr>
            <w:tcW w:w="2562" w:type="dxa"/>
          </w:tcPr>
          <w:p w14:paraId="35E08352" w14:textId="4CB21EFF" w:rsidR="00C866D0" w:rsidRPr="00C866D0" w:rsidRDefault="009F6C78" w:rsidP="00ED2CE0">
            <w:pPr>
              <w:spacing w:after="160" w:line="259" w:lineRule="auto"/>
            </w:pPr>
            <w:r>
              <w:t>5</w:t>
            </w:r>
            <w:r w:rsidR="00C866D0" w:rsidRPr="00C866D0">
              <w:t xml:space="preserve"> </w:t>
            </w:r>
            <w:proofErr w:type="spellStart"/>
            <w:r w:rsidR="00C866D0" w:rsidRPr="00C866D0">
              <w:t>možnih</w:t>
            </w:r>
            <w:proofErr w:type="spellEnd"/>
            <w:r w:rsidR="00C866D0" w:rsidRPr="00C866D0">
              <w:t xml:space="preserve"> </w:t>
            </w:r>
            <w:proofErr w:type="spellStart"/>
            <w:r w:rsidR="00C866D0" w:rsidRPr="00C866D0">
              <w:t>izbir</w:t>
            </w:r>
            <w:proofErr w:type="spellEnd"/>
          </w:p>
        </w:tc>
      </w:tr>
    </w:tbl>
    <w:p w14:paraId="5768776E" w14:textId="77777777" w:rsidR="00C866D0" w:rsidRDefault="00C866D0" w:rsidP="00C866D0">
      <w:pPr>
        <w:rPr>
          <w:lang w:val="sl-SI"/>
        </w:rPr>
      </w:pPr>
    </w:p>
    <w:p w14:paraId="0D0F8183" w14:textId="4119F037" w:rsidR="00AC18DD" w:rsidRDefault="00AC18DD" w:rsidP="00A475AE">
      <w:pPr>
        <w:pStyle w:val="Heading2"/>
        <w:rPr>
          <w:lang w:val="sl-SI"/>
        </w:rPr>
      </w:pPr>
      <w:bookmarkStart w:id="21" w:name="_Toc156118326"/>
      <w:r>
        <w:rPr>
          <w:lang w:val="sl-SI"/>
        </w:rPr>
        <w:lastRenderedPageBreak/>
        <w:t>Priloga B: Test linearnosti</w:t>
      </w:r>
      <w:bookmarkEnd w:id="21"/>
    </w:p>
    <w:tbl>
      <w:tblPr>
        <w:tblStyle w:val="TableGrid"/>
        <w:tblW w:w="9197" w:type="dxa"/>
        <w:tblLook w:val="04A0" w:firstRow="1" w:lastRow="0" w:firstColumn="1" w:lastColumn="0" w:noHBand="0" w:noVBand="1"/>
      </w:tblPr>
      <w:tblGrid>
        <w:gridCol w:w="1812"/>
        <w:gridCol w:w="23"/>
        <w:gridCol w:w="77"/>
        <w:gridCol w:w="1336"/>
        <w:gridCol w:w="219"/>
        <w:gridCol w:w="729"/>
        <w:gridCol w:w="1130"/>
        <w:gridCol w:w="303"/>
        <w:gridCol w:w="1132"/>
        <w:gridCol w:w="543"/>
        <w:gridCol w:w="885"/>
        <w:gridCol w:w="927"/>
        <w:gridCol w:w="81"/>
      </w:tblGrid>
      <w:tr w:rsidR="00AC18DD" w:rsidRPr="00C07B04" w14:paraId="7FB53F17" w14:textId="77777777" w:rsidTr="00AC18DD">
        <w:trPr>
          <w:gridAfter w:val="1"/>
          <w:wAfter w:w="81" w:type="dxa"/>
        </w:trPr>
        <w:tc>
          <w:tcPr>
            <w:tcW w:w="1812" w:type="dxa"/>
          </w:tcPr>
          <w:p w14:paraId="7F544D0D" w14:textId="77777777" w:rsidR="00C07B04" w:rsidRPr="00C07B04" w:rsidRDefault="00C07B04" w:rsidP="00464385">
            <w:pPr>
              <w:rPr>
                <w:lang w:val="sl-SI"/>
              </w:rPr>
            </w:pPr>
            <w:proofErr w:type="spellStart"/>
            <w:r w:rsidRPr="00C07B04">
              <w:rPr>
                <w:lang w:val="sl-SI"/>
              </w:rPr>
              <w:t>Dep</w:t>
            </w:r>
            <w:proofErr w:type="spellEnd"/>
            <w:r w:rsidRPr="00C07B04">
              <w:rPr>
                <w:lang w:val="sl-SI"/>
              </w:rPr>
              <w:t>. Variable:</w:t>
            </w:r>
          </w:p>
        </w:tc>
        <w:tc>
          <w:tcPr>
            <w:tcW w:w="1655" w:type="dxa"/>
            <w:gridSpan w:val="4"/>
          </w:tcPr>
          <w:p w14:paraId="601CDAC4" w14:textId="77777777" w:rsidR="00C07B04" w:rsidRPr="00C07B04" w:rsidRDefault="00C07B04" w:rsidP="00464385">
            <w:pPr>
              <w:rPr>
                <w:lang w:val="sl-SI"/>
              </w:rPr>
            </w:pPr>
            <w:r w:rsidRPr="00C07B04">
              <w:rPr>
                <w:lang w:val="sl-SI"/>
              </w:rPr>
              <w:t>Motivacija</w:t>
            </w:r>
          </w:p>
        </w:tc>
        <w:tc>
          <w:tcPr>
            <w:tcW w:w="1859" w:type="dxa"/>
            <w:gridSpan w:val="2"/>
          </w:tcPr>
          <w:p w14:paraId="4E017289" w14:textId="77777777" w:rsidR="00C07B04" w:rsidRPr="00C07B04" w:rsidRDefault="00C07B04" w:rsidP="00464385">
            <w:pPr>
              <w:rPr>
                <w:lang w:val="sl-SI"/>
              </w:rPr>
            </w:pPr>
            <w:r w:rsidRPr="00C07B04">
              <w:rPr>
                <w:lang w:val="sl-SI"/>
              </w:rPr>
              <w:t xml:space="preserve"> R-</w:t>
            </w:r>
            <w:proofErr w:type="spellStart"/>
            <w:r w:rsidRPr="00C07B04">
              <w:rPr>
                <w:lang w:val="sl-SI"/>
              </w:rPr>
              <w:t>squared</w:t>
            </w:r>
            <w:proofErr w:type="spellEnd"/>
            <w:r w:rsidRPr="00C07B04">
              <w:rPr>
                <w:lang w:val="sl-SI"/>
              </w:rPr>
              <w:t xml:space="preserve">:         </w:t>
            </w:r>
          </w:p>
        </w:tc>
        <w:tc>
          <w:tcPr>
            <w:tcW w:w="1435" w:type="dxa"/>
            <w:gridSpan w:val="2"/>
          </w:tcPr>
          <w:p w14:paraId="2893C9BD" w14:textId="77777777" w:rsidR="00C07B04" w:rsidRPr="00C07B04" w:rsidRDefault="00C07B04" w:rsidP="00464385">
            <w:pPr>
              <w:rPr>
                <w:lang w:val="sl-SI"/>
              </w:rPr>
            </w:pPr>
            <w:r w:rsidRPr="00C07B04">
              <w:rPr>
                <w:lang w:val="sl-SI"/>
              </w:rPr>
              <w:t xml:space="preserve">  0.267</w:t>
            </w:r>
          </w:p>
        </w:tc>
        <w:tc>
          <w:tcPr>
            <w:tcW w:w="2355" w:type="dxa"/>
            <w:gridSpan w:val="3"/>
          </w:tcPr>
          <w:p w14:paraId="48AF1494" w14:textId="77777777" w:rsidR="00C07B04" w:rsidRPr="00C07B04" w:rsidRDefault="00C07B04" w:rsidP="00464385">
            <w:pPr>
              <w:rPr>
                <w:lang w:val="sl-SI"/>
              </w:rPr>
            </w:pPr>
          </w:p>
        </w:tc>
      </w:tr>
      <w:tr w:rsidR="00AC18DD" w:rsidRPr="00C07B04" w14:paraId="5620ABBD" w14:textId="77777777" w:rsidTr="00AC18DD">
        <w:trPr>
          <w:gridAfter w:val="1"/>
          <w:wAfter w:w="81" w:type="dxa"/>
        </w:trPr>
        <w:tc>
          <w:tcPr>
            <w:tcW w:w="1812" w:type="dxa"/>
          </w:tcPr>
          <w:p w14:paraId="67424093" w14:textId="77777777" w:rsidR="00C07B04" w:rsidRPr="00C07B04" w:rsidRDefault="00C07B04" w:rsidP="00464385">
            <w:pPr>
              <w:rPr>
                <w:lang w:val="sl-SI"/>
              </w:rPr>
            </w:pPr>
            <w:r w:rsidRPr="00C07B04">
              <w:rPr>
                <w:lang w:val="sl-SI"/>
              </w:rPr>
              <w:t>Model:</w:t>
            </w:r>
          </w:p>
        </w:tc>
        <w:tc>
          <w:tcPr>
            <w:tcW w:w="1655" w:type="dxa"/>
            <w:gridSpan w:val="4"/>
          </w:tcPr>
          <w:p w14:paraId="73B444E8" w14:textId="77777777" w:rsidR="00C07B04" w:rsidRPr="00C07B04" w:rsidRDefault="00C07B04" w:rsidP="00464385">
            <w:pPr>
              <w:rPr>
                <w:lang w:val="sl-SI"/>
              </w:rPr>
            </w:pPr>
            <w:r w:rsidRPr="00C07B04">
              <w:rPr>
                <w:lang w:val="sl-SI"/>
              </w:rPr>
              <w:t>OLS</w:t>
            </w:r>
          </w:p>
        </w:tc>
        <w:tc>
          <w:tcPr>
            <w:tcW w:w="1859" w:type="dxa"/>
            <w:gridSpan w:val="2"/>
          </w:tcPr>
          <w:p w14:paraId="65C45BA2" w14:textId="77777777" w:rsidR="00C07B04" w:rsidRPr="00C07B04" w:rsidRDefault="00C07B04" w:rsidP="00464385">
            <w:pPr>
              <w:rPr>
                <w:lang w:val="sl-SI"/>
              </w:rPr>
            </w:pPr>
            <w:r w:rsidRPr="00C07B04">
              <w:rPr>
                <w:lang w:val="sl-SI"/>
              </w:rPr>
              <w:t xml:space="preserve"> </w:t>
            </w:r>
            <w:proofErr w:type="spellStart"/>
            <w:r w:rsidRPr="00C07B04">
              <w:rPr>
                <w:lang w:val="sl-SI"/>
              </w:rPr>
              <w:t>Adj</w:t>
            </w:r>
            <w:proofErr w:type="spellEnd"/>
            <w:r w:rsidRPr="00C07B04">
              <w:rPr>
                <w:lang w:val="sl-SI"/>
              </w:rPr>
              <w:t>. R-</w:t>
            </w:r>
            <w:proofErr w:type="spellStart"/>
            <w:r w:rsidRPr="00C07B04">
              <w:rPr>
                <w:lang w:val="sl-SI"/>
              </w:rPr>
              <w:t>squared</w:t>
            </w:r>
            <w:proofErr w:type="spellEnd"/>
            <w:r w:rsidRPr="00C07B04">
              <w:rPr>
                <w:lang w:val="sl-SI"/>
              </w:rPr>
              <w:t xml:space="preserve">:    </w:t>
            </w:r>
          </w:p>
        </w:tc>
        <w:tc>
          <w:tcPr>
            <w:tcW w:w="1435" w:type="dxa"/>
            <w:gridSpan w:val="2"/>
          </w:tcPr>
          <w:p w14:paraId="38FC50A9" w14:textId="77777777" w:rsidR="00C07B04" w:rsidRPr="00C07B04" w:rsidRDefault="00C07B04" w:rsidP="00464385">
            <w:pPr>
              <w:rPr>
                <w:lang w:val="sl-SI"/>
              </w:rPr>
            </w:pPr>
            <w:r w:rsidRPr="00C07B04">
              <w:rPr>
                <w:lang w:val="sl-SI"/>
              </w:rPr>
              <w:t xml:space="preserve">  0.263</w:t>
            </w:r>
          </w:p>
        </w:tc>
        <w:tc>
          <w:tcPr>
            <w:tcW w:w="2355" w:type="dxa"/>
            <w:gridSpan w:val="3"/>
          </w:tcPr>
          <w:p w14:paraId="42AF3212" w14:textId="77777777" w:rsidR="00C07B04" w:rsidRPr="00C07B04" w:rsidRDefault="00C07B04" w:rsidP="00464385">
            <w:pPr>
              <w:rPr>
                <w:lang w:val="sl-SI"/>
              </w:rPr>
            </w:pPr>
          </w:p>
        </w:tc>
      </w:tr>
      <w:tr w:rsidR="00AC18DD" w:rsidRPr="00C07B04" w14:paraId="701611C9" w14:textId="77777777" w:rsidTr="00AC18DD">
        <w:trPr>
          <w:gridAfter w:val="1"/>
          <w:wAfter w:w="81" w:type="dxa"/>
        </w:trPr>
        <w:tc>
          <w:tcPr>
            <w:tcW w:w="1812" w:type="dxa"/>
          </w:tcPr>
          <w:p w14:paraId="3E694B46" w14:textId="77777777" w:rsidR="00C07B04" w:rsidRPr="00C07B04" w:rsidRDefault="00C07B04" w:rsidP="00464385">
            <w:pPr>
              <w:rPr>
                <w:lang w:val="sl-SI"/>
              </w:rPr>
            </w:pPr>
            <w:proofErr w:type="spellStart"/>
            <w:r w:rsidRPr="00C07B04">
              <w:rPr>
                <w:lang w:val="sl-SI"/>
              </w:rPr>
              <w:t>Method</w:t>
            </w:r>
            <w:proofErr w:type="spellEnd"/>
            <w:r w:rsidRPr="00C07B04">
              <w:rPr>
                <w:lang w:val="sl-SI"/>
              </w:rPr>
              <w:t>:</w:t>
            </w:r>
          </w:p>
        </w:tc>
        <w:tc>
          <w:tcPr>
            <w:tcW w:w="1655" w:type="dxa"/>
            <w:gridSpan w:val="4"/>
          </w:tcPr>
          <w:p w14:paraId="68799F8F" w14:textId="77777777" w:rsidR="00C07B04" w:rsidRPr="00C07B04" w:rsidRDefault="00C07B04" w:rsidP="00464385">
            <w:pPr>
              <w:rPr>
                <w:lang w:val="sl-SI"/>
              </w:rPr>
            </w:pPr>
            <w:proofErr w:type="spellStart"/>
            <w:r w:rsidRPr="00C07B04">
              <w:rPr>
                <w:lang w:val="sl-SI"/>
              </w:rPr>
              <w:t>Least</w:t>
            </w:r>
            <w:proofErr w:type="spellEnd"/>
            <w:r w:rsidRPr="00C07B04">
              <w:rPr>
                <w:lang w:val="sl-SI"/>
              </w:rPr>
              <w:t xml:space="preserve"> </w:t>
            </w:r>
            <w:proofErr w:type="spellStart"/>
            <w:r w:rsidRPr="00C07B04">
              <w:rPr>
                <w:lang w:val="sl-SI"/>
              </w:rPr>
              <w:t>Squares</w:t>
            </w:r>
            <w:proofErr w:type="spellEnd"/>
          </w:p>
        </w:tc>
        <w:tc>
          <w:tcPr>
            <w:tcW w:w="1859" w:type="dxa"/>
            <w:gridSpan w:val="2"/>
          </w:tcPr>
          <w:p w14:paraId="1CEB16B4" w14:textId="77777777" w:rsidR="00C07B04" w:rsidRPr="00C07B04" w:rsidRDefault="00C07B04" w:rsidP="00464385">
            <w:pPr>
              <w:rPr>
                <w:lang w:val="sl-SI"/>
              </w:rPr>
            </w:pPr>
            <w:r w:rsidRPr="00C07B04">
              <w:rPr>
                <w:lang w:val="sl-SI"/>
              </w:rPr>
              <w:t xml:space="preserve"> F-</w:t>
            </w:r>
            <w:proofErr w:type="spellStart"/>
            <w:r w:rsidRPr="00C07B04">
              <w:rPr>
                <w:lang w:val="sl-SI"/>
              </w:rPr>
              <w:t>statistic</w:t>
            </w:r>
            <w:proofErr w:type="spellEnd"/>
            <w:r w:rsidRPr="00C07B04">
              <w:rPr>
                <w:lang w:val="sl-SI"/>
              </w:rPr>
              <w:t xml:space="preserve">:       </w:t>
            </w:r>
          </w:p>
        </w:tc>
        <w:tc>
          <w:tcPr>
            <w:tcW w:w="1435" w:type="dxa"/>
            <w:gridSpan w:val="2"/>
          </w:tcPr>
          <w:p w14:paraId="01D2C47F" w14:textId="77777777" w:rsidR="00C07B04" w:rsidRPr="00C07B04" w:rsidRDefault="00C07B04" w:rsidP="00464385">
            <w:pPr>
              <w:rPr>
                <w:lang w:val="sl-SI"/>
              </w:rPr>
            </w:pPr>
            <w:r w:rsidRPr="00C07B04">
              <w:rPr>
                <w:lang w:val="sl-SI"/>
              </w:rPr>
              <w:t xml:space="preserve">  63.75</w:t>
            </w:r>
          </w:p>
        </w:tc>
        <w:tc>
          <w:tcPr>
            <w:tcW w:w="2355" w:type="dxa"/>
            <w:gridSpan w:val="3"/>
          </w:tcPr>
          <w:p w14:paraId="0DC8EC18" w14:textId="77777777" w:rsidR="00C07B04" w:rsidRPr="00C07B04" w:rsidRDefault="00C07B04" w:rsidP="00464385">
            <w:pPr>
              <w:rPr>
                <w:lang w:val="sl-SI"/>
              </w:rPr>
            </w:pPr>
          </w:p>
        </w:tc>
      </w:tr>
      <w:tr w:rsidR="00AC18DD" w:rsidRPr="00C07B04" w14:paraId="023F9C8D" w14:textId="77777777" w:rsidTr="00AC18DD">
        <w:trPr>
          <w:gridAfter w:val="1"/>
          <w:wAfter w:w="81" w:type="dxa"/>
        </w:trPr>
        <w:tc>
          <w:tcPr>
            <w:tcW w:w="1812" w:type="dxa"/>
          </w:tcPr>
          <w:p w14:paraId="19B53E4A" w14:textId="5FE63047" w:rsidR="00AC18DD" w:rsidRPr="00C07B04" w:rsidRDefault="00AC18DD" w:rsidP="00AC18DD">
            <w:pPr>
              <w:rPr>
                <w:lang w:val="sl-SI"/>
              </w:rPr>
            </w:pPr>
            <w:r w:rsidRPr="00C07B04">
              <w:rPr>
                <w:lang w:val="sl-SI"/>
              </w:rPr>
              <w:t>Prob (F-</w:t>
            </w:r>
            <w:proofErr w:type="spellStart"/>
            <w:r w:rsidRPr="00C07B04">
              <w:rPr>
                <w:lang w:val="sl-SI"/>
              </w:rPr>
              <w:t>statistic</w:t>
            </w:r>
            <w:proofErr w:type="spellEnd"/>
            <w:r w:rsidRPr="00C07B04">
              <w:rPr>
                <w:lang w:val="sl-SI"/>
              </w:rPr>
              <w:t>):</w:t>
            </w:r>
          </w:p>
        </w:tc>
        <w:tc>
          <w:tcPr>
            <w:tcW w:w="1655" w:type="dxa"/>
            <w:gridSpan w:val="4"/>
          </w:tcPr>
          <w:p w14:paraId="59235082" w14:textId="281E0DE8" w:rsidR="00AC18DD" w:rsidRPr="00C07B04" w:rsidRDefault="00AC18DD" w:rsidP="00AC18DD">
            <w:pPr>
              <w:rPr>
                <w:lang w:val="sl-SI"/>
              </w:rPr>
            </w:pPr>
            <w:r w:rsidRPr="00C07B04">
              <w:rPr>
                <w:lang w:val="sl-SI"/>
              </w:rPr>
              <w:t>1.80e-13</w:t>
            </w:r>
          </w:p>
        </w:tc>
        <w:tc>
          <w:tcPr>
            <w:tcW w:w="1859" w:type="dxa"/>
            <w:gridSpan w:val="2"/>
          </w:tcPr>
          <w:p w14:paraId="3AD46AD6" w14:textId="54289B3F" w:rsidR="00AC18DD" w:rsidRPr="00C07B04" w:rsidRDefault="00AC18DD" w:rsidP="00AC18DD">
            <w:pPr>
              <w:rPr>
                <w:lang w:val="sl-SI"/>
              </w:rPr>
            </w:pPr>
            <w:r w:rsidRPr="00C07B04">
              <w:rPr>
                <w:lang w:val="sl-SI"/>
              </w:rPr>
              <w:t xml:space="preserve"> Log-</w:t>
            </w:r>
            <w:proofErr w:type="spellStart"/>
            <w:r w:rsidRPr="00C07B04">
              <w:rPr>
                <w:lang w:val="sl-SI"/>
              </w:rPr>
              <w:t>Likelihood</w:t>
            </w:r>
            <w:proofErr w:type="spellEnd"/>
            <w:r w:rsidRPr="00C07B04">
              <w:rPr>
                <w:lang w:val="sl-SI"/>
              </w:rPr>
              <w:t xml:space="preserve">:    </w:t>
            </w:r>
          </w:p>
        </w:tc>
        <w:tc>
          <w:tcPr>
            <w:tcW w:w="1435" w:type="dxa"/>
            <w:gridSpan w:val="2"/>
          </w:tcPr>
          <w:p w14:paraId="021364E5" w14:textId="34D89322" w:rsidR="00AC18DD" w:rsidRPr="00C07B04" w:rsidRDefault="00AC18DD" w:rsidP="00AC18DD">
            <w:pPr>
              <w:rPr>
                <w:lang w:val="sl-SI"/>
              </w:rPr>
            </w:pPr>
            <w:r w:rsidRPr="00C07B04">
              <w:rPr>
                <w:lang w:val="sl-SI"/>
              </w:rPr>
              <w:t>-565.73</w:t>
            </w:r>
          </w:p>
        </w:tc>
        <w:tc>
          <w:tcPr>
            <w:tcW w:w="2355" w:type="dxa"/>
            <w:gridSpan w:val="3"/>
          </w:tcPr>
          <w:p w14:paraId="3D124DCE" w14:textId="56DE4586" w:rsidR="00AC18DD" w:rsidRPr="00C07B04" w:rsidRDefault="00AC18DD" w:rsidP="00AC18DD">
            <w:pPr>
              <w:rPr>
                <w:lang w:val="sl-SI"/>
              </w:rPr>
            </w:pPr>
          </w:p>
        </w:tc>
      </w:tr>
      <w:tr w:rsidR="00AC18DD" w:rsidRPr="00C07B04" w14:paraId="7A874D00" w14:textId="77777777" w:rsidTr="00AC18DD">
        <w:trPr>
          <w:gridAfter w:val="1"/>
          <w:wAfter w:w="81" w:type="dxa"/>
        </w:trPr>
        <w:tc>
          <w:tcPr>
            <w:tcW w:w="1812" w:type="dxa"/>
          </w:tcPr>
          <w:p w14:paraId="19FE5CFC" w14:textId="77777777" w:rsidR="00C07B04" w:rsidRPr="00C07B04" w:rsidRDefault="00C07B04" w:rsidP="00464385">
            <w:pPr>
              <w:rPr>
                <w:lang w:val="sl-SI"/>
              </w:rPr>
            </w:pPr>
            <w:r w:rsidRPr="00C07B04">
              <w:rPr>
                <w:lang w:val="sl-SI"/>
              </w:rPr>
              <w:t xml:space="preserve">No. </w:t>
            </w:r>
            <w:proofErr w:type="spellStart"/>
            <w:r w:rsidRPr="00C07B04">
              <w:rPr>
                <w:lang w:val="sl-SI"/>
              </w:rPr>
              <w:t>Observations</w:t>
            </w:r>
            <w:proofErr w:type="spellEnd"/>
            <w:r w:rsidRPr="00C07B04">
              <w:rPr>
                <w:lang w:val="sl-SI"/>
              </w:rPr>
              <w:t>:</w:t>
            </w:r>
          </w:p>
        </w:tc>
        <w:tc>
          <w:tcPr>
            <w:tcW w:w="1655" w:type="dxa"/>
            <w:gridSpan w:val="4"/>
          </w:tcPr>
          <w:p w14:paraId="4E41F2E8" w14:textId="77777777" w:rsidR="00C07B04" w:rsidRPr="00C07B04" w:rsidRDefault="00C07B04" w:rsidP="00464385">
            <w:pPr>
              <w:rPr>
                <w:lang w:val="sl-SI"/>
              </w:rPr>
            </w:pPr>
            <w:r w:rsidRPr="00C07B04">
              <w:rPr>
                <w:lang w:val="sl-SI"/>
              </w:rPr>
              <w:t xml:space="preserve">  177</w:t>
            </w:r>
          </w:p>
        </w:tc>
        <w:tc>
          <w:tcPr>
            <w:tcW w:w="1859" w:type="dxa"/>
            <w:gridSpan w:val="2"/>
          </w:tcPr>
          <w:p w14:paraId="53109EEF" w14:textId="77777777" w:rsidR="00C07B04" w:rsidRPr="00C07B04" w:rsidRDefault="00C07B04" w:rsidP="00464385">
            <w:pPr>
              <w:rPr>
                <w:lang w:val="sl-SI"/>
              </w:rPr>
            </w:pPr>
            <w:r w:rsidRPr="00C07B04">
              <w:rPr>
                <w:lang w:val="sl-SI"/>
              </w:rPr>
              <w:t xml:space="preserve"> AIC:               </w:t>
            </w:r>
          </w:p>
        </w:tc>
        <w:tc>
          <w:tcPr>
            <w:tcW w:w="1435" w:type="dxa"/>
            <w:gridSpan w:val="2"/>
          </w:tcPr>
          <w:p w14:paraId="3FAE2784" w14:textId="77777777" w:rsidR="00C07B04" w:rsidRPr="00C07B04" w:rsidRDefault="00C07B04" w:rsidP="00464385">
            <w:pPr>
              <w:rPr>
                <w:lang w:val="sl-SI"/>
              </w:rPr>
            </w:pPr>
            <w:r w:rsidRPr="00C07B04">
              <w:rPr>
                <w:lang w:val="sl-SI"/>
              </w:rPr>
              <w:t xml:space="preserve">  1135.</w:t>
            </w:r>
          </w:p>
        </w:tc>
        <w:tc>
          <w:tcPr>
            <w:tcW w:w="2355" w:type="dxa"/>
            <w:gridSpan w:val="3"/>
          </w:tcPr>
          <w:p w14:paraId="172ED3FD" w14:textId="77777777" w:rsidR="00C07B04" w:rsidRPr="00C07B04" w:rsidRDefault="00C07B04" w:rsidP="00464385">
            <w:pPr>
              <w:rPr>
                <w:lang w:val="sl-SI"/>
              </w:rPr>
            </w:pPr>
          </w:p>
        </w:tc>
      </w:tr>
      <w:tr w:rsidR="00AC18DD" w:rsidRPr="00C07B04" w14:paraId="46FB4F0C" w14:textId="77777777" w:rsidTr="00AC18DD">
        <w:trPr>
          <w:gridAfter w:val="1"/>
          <w:wAfter w:w="81" w:type="dxa"/>
        </w:trPr>
        <w:tc>
          <w:tcPr>
            <w:tcW w:w="1812" w:type="dxa"/>
          </w:tcPr>
          <w:p w14:paraId="33A1ECC4" w14:textId="77777777" w:rsidR="00C07B04" w:rsidRPr="00C07B04" w:rsidRDefault="00C07B04" w:rsidP="00464385">
            <w:pPr>
              <w:rPr>
                <w:lang w:val="sl-SI"/>
              </w:rPr>
            </w:pPr>
            <w:proofErr w:type="spellStart"/>
            <w:r w:rsidRPr="00C07B04">
              <w:rPr>
                <w:lang w:val="sl-SI"/>
              </w:rPr>
              <w:t>Df</w:t>
            </w:r>
            <w:proofErr w:type="spellEnd"/>
            <w:r w:rsidRPr="00C07B04">
              <w:rPr>
                <w:lang w:val="sl-SI"/>
              </w:rPr>
              <w:t xml:space="preserve"> </w:t>
            </w:r>
            <w:proofErr w:type="spellStart"/>
            <w:r w:rsidRPr="00C07B04">
              <w:rPr>
                <w:lang w:val="sl-SI"/>
              </w:rPr>
              <w:t>Residuals</w:t>
            </w:r>
            <w:proofErr w:type="spellEnd"/>
            <w:r w:rsidRPr="00C07B04">
              <w:rPr>
                <w:lang w:val="sl-SI"/>
              </w:rPr>
              <w:t>:</w:t>
            </w:r>
          </w:p>
        </w:tc>
        <w:tc>
          <w:tcPr>
            <w:tcW w:w="1655" w:type="dxa"/>
            <w:gridSpan w:val="4"/>
          </w:tcPr>
          <w:p w14:paraId="6604E71A" w14:textId="77777777" w:rsidR="00C07B04" w:rsidRPr="00C07B04" w:rsidRDefault="00C07B04" w:rsidP="00464385">
            <w:pPr>
              <w:rPr>
                <w:lang w:val="sl-SI"/>
              </w:rPr>
            </w:pPr>
            <w:r w:rsidRPr="00C07B04">
              <w:rPr>
                <w:lang w:val="sl-SI"/>
              </w:rPr>
              <w:t xml:space="preserve">  175</w:t>
            </w:r>
          </w:p>
        </w:tc>
        <w:tc>
          <w:tcPr>
            <w:tcW w:w="1859" w:type="dxa"/>
            <w:gridSpan w:val="2"/>
          </w:tcPr>
          <w:p w14:paraId="6522D0B8" w14:textId="77777777" w:rsidR="00C07B04" w:rsidRPr="00C07B04" w:rsidRDefault="00C07B04" w:rsidP="00464385">
            <w:pPr>
              <w:rPr>
                <w:lang w:val="sl-SI"/>
              </w:rPr>
            </w:pPr>
            <w:r w:rsidRPr="00C07B04">
              <w:rPr>
                <w:lang w:val="sl-SI"/>
              </w:rPr>
              <w:t xml:space="preserve"> BIC:               </w:t>
            </w:r>
          </w:p>
        </w:tc>
        <w:tc>
          <w:tcPr>
            <w:tcW w:w="1435" w:type="dxa"/>
            <w:gridSpan w:val="2"/>
          </w:tcPr>
          <w:p w14:paraId="03AE21DA" w14:textId="77777777" w:rsidR="00C07B04" w:rsidRPr="00C07B04" w:rsidRDefault="00C07B04" w:rsidP="00464385">
            <w:pPr>
              <w:rPr>
                <w:lang w:val="sl-SI"/>
              </w:rPr>
            </w:pPr>
            <w:r w:rsidRPr="00C07B04">
              <w:rPr>
                <w:lang w:val="sl-SI"/>
              </w:rPr>
              <w:t xml:space="preserve">  1142.</w:t>
            </w:r>
          </w:p>
        </w:tc>
        <w:tc>
          <w:tcPr>
            <w:tcW w:w="2355" w:type="dxa"/>
            <w:gridSpan w:val="3"/>
          </w:tcPr>
          <w:p w14:paraId="4A55571A" w14:textId="77777777" w:rsidR="00C07B04" w:rsidRPr="00C07B04" w:rsidRDefault="00C07B04" w:rsidP="00464385">
            <w:pPr>
              <w:rPr>
                <w:lang w:val="sl-SI"/>
              </w:rPr>
            </w:pPr>
          </w:p>
        </w:tc>
      </w:tr>
      <w:tr w:rsidR="00AC18DD" w:rsidRPr="00C07B04" w14:paraId="49817214" w14:textId="77777777" w:rsidTr="00AC18DD">
        <w:trPr>
          <w:gridAfter w:val="1"/>
          <w:wAfter w:w="81" w:type="dxa"/>
        </w:trPr>
        <w:tc>
          <w:tcPr>
            <w:tcW w:w="1812" w:type="dxa"/>
          </w:tcPr>
          <w:p w14:paraId="32144797" w14:textId="77777777" w:rsidR="00C07B04" w:rsidRPr="00C07B04" w:rsidRDefault="00C07B04" w:rsidP="00464385">
            <w:pPr>
              <w:rPr>
                <w:lang w:val="sl-SI"/>
              </w:rPr>
            </w:pPr>
            <w:proofErr w:type="spellStart"/>
            <w:r w:rsidRPr="00C07B04">
              <w:rPr>
                <w:lang w:val="sl-SI"/>
              </w:rPr>
              <w:t>Df</w:t>
            </w:r>
            <w:proofErr w:type="spellEnd"/>
            <w:r w:rsidRPr="00C07B04">
              <w:rPr>
                <w:lang w:val="sl-SI"/>
              </w:rPr>
              <w:t xml:space="preserve"> Model:</w:t>
            </w:r>
          </w:p>
        </w:tc>
        <w:tc>
          <w:tcPr>
            <w:tcW w:w="1655" w:type="dxa"/>
            <w:gridSpan w:val="4"/>
          </w:tcPr>
          <w:p w14:paraId="4F0B4997" w14:textId="77777777" w:rsidR="00C07B04" w:rsidRPr="00C07B04" w:rsidRDefault="00C07B04" w:rsidP="00464385">
            <w:pPr>
              <w:rPr>
                <w:lang w:val="sl-SI"/>
              </w:rPr>
            </w:pPr>
            <w:r w:rsidRPr="00C07B04">
              <w:rPr>
                <w:lang w:val="sl-SI"/>
              </w:rPr>
              <w:t xml:space="preserve">    1</w:t>
            </w:r>
          </w:p>
        </w:tc>
        <w:tc>
          <w:tcPr>
            <w:tcW w:w="1859" w:type="dxa"/>
            <w:gridSpan w:val="2"/>
          </w:tcPr>
          <w:p w14:paraId="7F13089C" w14:textId="77777777" w:rsidR="00C07B04" w:rsidRPr="00C07B04" w:rsidRDefault="00C07B04" w:rsidP="00464385">
            <w:pPr>
              <w:rPr>
                <w:lang w:val="sl-SI"/>
              </w:rPr>
            </w:pPr>
            <w:r w:rsidRPr="00C07B04">
              <w:rPr>
                <w:lang w:val="sl-SI"/>
              </w:rPr>
              <w:t xml:space="preserve">                    </w:t>
            </w:r>
          </w:p>
        </w:tc>
        <w:tc>
          <w:tcPr>
            <w:tcW w:w="1435" w:type="dxa"/>
            <w:gridSpan w:val="2"/>
          </w:tcPr>
          <w:p w14:paraId="183E31F3" w14:textId="77777777" w:rsidR="00C07B04" w:rsidRPr="00C07B04" w:rsidRDefault="00C07B04" w:rsidP="00464385">
            <w:pPr>
              <w:rPr>
                <w:lang w:val="sl-SI"/>
              </w:rPr>
            </w:pPr>
          </w:p>
        </w:tc>
        <w:tc>
          <w:tcPr>
            <w:tcW w:w="2355" w:type="dxa"/>
            <w:gridSpan w:val="3"/>
          </w:tcPr>
          <w:p w14:paraId="250EF2B3" w14:textId="77777777" w:rsidR="00C07B04" w:rsidRPr="00C07B04" w:rsidRDefault="00C07B04" w:rsidP="00464385">
            <w:pPr>
              <w:rPr>
                <w:lang w:val="sl-SI"/>
              </w:rPr>
            </w:pPr>
          </w:p>
        </w:tc>
      </w:tr>
      <w:tr w:rsidR="00AC18DD" w:rsidRPr="00C07B04" w14:paraId="5C989816" w14:textId="77777777" w:rsidTr="00AC18DD">
        <w:trPr>
          <w:gridAfter w:val="1"/>
          <w:wAfter w:w="81" w:type="dxa"/>
        </w:trPr>
        <w:tc>
          <w:tcPr>
            <w:tcW w:w="1812" w:type="dxa"/>
          </w:tcPr>
          <w:p w14:paraId="060233D3" w14:textId="77777777" w:rsidR="00C07B04" w:rsidRPr="00C07B04" w:rsidRDefault="00C07B04" w:rsidP="00464385">
            <w:pPr>
              <w:rPr>
                <w:lang w:val="sl-SI"/>
              </w:rPr>
            </w:pPr>
            <w:proofErr w:type="spellStart"/>
            <w:r w:rsidRPr="00C07B04">
              <w:rPr>
                <w:lang w:val="sl-SI"/>
              </w:rPr>
              <w:t>Covariance</w:t>
            </w:r>
            <w:proofErr w:type="spellEnd"/>
            <w:r w:rsidRPr="00C07B04">
              <w:rPr>
                <w:lang w:val="sl-SI"/>
              </w:rPr>
              <w:t xml:space="preserve"> Type:</w:t>
            </w:r>
          </w:p>
        </w:tc>
        <w:tc>
          <w:tcPr>
            <w:tcW w:w="1655" w:type="dxa"/>
            <w:gridSpan w:val="4"/>
          </w:tcPr>
          <w:p w14:paraId="1D8ACEDE" w14:textId="77777777" w:rsidR="00C07B04" w:rsidRPr="00C07B04" w:rsidRDefault="00C07B04" w:rsidP="00464385">
            <w:pPr>
              <w:rPr>
                <w:lang w:val="sl-SI"/>
              </w:rPr>
            </w:pPr>
            <w:proofErr w:type="spellStart"/>
            <w:r w:rsidRPr="00C07B04">
              <w:rPr>
                <w:lang w:val="sl-SI"/>
              </w:rPr>
              <w:t>nonrobust</w:t>
            </w:r>
            <w:proofErr w:type="spellEnd"/>
          </w:p>
        </w:tc>
        <w:tc>
          <w:tcPr>
            <w:tcW w:w="1859" w:type="dxa"/>
            <w:gridSpan w:val="2"/>
          </w:tcPr>
          <w:p w14:paraId="712ECA60" w14:textId="77777777" w:rsidR="00C07B04" w:rsidRPr="00C07B04" w:rsidRDefault="00C07B04" w:rsidP="00464385">
            <w:pPr>
              <w:rPr>
                <w:lang w:val="sl-SI"/>
              </w:rPr>
            </w:pPr>
            <w:r w:rsidRPr="00C07B04">
              <w:rPr>
                <w:lang w:val="sl-SI"/>
              </w:rPr>
              <w:t xml:space="preserve">                    </w:t>
            </w:r>
          </w:p>
        </w:tc>
        <w:tc>
          <w:tcPr>
            <w:tcW w:w="1435" w:type="dxa"/>
            <w:gridSpan w:val="2"/>
          </w:tcPr>
          <w:p w14:paraId="2B16B9C4" w14:textId="77777777" w:rsidR="00C07B04" w:rsidRPr="00C07B04" w:rsidRDefault="00C07B04" w:rsidP="00464385">
            <w:pPr>
              <w:rPr>
                <w:lang w:val="sl-SI"/>
              </w:rPr>
            </w:pPr>
          </w:p>
        </w:tc>
        <w:tc>
          <w:tcPr>
            <w:tcW w:w="2355" w:type="dxa"/>
            <w:gridSpan w:val="3"/>
          </w:tcPr>
          <w:p w14:paraId="21E15578" w14:textId="77777777" w:rsidR="00C07B04" w:rsidRPr="00C07B04" w:rsidRDefault="00C07B04" w:rsidP="00464385">
            <w:pPr>
              <w:rPr>
                <w:lang w:val="sl-SI"/>
              </w:rPr>
            </w:pPr>
          </w:p>
        </w:tc>
      </w:tr>
      <w:tr w:rsidR="00C07B04" w:rsidRPr="00C07B04" w14:paraId="230A4735" w14:textId="77777777" w:rsidTr="00AC18DD">
        <w:trPr>
          <w:gridAfter w:val="1"/>
          <w:wAfter w:w="81" w:type="dxa"/>
        </w:trPr>
        <w:tc>
          <w:tcPr>
            <w:tcW w:w="9116" w:type="dxa"/>
            <w:gridSpan w:val="12"/>
          </w:tcPr>
          <w:p w14:paraId="5C8986EE" w14:textId="77777777" w:rsidR="00C07B04" w:rsidRPr="00C07B04" w:rsidRDefault="00C07B04" w:rsidP="00464385">
            <w:pPr>
              <w:rPr>
                <w:lang w:val="sl-SI"/>
              </w:rPr>
            </w:pPr>
          </w:p>
        </w:tc>
      </w:tr>
      <w:tr w:rsidR="00AC18DD" w:rsidRPr="00C07B04" w14:paraId="502CC538" w14:textId="77777777" w:rsidTr="00AC18DD">
        <w:tc>
          <w:tcPr>
            <w:tcW w:w="1912" w:type="dxa"/>
            <w:gridSpan w:val="3"/>
          </w:tcPr>
          <w:p w14:paraId="73B81429" w14:textId="77777777" w:rsidR="00C07B04" w:rsidRPr="00C07B04" w:rsidRDefault="00C07B04" w:rsidP="003850AB">
            <w:pPr>
              <w:rPr>
                <w:lang w:val="sl-SI"/>
              </w:rPr>
            </w:pPr>
          </w:p>
        </w:tc>
        <w:tc>
          <w:tcPr>
            <w:tcW w:w="1336" w:type="dxa"/>
          </w:tcPr>
          <w:p w14:paraId="77EA6546" w14:textId="77777777" w:rsidR="00C07B04" w:rsidRPr="00C07B04" w:rsidRDefault="00C07B04" w:rsidP="003850AB">
            <w:pPr>
              <w:rPr>
                <w:lang w:val="sl-SI"/>
              </w:rPr>
            </w:pPr>
            <w:proofErr w:type="spellStart"/>
            <w:r w:rsidRPr="00C07B04">
              <w:rPr>
                <w:lang w:val="sl-SI"/>
              </w:rPr>
              <w:t>coef</w:t>
            </w:r>
            <w:proofErr w:type="spellEnd"/>
          </w:p>
        </w:tc>
        <w:tc>
          <w:tcPr>
            <w:tcW w:w="948" w:type="dxa"/>
            <w:gridSpan w:val="2"/>
          </w:tcPr>
          <w:p w14:paraId="763C1C59" w14:textId="77777777" w:rsidR="00C07B04" w:rsidRPr="00C07B04" w:rsidRDefault="00C07B04" w:rsidP="003850AB">
            <w:pPr>
              <w:rPr>
                <w:lang w:val="sl-SI"/>
              </w:rPr>
            </w:pPr>
            <w:proofErr w:type="spellStart"/>
            <w:r w:rsidRPr="00C07B04">
              <w:rPr>
                <w:lang w:val="sl-SI"/>
              </w:rPr>
              <w:t>std</w:t>
            </w:r>
            <w:proofErr w:type="spellEnd"/>
            <w:r w:rsidRPr="00C07B04">
              <w:rPr>
                <w:lang w:val="sl-SI"/>
              </w:rPr>
              <w:t xml:space="preserve"> </w:t>
            </w:r>
            <w:proofErr w:type="spellStart"/>
            <w:r w:rsidRPr="00C07B04">
              <w:rPr>
                <w:lang w:val="sl-SI"/>
              </w:rPr>
              <w:t>err</w:t>
            </w:r>
            <w:proofErr w:type="spellEnd"/>
          </w:p>
        </w:tc>
        <w:tc>
          <w:tcPr>
            <w:tcW w:w="1433" w:type="dxa"/>
            <w:gridSpan w:val="2"/>
          </w:tcPr>
          <w:p w14:paraId="7B186E27" w14:textId="77777777" w:rsidR="00C07B04" w:rsidRPr="00C07B04" w:rsidRDefault="00C07B04" w:rsidP="003850AB">
            <w:pPr>
              <w:rPr>
                <w:lang w:val="sl-SI"/>
              </w:rPr>
            </w:pPr>
            <w:r w:rsidRPr="00C07B04">
              <w:rPr>
                <w:lang w:val="sl-SI"/>
              </w:rPr>
              <w:t>t</w:t>
            </w:r>
          </w:p>
        </w:tc>
        <w:tc>
          <w:tcPr>
            <w:tcW w:w="1675" w:type="dxa"/>
            <w:gridSpan w:val="2"/>
          </w:tcPr>
          <w:p w14:paraId="7346B6B1" w14:textId="77777777" w:rsidR="00C07B04" w:rsidRPr="00C07B04" w:rsidRDefault="00C07B04" w:rsidP="003850AB">
            <w:pPr>
              <w:rPr>
                <w:lang w:val="sl-SI"/>
              </w:rPr>
            </w:pPr>
            <w:r w:rsidRPr="00C07B04">
              <w:rPr>
                <w:lang w:val="sl-SI"/>
              </w:rPr>
              <w:t>P&gt;|t|</w:t>
            </w:r>
          </w:p>
        </w:tc>
        <w:tc>
          <w:tcPr>
            <w:tcW w:w="885" w:type="dxa"/>
          </w:tcPr>
          <w:p w14:paraId="7ADB8D1F" w14:textId="77777777" w:rsidR="00C07B04" w:rsidRPr="00C07B04" w:rsidRDefault="00C07B04" w:rsidP="003850AB">
            <w:pPr>
              <w:rPr>
                <w:lang w:val="sl-SI"/>
              </w:rPr>
            </w:pPr>
            <w:r w:rsidRPr="00C07B04">
              <w:rPr>
                <w:lang w:val="sl-SI"/>
              </w:rPr>
              <w:t>[0.025</w:t>
            </w:r>
          </w:p>
        </w:tc>
        <w:tc>
          <w:tcPr>
            <w:tcW w:w="1008" w:type="dxa"/>
            <w:gridSpan w:val="2"/>
          </w:tcPr>
          <w:p w14:paraId="53C1E2F5" w14:textId="77777777" w:rsidR="00C07B04" w:rsidRPr="00C07B04" w:rsidRDefault="00C07B04" w:rsidP="003850AB">
            <w:pPr>
              <w:rPr>
                <w:lang w:val="sl-SI"/>
              </w:rPr>
            </w:pPr>
            <w:r w:rsidRPr="00C07B04">
              <w:rPr>
                <w:lang w:val="sl-SI"/>
              </w:rPr>
              <w:t>0.975]</w:t>
            </w:r>
          </w:p>
        </w:tc>
      </w:tr>
      <w:tr w:rsidR="00AC18DD" w:rsidRPr="00C07B04" w14:paraId="171C6F1B" w14:textId="77777777" w:rsidTr="00AC18DD">
        <w:tc>
          <w:tcPr>
            <w:tcW w:w="1912" w:type="dxa"/>
            <w:gridSpan w:val="3"/>
          </w:tcPr>
          <w:p w14:paraId="6096C49E" w14:textId="77777777" w:rsidR="00C07B04" w:rsidRPr="00C07B04" w:rsidRDefault="00C07B04" w:rsidP="003850AB">
            <w:pPr>
              <w:rPr>
                <w:lang w:val="sl-SI"/>
              </w:rPr>
            </w:pPr>
            <w:proofErr w:type="spellStart"/>
            <w:r w:rsidRPr="00C07B04">
              <w:rPr>
                <w:lang w:val="sl-SI"/>
              </w:rPr>
              <w:t>Intercept</w:t>
            </w:r>
            <w:proofErr w:type="spellEnd"/>
          </w:p>
        </w:tc>
        <w:tc>
          <w:tcPr>
            <w:tcW w:w="1336" w:type="dxa"/>
          </w:tcPr>
          <w:p w14:paraId="1301C1FC" w14:textId="77777777" w:rsidR="00C07B04" w:rsidRPr="00C07B04" w:rsidRDefault="00C07B04" w:rsidP="003850AB">
            <w:pPr>
              <w:rPr>
                <w:lang w:val="sl-SI"/>
              </w:rPr>
            </w:pPr>
            <w:r w:rsidRPr="00C07B04">
              <w:rPr>
                <w:lang w:val="sl-SI"/>
              </w:rPr>
              <w:t xml:space="preserve">  33.2734</w:t>
            </w:r>
          </w:p>
        </w:tc>
        <w:tc>
          <w:tcPr>
            <w:tcW w:w="948" w:type="dxa"/>
            <w:gridSpan w:val="2"/>
          </w:tcPr>
          <w:p w14:paraId="457B9931" w14:textId="77777777" w:rsidR="00C07B04" w:rsidRPr="00C07B04" w:rsidRDefault="00C07B04" w:rsidP="003850AB">
            <w:pPr>
              <w:rPr>
                <w:lang w:val="sl-SI"/>
              </w:rPr>
            </w:pPr>
            <w:r w:rsidRPr="00C07B04">
              <w:rPr>
                <w:lang w:val="sl-SI"/>
              </w:rPr>
              <w:t xml:space="preserve">   1.628</w:t>
            </w:r>
          </w:p>
        </w:tc>
        <w:tc>
          <w:tcPr>
            <w:tcW w:w="1433" w:type="dxa"/>
            <w:gridSpan w:val="2"/>
          </w:tcPr>
          <w:p w14:paraId="31B0D2EE" w14:textId="77777777" w:rsidR="00C07B04" w:rsidRPr="00C07B04" w:rsidRDefault="00C07B04" w:rsidP="003850AB">
            <w:pPr>
              <w:rPr>
                <w:lang w:val="sl-SI"/>
              </w:rPr>
            </w:pPr>
            <w:r w:rsidRPr="00C07B04">
              <w:rPr>
                <w:lang w:val="sl-SI"/>
              </w:rPr>
              <w:t xml:space="preserve">  20.438</w:t>
            </w:r>
          </w:p>
        </w:tc>
        <w:tc>
          <w:tcPr>
            <w:tcW w:w="1675" w:type="dxa"/>
            <w:gridSpan w:val="2"/>
          </w:tcPr>
          <w:p w14:paraId="6798BE0A" w14:textId="77777777" w:rsidR="00C07B04" w:rsidRPr="00C07B04" w:rsidRDefault="00C07B04" w:rsidP="003850AB">
            <w:pPr>
              <w:rPr>
                <w:lang w:val="sl-SI"/>
              </w:rPr>
            </w:pPr>
            <w:r w:rsidRPr="00C07B04">
              <w:rPr>
                <w:lang w:val="sl-SI"/>
              </w:rPr>
              <w:t>0.000</w:t>
            </w:r>
          </w:p>
        </w:tc>
        <w:tc>
          <w:tcPr>
            <w:tcW w:w="885" w:type="dxa"/>
          </w:tcPr>
          <w:p w14:paraId="69BF6DB5" w14:textId="77777777" w:rsidR="00C07B04" w:rsidRPr="00C07B04" w:rsidRDefault="00C07B04" w:rsidP="003850AB">
            <w:pPr>
              <w:rPr>
                <w:lang w:val="sl-SI"/>
              </w:rPr>
            </w:pPr>
            <w:r w:rsidRPr="00C07B04">
              <w:rPr>
                <w:lang w:val="sl-SI"/>
              </w:rPr>
              <w:t xml:space="preserve">  30.060</w:t>
            </w:r>
          </w:p>
        </w:tc>
        <w:tc>
          <w:tcPr>
            <w:tcW w:w="1008" w:type="dxa"/>
            <w:gridSpan w:val="2"/>
          </w:tcPr>
          <w:p w14:paraId="6FE09E0E" w14:textId="77777777" w:rsidR="00C07B04" w:rsidRPr="00C07B04" w:rsidRDefault="00C07B04" w:rsidP="003850AB">
            <w:pPr>
              <w:rPr>
                <w:lang w:val="sl-SI"/>
              </w:rPr>
            </w:pPr>
            <w:r w:rsidRPr="00C07B04">
              <w:rPr>
                <w:lang w:val="sl-SI"/>
              </w:rPr>
              <w:t xml:space="preserve">  36.486</w:t>
            </w:r>
          </w:p>
        </w:tc>
      </w:tr>
      <w:tr w:rsidR="00AC18DD" w:rsidRPr="00C07B04" w14:paraId="75CACA4B" w14:textId="77777777" w:rsidTr="00AC18DD">
        <w:tc>
          <w:tcPr>
            <w:tcW w:w="1912" w:type="dxa"/>
            <w:gridSpan w:val="3"/>
          </w:tcPr>
          <w:p w14:paraId="38DF2791" w14:textId="77777777" w:rsidR="00C07B04" w:rsidRPr="00C07B04" w:rsidRDefault="00C07B04" w:rsidP="003850AB">
            <w:pPr>
              <w:rPr>
                <w:lang w:val="sl-SI"/>
              </w:rPr>
            </w:pPr>
            <w:proofErr w:type="spellStart"/>
            <w:r w:rsidRPr="00C07B04">
              <w:rPr>
                <w:lang w:val="sl-SI"/>
              </w:rPr>
              <w:t>Anksioznost</w:t>
            </w:r>
            <w:proofErr w:type="spellEnd"/>
          </w:p>
        </w:tc>
        <w:tc>
          <w:tcPr>
            <w:tcW w:w="1336" w:type="dxa"/>
          </w:tcPr>
          <w:p w14:paraId="63FDA776" w14:textId="77777777" w:rsidR="00C07B04" w:rsidRPr="00C07B04" w:rsidRDefault="00C07B04" w:rsidP="003850AB">
            <w:pPr>
              <w:rPr>
                <w:lang w:val="sl-SI"/>
              </w:rPr>
            </w:pPr>
            <w:r w:rsidRPr="00C07B04">
              <w:rPr>
                <w:lang w:val="sl-SI"/>
              </w:rPr>
              <w:t xml:space="preserve">  -0.4764</w:t>
            </w:r>
          </w:p>
        </w:tc>
        <w:tc>
          <w:tcPr>
            <w:tcW w:w="948" w:type="dxa"/>
            <w:gridSpan w:val="2"/>
          </w:tcPr>
          <w:p w14:paraId="150E4624" w14:textId="77777777" w:rsidR="00C07B04" w:rsidRPr="00C07B04" w:rsidRDefault="00C07B04" w:rsidP="003850AB">
            <w:pPr>
              <w:rPr>
                <w:lang w:val="sl-SI"/>
              </w:rPr>
            </w:pPr>
            <w:r w:rsidRPr="00C07B04">
              <w:rPr>
                <w:lang w:val="sl-SI"/>
              </w:rPr>
              <w:t xml:space="preserve">   0.060</w:t>
            </w:r>
          </w:p>
        </w:tc>
        <w:tc>
          <w:tcPr>
            <w:tcW w:w="1433" w:type="dxa"/>
            <w:gridSpan w:val="2"/>
          </w:tcPr>
          <w:p w14:paraId="5FA5989C" w14:textId="77777777" w:rsidR="00C07B04" w:rsidRPr="00C07B04" w:rsidRDefault="00C07B04" w:rsidP="003850AB">
            <w:pPr>
              <w:rPr>
                <w:lang w:val="sl-SI"/>
              </w:rPr>
            </w:pPr>
            <w:r w:rsidRPr="00C07B04">
              <w:rPr>
                <w:lang w:val="sl-SI"/>
              </w:rPr>
              <w:t xml:space="preserve">  -7.985</w:t>
            </w:r>
          </w:p>
        </w:tc>
        <w:tc>
          <w:tcPr>
            <w:tcW w:w="1675" w:type="dxa"/>
            <w:gridSpan w:val="2"/>
          </w:tcPr>
          <w:p w14:paraId="6EDC8816" w14:textId="77777777" w:rsidR="00C07B04" w:rsidRPr="00C07B04" w:rsidRDefault="00C07B04" w:rsidP="003850AB">
            <w:pPr>
              <w:rPr>
                <w:lang w:val="sl-SI"/>
              </w:rPr>
            </w:pPr>
            <w:r w:rsidRPr="00C07B04">
              <w:rPr>
                <w:lang w:val="sl-SI"/>
              </w:rPr>
              <w:t>0.000</w:t>
            </w:r>
          </w:p>
        </w:tc>
        <w:tc>
          <w:tcPr>
            <w:tcW w:w="885" w:type="dxa"/>
          </w:tcPr>
          <w:p w14:paraId="1D5DB805" w14:textId="77777777" w:rsidR="00C07B04" w:rsidRPr="00C07B04" w:rsidRDefault="00C07B04" w:rsidP="003850AB">
            <w:pPr>
              <w:rPr>
                <w:lang w:val="sl-SI"/>
              </w:rPr>
            </w:pPr>
            <w:r w:rsidRPr="00C07B04">
              <w:rPr>
                <w:lang w:val="sl-SI"/>
              </w:rPr>
              <w:t xml:space="preserve">  -0.594</w:t>
            </w:r>
          </w:p>
        </w:tc>
        <w:tc>
          <w:tcPr>
            <w:tcW w:w="1008" w:type="dxa"/>
            <w:gridSpan w:val="2"/>
          </w:tcPr>
          <w:p w14:paraId="2F694D64" w14:textId="77777777" w:rsidR="00C07B04" w:rsidRPr="00C07B04" w:rsidRDefault="00C07B04" w:rsidP="003850AB">
            <w:pPr>
              <w:rPr>
                <w:lang w:val="sl-SI"/>
              </w:rPr>
            </w:pPr>
            <w:r w:rsidRPr="00C07B04">
              <w:rPr>
                <w:lang w:val="sl-SI"/>
              </w:rPr>
              <w:t xml:space="preserve">  -0.359</w:t>
            </w:r>
          </w:p>
        </w:tc>
      </w:tr>
      <w:tr w:rsidR="00C07B04" w:rsidRPr="00C07B04" w14:paraId="19D5853B" w14:textId="77777777" w:rsidTr="00AC18DD">
        <w:trPr>
          <w:gridAfter w:val="1"/>
          <w:wAfter w:w="81" w:type="dxa"/>
          <w:trHeight w:val="176"/>
        </w:trPr>
        <w:tc>
          <w:tcPr>
            <w:tcW w:w="9116" w:type="dxa"/>
            <w:gridSpan w:val="12"/>
          </w:tcPr>
          <w:p w14:paraId="30B7E4E9" w14:textId="77777777" w:rsidR="00C07B04" w:rsidRPr="00C07B04" w:rsidRDefault="00C07B04" w:rsidP="003850AB">
            <w:pPr>
              <w:rPr>
                <w:lang w:val="sl-SI"/>
              </w:rPr>
            </w:pPr>
          </w:p>
        </w:tc>
      </w:tr>
      <w:tr w:rsidR="00AC18DD" w:rsidRPr="00C07B04" w14:paraId="20BB17A2" w14:textId="77777777" w:rsidTr="00AC18DD">
        <w:tc>
          <w:tcPr>
            <w:tcW w:w="1912" w:type="dxa"/>
            <w:gridSpan w:val="3"/>
          </w:tcPr>
          <w:p w14:paraId="6E10F20B" w14:textId="3D5F33B3" w:rsidR="00AC18DD" w:rsidRPr="00C07B04" w:rsidRDefault="00AC18DD" w:rsidP="003850AB">
            <w:pPr>
              <w:rPr>
                <w:lang w:val="sl-SI"/>
              </w:rPr>
            </w:pPr>
            <w:r w:rsidRPr="00C07B04">
              <w:rPr>
                <w:lang w:val="sl-SI"/>
              </w:rPr>
              <w:t>Omnibus</w:t>
            </w:r>
            <w:r>
              <w:rPr>
                <w:lang w:val="sl-SI"/>
              </w:rPr>
              <w:t>:</w:t>
            </w:r>
          </w:p>
        </w:tc>
        <w:tc>
          <w:tcPr>
            <w:tcW w:w="1336" w:type="dxa"/>
          </w:tcPr>
          <w:p w14:paraId="1B227633" w14:textId="66855AAC" w:rsidR="00AC18DD" w:rsidRPr="00C07B04" w:rsidRDefault="00AC18DD" w:rsidP="003850AB">
            <w:pPr>
              <w:rPr>
                <w:lang w:val="sl-SI"/>
              </w:rPr>
            </w:pPr>
            <w:r>
              <w:rPr>
                <w:lang w:val="sl-SI"/>
              </w:rPr>
              <w:t>2.27</w:t>
            </w:r>
          </w:p>
        </w:tc>
        <w:tc>
          <w:tcPr>
            <w:tcW w:w="948" w:type="dxa"/>
            <w:gridSpan w:val="2"/>
          </w:tcPr>
          <w:p w14:paraId="141D5314" w14:textId="77777777" w:rsidR="00AC18DD" w:rsidRPr="00C07B04" w:rsidRDefault="00AC18DD" w:rsidP="003850AB">
            <w:pPr>
              <w:rPr>
                <w:lang w:val="sl-SI"/>
              </w:rPr>
            </w:pPr>
          </w:p>
        </w:tc>
        <w:tc>
          <w:tcPr>
            <w:tcW w:w="1433" w:type="dxa"/>
            <w:gridSpan w:val="2"/>
          </w:tcPr>
          <w:p w14:paraId="4408E3DB" w14:textId="13C5BA59" w:rsidR="00AC18DD" w:rsidRPr="00C07B04" w:rsidRDefault="00AC18DD" w:rsidP="003850AB">
            <w:pPr>
              <w:rPr>
                <w:lang w:val="sl-SI"/>
              </w:rPr>
            </w:pPr>
            <w:proofErr w:type="spellStart"/>
            <w:r w:rsidRPr="00C07B04">
              <w:rPr>
                <w:lang w:val="sl-SI"/>
              </w:rPr>
              <w:t>Durbin</w:t>
            </w:r>
            <w:proofErr w:type="spellEnd"/>
            <w:r w:rsidRPr="00C07B04">
              <w:rPr>
                <w:lang w:val="sl-SI"/>
              </w:rPr>
              <w:t xml:space="preserve">-Watson:                   </w:t>
            </w:r>
          </w:p>
        </w:tc>
        <w:tc>
          <w:tcPr>
            <w:tcW w:w="1675" w:type="dxa"/>
            <w:gridSpan w:val="2"/>
          </w:tcPr>
          <w:p w14:paraId="241A2E3D" w14:textId="4494BA6D" w:rsidR="00AC18DD" w:rsidRPr="00C07B04" w:rsidRDefault="00AC18DD" w:rsidP="003850AB">
            <w:pPr>
              <w:rPr>
                <w:lang w:val="sl-SI"/>
              </w:rPr>
            </w:pPr>
            <w:r>
              <w:rPr>
                <w:lang w:val="sl-SI"/>
              </w:rPr>
              <w:t>1.83</w:t>
            </w:r>
          </w:p>
        </w:tc>
        <w:tc>
          <w:tcPr>
            <w:tcW w:w="1893" w:type="dxa"/>
            <w:gridSpan w:val="3"/>
            <w:vMerge w:val="restart"/>
          </w:tcPr>
          <w:p w14:paraId="314E37B0" w14:textId="77777777" w:rsidR="00AC18DD" w:rsidRPr="00C07B04" w:rsidRDefault="00AC18DD" w:rsidP="003850AB">
            <w:pPr>
              <w:rPr>
                <w:lang w:val="sl-SI"/>
              </w:rPr>
            </w:pPr>
          </w:p>
        </w:tc>
      </w:tr>
      <w:tr w:rsidR="00AC18DD" w:rsidRPr="00C07B04" w14:paraId="6F0240FC" w14:textId="77777777" w:rsidTr="00AC18DD">
        <w:tc>
          <w:tcPr>
            <w:tcW w:w="1912" w:type="dxa"/>
            <w:gridSpan w:val="3"/>
          </w:tcPr>
          <w:p w14:paraId="3A1C232B" w14:textId="44840699" w:rsidR="00AC18DD" w:rsidRPr="00C07B04" w:rsidRDefault="00AC18DD" w:rsidP="003850AB">
            <w:pPr>
              <w:rPr>
                <w:lang w:val="sl-SI"/>
              </w:rPr>
            </w:pPr>
            <w:r w:rsidRPr="00C07B04">
              <w:rPr>
                <w:lang w:val="sl-SI"/>
              </w:rPr>
              <w:t xml:space="preserve">Prob(Omnibus):                  </w:t>
            </w:r>
          </w:p>
        </w:tc>
        <w:tc>
          <w:tcPr>
            <w:tcW w:w="1336" w:type="dxa"/>
          </w:tcPr>
          <w:p w14:paraId="647DFB57" w14:textId="7F29DB0D" w:rsidR="00AC18DD" w:rsidRPr="00C07B04" w:rsidRDefault="00AC18DD" w:rsidP="003850AB">
            <w:pPr>
              <w:rPr>
                <w:lang w:val="sl-SI"/>
              </w:rPr>
            </w:pPr>
            <w:r>
              <w:rPr>
                <w:lang w:val="sl-SI"/>
              </w:rPr>
              <w:t>0.32</w:t>
            </w:r>
          </w:p>
        </w:tc>
        <w:tc>
          <w:tcPr>
            <w:tcW w:w="948" w:type="dxa"/>
            <w:gridSpan w:val="2"/>
          </w:tcPr>
          <w:p w14:paraId="502026D3" w14:textId="77777777" w:rsidR="00AC18DD" w:rsidRPr="00C07B04" w:rsidRDefault="00AC18DD" w:rsidP="003850AB">
            <w:pPr>
              <w:rPr>
                <w:lang w:val="sl-SI"/>
              </w:rPr>
            </w:pPr>
          </w:p>
        </w:tc>
        <w:tc>
          <w:tcPr>
            <w:tcW w:w="1433" w:type="dxa"/>
            <w:gridSpan w:val="2"/>
          </w:tcPr>
          <w:p w14:paraId="7C7E4DE8" w14:textId="7C69C22B" w:rsidR="00AC18DD" w:rsidRPr="00C07B04" w:rsidRDefault="00AC18DD" w:rsidP="003850AB">
            <w:pPr>
              <w:rPr>
                <w:lang w:val="sl-SI"/>
              </w:rPr>
            </w:pPr>
            <w:proofErr w:type="spellStart"/>
            <w:r w:rsidRPr="00C07B04">
              <w:rPr>
                <w:lang w:val="sl-SI"/>
              </w:rPr>
              <w:t>Jarque</w:t>
            </w:r>
            <w:proofErr w:type="spellEnd"/>
            <w:r w:rsidRPr="00C07B04">
              <w:rPr>
                <w:lang w:val="sl-SI"/>
              </w:rPr>
              <w:t xml:space="preserve">-Bera (JB):                </w:t>
            </w:r>
          </w:p>
        </w:tc>
        <w:tc>
          <w:tcPr>
            <w:tcW w:w="1675" w:type="dxa"/>
            <w:gridSpan w:val="2"/>
          </w:tcPr>
          <w:p w14:paraId="147FB4A5" w14:textId="7946087B" w:rsidR="00AC18DD" w:rsidRPr="00C07B04" w:rsidRDefault="00AC18DD" w:rsidP="003850AB">
            <w:pPr>
              <w:rPr>
                <w:lang w:val="sl-SI"/>
              </w:rPr>
            </w:pPr>
            <w:r>
              <w:rPr>
                <w:lang w:val="sl-SI"/>
              </w:rPr>
              <w:t>1.94</w:t>
            </w:r>
          </w:p>
        </w:tc>
        <w:tc>
          <w:tcPr>
            <w:tcW w:w="1893" w:type="dxa"/>
            <w:gridSpan w:val="3"/>
            <w:vMerge/>
          </w:tcPr>
          <w:p w14:paraId="3416F002" w14:textId="77777777" w:rsidR="00AC18DD" w:rsidRPr="00C07B04" w:rsidRDefault="00AC18DD" w:rsidP="003850AB">
            <w:pPr>
              <w:rPr>
                <w:lang w:val="sl-SI"/>
              </w:rPr>
            </w:pPr>
          </w:p>
        </w:tc>
      </w:tr>
      <w:tr w:rsidR="00AC18DD" w:rsidRPr="00C07B04" w14:paraId="00C515C4" w14:textId="77777777" w:rsidTr="00AC18DD">
        <w:tc>
          <w:tcPr>
            <w:tcW w:w="1912" w:type="dxa"/>
            <w:gridSpan w:val="3"/>
          </w:tcPr>
          <w:p w14:paraId="08755394" w14:textId="23E0A359" w:rsidR="00AC18DD" w:rsidRPr="00C07B04" w:rsidRDefault="00AC18DD" w:rsidP="003850AB">
            <w:pPr>
              <w:rPr>
                <w:lang w:val="sl-SI"/>
              </w:rPr>
            </w:pPr>
            <w:proofErr w:type="spellStart"/>
            <w:r w:rsidRPr="00C07B04">
              <w:rPr>
                <w:lang w:val="sl-SI"/>
              </w:rPr>
              <w:t>Skew</w:t>
            </w:r>
            <w:proofErr w:type="spellEnd"/>
            <w:r w:rsidRPr="00C07B04">
              <w:rPr>
                <w:lang w:val="sl-SI"/>
              </w:rPr>
              <w:t xml:space="preserve">:                           </w:t>
            </w:r>
          </w:p>
        </w:tc>
        <w:tc>
          <w:tcPr>
            <w:tcW w:w="1336" w:type="dxa"/>
          </w:tcPr>
          <w:p w14:paraId="1813F896" w14:textId="530F9658" w:rsidR="00AC18DD" w:rsidRPr="00C07B04" w:rsidRDefault="00AC18DD" w:rsidP="003850AB">
            <w:pPr>
              <w:rPr>
                <w:lang w:val="sl-SI"/>
              </w:rPr>
            </w:pPr>
            <w:r>
              <w:rPr>
                <w:lang w:val="sl-SI"/>
              </w:rPr>
              <w:t>0.25</w:t>
            </w:r>
          </w:p>
        </w:tc>
        <w:tc>
          <w:tcPr>
            <w:tcW w:w="948" w:type="dxa"/>
            <w:gridSpan w:val="2"/>
          </w:tcPr>
          <w:p w14:paraId="51343F39" w14:textId="77777777" w:rsidR="00AC18DD" w:rsidRPr="00C07B04" w:rsidRDefault="00AC18DD" w:rsidP="003850AB">
            <w:pPr>
              <w:rPr>
                <w:lang w:val="sl-SI"/>
              </w:rPr>
            </w:pPr>
          </w:p>
        </w:tc>
        <w:tc>
          <w:tcPr>
            <w:tcW w:w="1433" w:type="dxa"/>
            <w:gridSpan w:val="2"/>
          </w:tcPr>
          <w:p w14:paraId="5C6A5867" w14:textId="64B2FC73" w:rsidR="00AC18DD" w:rsidRPr="00C07B04" w:rsidRDefault="00AC18DD" w:rsidP="003850AB">
            <w:pPr>
              <w:rPr>
                <w:lang w:val="sl-SI"/>
              </w:rPr>
            </w:pPr>
            <w:r w:rsidRPr="00C07B04">
              <w:rPr>
                <w:lang w:val="sl-SI"/>
              </w:rPr>
              <w:t xml:space="preserve">Prob(JB):                        </w:t>
            </w:r>
          </w:p>
        </w:tc>
        <w:tc>
          <w:tcPr>
            <w:tcW w:w="1675" w:type="dxa"/>
            <w:gridSpan w:val="2"/>
          </w:tcPr>
          <w:p w14:paraId="76CE5A6E" w14:textId="3AF84488" w:rsidR="00AC18DD" w:rsidRPr="00C07B04" w:rsidRDefault="00AC18DD" w:rsidP="003850AB">
            <w:pPr>
              <w:rPr>
                <w:lang w:val="sl-SI"/>
              </w:rPr>
            </w:pPr>
            <w:r>
              <w:rPr>
                <w:lang w:val="sl-SI"/>
              </w:rPr>
              <w:t>0.38</w:t>
            </w:r>
          </w:p>
        </w:tc>
        <w:tc>
          <w:tcPr>
            <w:tcW w:w="1893" w:type="dxa"/>
            <w:gridSpan w:val="3"/>
            <w:vMerge/>
          </w:tcPr>
          <w:p w14:paraId="1A9C7F1C" w14:textId="77777777" w:rsidR="00AC18DD" w:rsidRPr="00C07B04" w:rsidRDefault="00AC18DD" w:rsidP="003850AB">
            <w:pPr>
              <w:rPr>
                <w:lang w:val="sl-SI"/>
              </w:rPr>
            </w:pPr>
          </w:p>
        </w:tc>
      </w:tr>
      <w:tr w:rsidR="00AC18DD" w:rsidRPr="00C07B04" w14:paraId="57F8F4AF" w14:textId="77777777" w:rsidTr="00AC18DD">
        <w:tc>
          <w:tcPr>
            <w:tcW w:w="1912" w:type="dxa"/>
            <w:gridSpan w:val="3"/>
          </w:tcPr>
          <w:p w14:paraId="5551695F" w14:textId="5F97B59E" w:rsidR="00AC18DD" w:rsidRPr="00C07B04" w:rsidRDefault="00AC18DD" w:rsidP="003850AB">
            <w:pPr>
              <w:rPr>
                <w:lang w:val="sl-SI"/>
              </w:rPr>
            </w:pPr>
            <w:proofErr w:type="spellStart"/>
            <w:r w:rsidRPr="00C07B04">
              <w:rPr>
                <w:lang w:val="sl-SI"/>
              </w:rPr>
              <w:t>Kurtosis</w:t>
            </w:r>
            <w:proofErr w:type="spellEnd"/>
            <w:r w:rsidRPr="00C07B04">
              <w:rPr>
                <w:lang w:val="sl-SI"/>
              </w:rPr>
              <w:t xml:space="preserve">:                       </w:t>
            </w:r>
          </w:p>
        </w:tc>
        <w:tc>
          <w:tcPr>
            <w:tcW w:w="1336" w:type="dxa"/>
          </w:tcPr>
          <w:p w14:paraId="2F4436EE" w14:textId="2A3EBF29" w:rsidR="00AC18DD" w:rsidRPr="00C07B04" w:rsidRDefault="00AC18DD" w:rsidP="003850AB">
            <w:pPr>
              <w:rPr>
                <w:lang w:val="sl-SI"/>
              </w:rPr>
            </w:pPr>
            <w:r>
              <w:rPr>
                <w:lang w:val="sl-SI"/>
              </w:rPr>
              <w:t>3.13</w:t>
            </w:r>
          </w:p>
        </w:tc>
        <w:tc>
          <w:tcPr>
            <w:tcW w:w="948" w:type="dxa"/>
            <w:gridSpan w:val="2"/>
          </w:tcPr>
          <w:p w14:paraId="66FC24FF" w14:textId="77777777" w:rsidR="00AC18DD" w:rsidRPr="00C07B04" w:rsidRDefault="00AC18DD" w:rsidP="003850AB">
            <w:pPr>
              <w:rPr>
                <w:lang w:val="sl-SI"/>
              </w:rPr>
            </w:pPr>
          </w:p>
        </w:tc>
        <w:tc>
          <w:tcPr>
            <w:tcW w:w="1433" w:type="dxa"/>
            <w:gridSpan w:val="2"/>
          </w:tcPr>
          <w:p w14:paraId="722430FC" w14:textId="1879E645" w:rsidR="00AC18DD" w:rsidRPr="00C07B04" w:rsidRDefault="00AC18DD" w:rsidP="003850AB">
            <w:pPr>
              <w:rPr>
                <w:lang w:val="sl-SI"/>
              </w:rPr>
            </w:pPr>
            <w:proofErr w:type="spellStart"/>
            <w:r w:rsidRPr="00C07B04">
              <w:rPr>
                <w:lang w:val="sl-SI"/>
              </w:rPr>
              <w:t>Cond</w:t>
            </w:r>
            <w:proofErr w:type="spellEnd"/>
            <w:r w:rsidRPr="00C07B04">
              <w:rPr>
                <w:lang w:val="sl-SI"/>
              </w:rPr>
              <w:t xml:space="preserve">. No.                         </w:t>
            </w:r>
          </w:p>
        </w:tc>
        <w:tc>
          <w:tcPr>
            <w:tcW w:w="1675" w:type="dxa"/>
            <w:gridSpan w:val="2"/>
          </w:tcPr>
          <w:p w14:paraId="71783864" w14:textId="6066CC9B" w:rsidR="00AC18DD" w:rsidRPr="00C07B04" w:rsidRDefault="00AC18DD" w:rsidP="003850AB">
            <w:pPr>
              <w:rPr>
                <w:lang w:val="sl-SI"/>
              </w:rPr>
            </w:pPr>
            <w:r>
              <w:rPr>
                <w:lang w:val="sl-SI"/>
              </w:rPr>
              <w:t>99.5</w:t>
            </w:r>
          </w:p>
        </w:tc>
        <w:tc>
          <w:tcPr>
            <w:tcW w:w="1893" w:type="dxa"/>
            <w:gridSpan w:val="3"/>
            <w:vMerge/>
          </w:tcPr>
          <w:p w14:paraId="3CBA73CB" w14:textId="77777777" w:rsidR="00AC18DD" w:rsidRPr="00C07B04" w:rsidRDefault="00AC18DD" w:rsidP="003850AB">
            <w:pPr>
              <w:rPr>
                <w:lang w:val="sl-SI"/>
              </w:rPr>
            </w:pPr>
          </w:p>
        </w:tc>
      </w:tr>
      <w:tr w:rsidR="00C07B04" w:rsidRPr="00C07B04" w14:paraId="2F1DE4AE" w14:textId="77777777" w:rsidTr="00AC18DD">
        <w:trPr>
          <w:gridAfter w:val="1"/>
          <w:wAfter w:w="81" w:type="dxa"/>
        </w:trPr>
        <w:tc>
          <w:tcPr>
            <w:tcW w:w="9116" w:type="dxa"/>
            <w:gridSpan w:val="12"/>
          </w:tcPr>
          <w:p w14:paraId="6A3FDD69" w14:textId="77777777" w:rsidR="00C07B04" w:rsidRPr="00C07B04" w:rsidRDefault="00C07B04" w:rsidP="003850AB">
            <w:pPr>
              <w:rPr>
                <w:lang w:val="sl-SI"/>
              </w:rPr>
            </w:pPr>
          </w:p>
        </w:tc>
      </w:tr>
      <w:tr w:rsidR="00AC18DD" w:rsidRPr="00C07B04" w14:paraId="1F6D9D9F" w14:textId="77777777" w:rsidTr="00AC18DD">
        <w:trPr>
          <w:gridAfter w:val="1"/>
          <w:wAfter w:w="81" w:type="dxa"/>
        </w:trPr>
        <w:tc>
          <w:tcPr>
            <w:tcW w:w="1835" w:type="dxa"/>
            <w:gridSpan w:val="2"/>
            <w:vMerge w:val="restart"/>
          </w:tcPr>
          <w:p w14:paraId="1206A90C" w14:textId="77777777" w:rsidR="00AC18DD" w:rsidRPr="00C07B04" w:rsidRDefault="00AC18DD" w:rsidP="003850AB">
            <w:pPr>
              <w:rPr>
                <w:lang w:val="sl-SI"/>
              </w:rPr>
            </w:pPr>
            <w:proofErr w:type="spellStart"/>
            <w:r>
              <w:rPr>
                <w:lang w:val="sl-SI"/>
              </w:rPr>
              <w:t>Breusch-Pagan</w:t>
            </w:r>
            <w:proofErr w:type="spellEnd"/>
            <w:r>
              <w:rPr>
                <w:lang w:val="sl-SI"/>
              </w:rPr>
              <w:t xml:space="preserve"> test</w:t>
            </w:r>
          </w:p>
        </w:tc>
        <w:tc>
          <w:tcPr>
            <w:tcW w:w="1413" w:type="dxa"/>
            <w:gridSpan w:val="2"/>
          </w:tcPr>
          <w:p w14:paraId="153F4F03" w14:textId="77777777" w:rsidR="00AC18DD" w:rsidRDefault="00AC18DD" w:rsidP="003850AB">
            <w:pPr>
              <w:rPr>
                <w:lang w:val="sl-SI"/>
              </w:rPr>
            </w:pPr>
            <w:r>
              <w:rPr>
                <w:lang w:val="sl-SI"/>
              </w:rPr>
              <w:t>Vrednost</w:t>
            </w:r>
          </w:p>
          <w:p w14:paraId="248FDCBF" w14:textId="38C6EC73" w:rsidR="00AC18DD" w:rsidRPr="00C07B04" w:rsidRDefault="00AC18DD" w:rsidP="003850AB">
            <w:pPr>
              <w:rPr>
                <w:lang w:val="sl-SI"/>
              </w:rPr>
            </w:pPr>
            <w:r w:rsidRPr="00D35C34">
              <w:rPr>
                <w:lang w:val="sl-SI"/>
              </w:rPr>
              <w:t xml:space="preserve">Lagrange </w:t>
            </w:r>
            <w:proofErr w:type="spellStart"/>
            <w:r w:rsidRPr="00D35C34">
              <w:rPr>
                <w:lang w:val="sl-SI"/>
              </w:rPr>
              <w:t>multiplier</w:t>
            </w:r>
            <w:proofErr w:type="spellEnd"/>
          </w:p>
        </w:tc>
        <w:tc>
          <w:tcPr>
            <w:tcW w:w="2381" w:type="dxa"/>
            <w:gridSpan w:val="4"/>
          </w:tcPr>
          <w:p w14:paraId="3E144562" w14:textId="42C11C66" w:rsidR="00AC18DD" w:rsidRPr="00C07B04" w:rsidRDefault="00AC18DD" w:rsidP="003850AB">
            <w:pPr>
              <w:rPr>
                <w:lang w:val="sl-SI"/>
              </w:rPr>
            </w:pPr>
            <w:r>
              <w:rPr>
                <w:lang w:val="sl-SI"/>
              </w:rPr>
              <w:t>p-vrednost</w:t>
            </w:r>
          </w:p>
        </w:tc>
        <w:tc>
          <w:tcPr>
            <w:tcW w:w="1675" w:type="dxa"/>
            <w:gridSpan w:val="2"/>
          </w:tcPr>
          <w:p w14:paraId="77B43DA4" w14:textId="77777777" w:rsidR="00AC18DD" w:rsidRPr="00C07B04" w:rsidRDefault="00AC18DD" w:rsidP="003850AB">
            <w:pPr>
              <w:rPr>
                <w:lang w:val="sl-SI"/>
              </w:rPr>
            </w:pPr>
            <w:r>
              <w:rPr>
                <w:lang w:val="sl-SI"/>
              </w:rPr>
              <w:t>f-vrednost</w:t>
            </w:r>
          </w:p>
        </w:tc>
        <w:tc>
          <w:tcPr>
            <w:tcW w:w="1812" w:type="dxa"/>
            <w:gridSpan w:val="2"/>
          </w:tcPr>
          <w:p w14:paraId="4ABBBDCF" w14:textId="435E62EB" w:rsidR="00AC18DD" w:rsidRPr="00C07B04" w:rsidRDefault="00AC18DD" w:rsidP="003850AB">
            <w:pPr>
              <w:rPr>
                <w:lang w:val="sl-SI"/>
              </w:rPr>
            </w:pPr>
            <w:r>
              <w:rPr>
                <w:lang w:val="sl-SI"/>
              </w:rPr>
              <w:t>p-vrednost f-vrednosti</w:t>
            </w:r>
          </w:p>
        </w:tc>
      </w:tr>
      <w:tr w:rsidR="00AC18DD" w:rsidRPr="00C07B04" w14:paraId="44E0ACCE" w14:textId="77777777" w:rsidTr="00AC18DD">
        <w:trPr>
          <w:gridAfter w:val="1"/>
          <w:wAfter w:w="81" w:type="dxa"/>
        </w:trPr>
        <w:tc>
          <w:tcPr>
            <w:tcW w:w="1835" w:type="dxa"/>
            <w:gridSpan w:val="2"/>
            <w:vMerge/>
          </w:tcPr>
          <w:p w14:paraId="06B2487E" w14:textId="4269C0C2" w:rsidR="00AC18DD" w:rsidRPr="00C07B04" w:rsidRDefault="00AC18DD" w:rsidP="003850AB">
            <w:pPr>
              <w:rPr>
                <w:lang w:val="sl-SI"/>
              </w:rPr>
            </w:pPr>
          </w:p>
        </w:tc>
        <w:tc>
          <w:tcPr>
            <w:tcW w:w="1413" w:type="dxa"/>
            <w:gridSpan w:val="2"/>
          </w:tcPr>
          <w:p w14:paraId="0093BA7B" w14:textId="4991AABC" w:rsidR="00AC18DD" w:rsidRDefault="00AC18DD" w:rsidP="003850AB">
            <w:pPr>
              <w:rPr>
                <w:lang w:val="sl-SI"/>
              </w:rPr>
            </w:pPr>
            <w:r>
              <w:rPr>
                <w:lang w:val="sl-SI"/>
              </w:rPr>
              <w:t>4.07</w:t>
            </w:r>
          </w:p>
        </w:tc>
        <w:tc>
          <w:tcPr>
            <w:tcW w:w="2381" w:type="dxa"/>
            <w:gridSpan w:val="4"/>
          </w:tcPr>
          <w:p w14:paraId="5F1F162B" w14:textId="3E55FE92" w:rsidR="00AC18DD" w:rsidRPr="00C07B04" w:rsidRDefault="00AC18DD" w:rsidP="003850AB">
            <w:pPr>
              <w:rPr>
                <w:lang w:val="sl-SI"/>
              </w:rPr>
            </w:pPr>
            <w:r>
              <w:rPr>
                <w:lang w:val="sl-SI"/>
              </w:rPr>
              <w:t>0.11</w:t>
            </w:r>
          </w:p>
        </w:tc>
        <w:tc>
          <w:tcPr>
            <w:tcW w:w="1675" w:type="dxa"/>
            <w:gridSpan w:val="2"/>
          </w:tcPr>
          <w:p w14:paraId="46A261D0" w14:textId="22FCED9B" w:rsidR="00AC18DD" w:rsidRDefault="00AC18DD" w:rsidP="003850AB">
            <w:pPr>
              <w:rPr>
                <w:lang w:val="sl-SI"/>
              </w:rPr>
            </w:pPr>
            <w:r>
              <w:rPr>
                <w:lang w:val="sl-SI"/>
              </w:rPr>
              <w:t>2.51</w:t>
            </w:r>
          </w:p>
        </w:tc>
        <w:tc>
          <w:tcPr>
            <w:tcW w:w="1812" w:type="dxa"/>
            <w:gridSpan w:val="2"/>
          </w:tcPr>
          <w:p w14:paraId="37EAC6FD" w14:textId="40154C35" w:rsidR="00AC18DD" w:rsidRPr="00C07B04" w:rsidRDefault="00AC18DD" w:rsidP="003850AB">
            <w:pPr>
              <w:rPr>
                <w:lang w:val="sl-SI"/>
              </w:rPr>
            </w:pPr>
            <w:r>
              <w:rPr>
                <w:lang w:val="sl-SI"/>
              </w:rPr>
              <w:t>0.11</w:t>
            </w:r>
          </w:p>
        </w:tc>
      </w:tr>
    </w:tbl>
    <w:p w14:paraId="28F52B89" w14:textId="77777777" w:rsidR="00AC18DD" w:rsidRDefault="00AC18DD" w:rsidP="00101EFD">
      <w:pPr>
        <w:jc w:val="center"/>
        <w:rPr>
          <w:lang w:val="sl-SI"/>
        </w:rPr>
      </w:pPr>
    </w:p>
    <w:p w14:paraId="3B4B72D3" w14:textId="77777777" w:rsidR="00A475AE" w:rsidRDefault="00AC18DD" w:rsidP="00A475AE">
      <w:pPr>
        <w:keepNext/>
        <w:jc w:val="center"/>
      </w:pPr>
      <w:r w:rsidRPr="00AC18DD">
        <w:rPr>
          <w:noProof/>
          <w:lang w:val="sl-SI"/>
        </w:rPr>
        <w:lastRenderedPageBreak/>
        <w:drawing>
          <wp:inline distT="0" distB="0" distL="0" distR="0" wp14:anchorId="581D2B1C" wp14:editId="066031F6">
            <wp:extent cx="5562600" cy="4467225"/>
            <wp:effectExtent l="0" t="0" r="0" b="9525"/>
            <wp:docPr id="602536191" name="Picture 1" descr="A graph with numbers and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36191" name="Picture 1" descr="A graph with numbers and a red line&#10;&#10;Description automatically generated"/>
                    <pic:cNvPicPr/>
                  </pic:nvPicPr>
                  <pic:blipFill>
                    <a:blip r:embed="rId14"/>
                    <a:stretch>
                      <a:fillRect/>
                    </a:stretch>
                  </pic:blipFill>
                  <pic:spPr>
                    <a:xfrm>
                      <a:off x="0" y="0"/>
                      <a:ext cx="5562600" cy="4467225"/>
                    </a:xfrm>
                    <a:prstGeom prst="rect">
                      <a:avLst/>
                    </a:prstGeom>
                  </pic:spPr>
                </pic:pic>
              </a:graphicData>
            </a:graphic>
          </wp:inline>
        </w:drawing>
      </w:r>
    </w:p>
    <w:p w14:paraId="3DF04061" w14:textId="162AFB02" w:rsidR="00A05EF3" w:rsidRPr="00C866D0" w:rsidRDefault="00A475AE" w:rsidP="00A475AE">
      <w:pPr>
        <w:pStyle w:val="Caption"/>
        <w:jc w:val="center"/>
        <w:rPr>
          <w:lang w:val="sl-SI"/>
        </w:rPr>
      </w:pPr>
      <w:proofErr w:type="spellStart"/>
      <w:r>
        <w:t>Slika</w:t>
      </w:r>
      <w:proofErr w:type="spellEnd"/>
      <w:r>
        <w:t xml:space="preserve"> </w:t>
      </w:r>
      <w:r>
        <w:fldChar w:fldCharType="begin"/>
      </w:r>
      <w:r>
        <w:instrText xml:space="preserve"> SEQ Slika \* ARABIC </w:instrText>
      </w:r>
      <w:r>
        <w:fldChar w:fldCharType="separate"/>
      </w:r>
      <w:r>
        <w:rPr>
          <w:noProof/>
        </w:rPr>
        <w:t>1</w:t>
      </w:r>
      <w:r>
        <w:fldChar w:fldCharType="end"/>
      </w:r>
      <w:r>
        <w:t xml:space="preserve">: </w:t>
      </w:r>
      <w:proofErr w:type="spellStart"/>
      <w:r>
        <w:t>Premica</w:t>
      </w:r>
      <w:proofErr w:type="spellEnd"/>
      <w:r>
        <w:t xml:space="preserve"> </w:t>
      </w:r>
      <w:proofErr w:type="spellStart"/>
      <w:r>
        <w:t>linearne</w:t>
      </w:r>
      <w:proofErr w:type="spellEnd"/>
      <w:r>
        <w:t xml:space="preserve"> </w:t>
      </w:r>
      <w:proofErr w:type="spellStart"/>
      <w:r>
        <w:t>regresije</w:t>
      </w:r>
      <w:proofErr w:type="spellEnd"/>
      <w:r>
        <w:t xml:space="preserve"> </w:t>
      </w:r>
      <w:proofErr w:type="spellStart"/>
      <w:r>
        <w:t>na</w:t>
      </w:r>
      <w:proofErr w:type="spellEnd"/>
      <w:r>
        <w:t xml:space="preserve"> </w:t>
      </w:r>
      <w:proofErr w:type="spellStart"/>
      <w:r>
        <w:t>grafu</w:t>
      </w:r>
      <w:proofErr w:type="spellEnd"/>
      <w:r>
        <w:t xml:space="preserve"> </w:t>
      </w:r>
      <w:proofErr w:type="spellStart"/>
      <w:r>
        <w:t>anksioznosti</w:t>
      </w:r>
      <w:proofErr w:type="spellEnd"/>
      <w:r>
        <w:t xml:space="preserve"> in </w:t>
      </w:r>
      <w:proofErr w:type="spellStart"/>
      <w:r>
        <w:t>matematike</w:t>
      </w:r>
      <w:proofErr w:type="spellEnd"/>
      <w:r>
        <w:t>.</w:t>
      </w:r>
    </w:p>
    <w:sectPr w:rsidR="00A05EF3" w:rsidRPr="00C866D0" w:rsidSect="005C080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6487B" w14:textId="77777777" w:rsidR="005C080A" w:rsidRDefault="005C080A" w:rsidP="009A440D">
      <w:pPr>
        <w:spacing w:after="0" w:line="240" w:lineRule="auto"/>
      </w:pPr>
      <w:r>
        <w:separator/>
      </w:r>
    </w:p>
  </w:endnote>
  <w:endnote w:type="continuationSeparator" w:id="0">
    <w:p w14:paraId="10C82444" w14:textId="77777777" w:rsidR="005C080A" w:rsidRDefault="005C080A" w:rsidP="009A44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AFD53" w14:textId="77777777" w:rsidR="005C080A" w:rsidRDefault="005C080A" w:rsidP="009A440D">
      <w:pPr>
        <w:spacing w:after="0" w:line="240" w:lineRule="auto"/>
      </w:pPr>
      <w:r>
        <w:separator/>
      </w:r>
    </w:p>
  </w:footnote>
  <w:footnote w:type="continuationSeparator" w:id="0">
    <w:p w14:paraId="59EC0BE3" w14:textId="77777777" w:rsidR="005C080A" w:rsidRDefault="005C080A" w:rsidP="009A44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D3CC8"/>
    <w:multiLevelType w:val="multilevel"/>
    <w:tmpl w:val="E8DE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BE0443"/>
    <w:multiLevelType w:val="multilevel"/>
    <w:tmpl w:val="3F68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575B0B"/>
    <w:multiLevelType w:val="multilevel"/>
    <w:tmpl w:val="E858F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84B7B"/>
    <w:multiLevelType w:val="hybridMultilevel"/>
    <w:tmpl w:val="4FBA28A4"/>
    <w:lvl w:ilvl="0" w:tplc="59B864E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3546513">
    <w:abstractNumId w:val="0"/>
  </w:num>
  <w:num w:numId="2" w16cid:durableId="945499967">
    <w:abstractNumId w:val="2"/>
  </w:num>
  <w:num w:numId="3" w16cid:durableId="766390676">
    <w:abstractNumId w:val="1"/>
  </w:num>
  <w:num w:numId="4" w16cid:durableId="14848113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FB9"/>
    <w:rsid w:val="00000901"/>
    <w:rsid w:val="000049C4"/>
    <w:rsid w:val="00052558"/>
    <w:rsid w:val="000568CF"/>
    <w:rsid w:val="000713B7"/>
    <w:rsid w:val="00071534"/>
    <w:rsid w:val="00082005"/>
    <w:rsid w:val="00097F65"/>
    <w:rsid w:val="000A24E9"/>
    <w:rsid w:val="000A455D"/>
    <w:rsid w:val="000F65D1"/>
    <w:rsid w:val="00101EFD"/>
    <w:rsid w:val="001166B9"/>
    <w:rsid w:val="0011744B"/>
    <w:rsid w:val="001320CF"/>
    <w:rsid w:val="00133EE8"/>
    <w:rsid w:val="00136AE5"/>
    <w:rsid w:val="00144610"/>
    <w:rsid w:val="00155F24"/>
    <w:rsid w:val="001615BE"/>
    <w:rsid w:val="001824A5"/>
    <w:rsid w:val="001C192C"/>
    <w:rsid w:val="001C342C"/>
    <w:rsid w:val="001E0674"/>
    <w:rsid w:val="001E19FA"/>
    <w:rsid w:val="001F2184"/>
    <w:rsid w:val="00206430"/>
    <w:rsid w:val="00216F50"/>
    <w:rsid w:val="00226A27"/>
    <w:rsid w:val="00233F7A"/>
    <w:rsid w:val="0024018E"/>
    <w:rsid w:val="00264CF6"/>
    <w:rsid w:val="00267A63"/>
    <w:rsid w:val="002904C0"/>
    <w:rsid w:val="002A5CC3"/>
    <w:rsid w:val="002B40ED"/>
    <w:rsid w:val="002C1A28"/>
    <w:rsid w:val="002F1800"/>
    <w:rsid w:val="002F3B9B"/>
    <w:rsid w:val="002F7FA6"/>
    <w:rsid w:val="00303E98"/>
    <w:rsid w:val="003170E1"/>
    <w:rsid w:val="00343F86"/>
    <w:rsid w:val="003509D3"/>
    <w:rsid w:val="003510F2"/>
    <w:rsid w:val="003512F5"/>
    <w:rsid w:val="00367269"/>
    <w:rsid w:val="00393487"/>
    <w:rsid w:val="003B3137"/>
    <w:rsid w:val="003B577D"/>
    <w:rsid w:val="003C3527"/>
    <w:rsid w:val="003D0B49"/>
    <w:rsid w:val="003D467A"/>
    <w:rsid w:val="003E203B"/>
    <w:rsid w:val="003F1619"/>
    <w:rsid w:val="003F1BA0"/>
    <w:rsid w:val="003F3BD0"/>
    <w:rsid w:val="003F5509"/>
    <w:rsid w:val="003F7C11"/>
    <w:rsid w:val="00406EFA"/>
    <w:rsid w:val="00414611"/>
    <w:rsid w:val="00415496"/>
    <w:rsid w:val="00422CD0"/>
    <w:rsid w:val="00471627"/>
    <w:rsid w:val="004743B8"/>
    <w:rsid w:val="004819D8"/>
    <w:rsid w:val="0048280E"/>
    <w:rsid w:val="00492817"/>
    <w:rsid w:val="00492CDF"/>
    <w:rsid w:val="004A1FA1"/>
    <w:rsid w:val="004A3A96"/>
    <w:rsid w:val="004C1DC7"/>
    <w:rsid w:val="004C430C"/>
    <w:rsid w:val="004E1875"/>
    <w:rsid w:val="004E7F1D"/>
    <w:rsid w:val="00520073"/>
    <w:rsid w:val="00552315"/>
    <w:rsid w:val="005528E7"/>
    <w:rsid w:val="00553C8A"/>
    <w:rsid w:val="005571F3"/>
    <w:rsid w:val="00561015"/>
    <w:rsid w:val="00561BDA"/>
    <w:rsid w:val="00565215"/>
    <w:rsid w:val="00566FB9"/>
    <w:rsid w:val="005B1FDB"/>
    <w:rsid w:val="005C080A"/>
    <w:rsid w:val="005C4329"/>
    <w:rsid w:val="005C541F"/>
    <w:rsid w:val="005C635E"/>
    <w:rsid w:val="005E6138"/>
    <w:rsid w:val="005F4BF1"/>
    <w:rsid w:val="005F54F8"/>
    <w:rsid w:val="005F7C84"/>
    <w:rsid w:val="00600E7E"/>
    <w:rsid w:val="00602A92"/>
    <w:rsid w:val="00617B01"/>
    <w:rsid w:val="00624F94"/>
    <w:rsid w:val="00636741"/>
    <w:rsid w:val="00653AB2"/>
    <w:rsid w:val="00654DBE"/>
    <w:rsid w:val="00656B42"/>
    <w:rsid w:val="0067258A"/>
    <w:rsid w:val="00682CEB"/>
    <w:rsid w:val="006A38BA"/>
    <w:rsid w:val="006A5C47"/>
    <w:rsid w:val="006A6364"/>
    <w:rsid w:val="006B04DB"/>
    <w:rsid w:val="006C007E"/>
    <w:rsid w:val="006C1104"/>
    <w:rsid w:val="006C6725"/>
    <w:rsid w:val="00703240"/>
    <w:rsid w:val="00703F6C"/>
    <w:rsid w:val="007041A2"/>
    <w:rsid w:val="00714A74"/>
    <w:rsid w:val="00721F91"/>
    <w:rsid w:val="00744630"/>
    <w:rsid w:val="00744FB3"/>
    <w:rsid w:val="00746DA3"/>
    <w:rsid w:val="0076066B"/>
    <w:rsid w:val="007A4C9C"/>
    <w:rsid w:val="007A50A8"/>
    <w:rsid w:val="007D2BF9"/>
    <w:rsid w:val="007F00F7"/>
    <w:rsid w:val="007F5CB6"/>
    <w:rsid w:val="008124AC"/>
    <w:rsid w:val="008249EE"/>
    <w:rsid w:val="00830D77"/>
    <w:rsid w:val="00847010"/>
    <w:rsid w:val="00857FEB"/>
    <w:rsid w:val="00862865"/>
    <w:rsid w:val="00863D64"/>
    <w:rsid w:val="008651DA"/>
    <w:rsid w:val="00895F1B"/>
    <w:rsid w:val="00895FF2"/>
    <w:rsid w:val="008A5394"/>
    <w:rsid w:val="008C1E6E"/>
    <w:rsid w:val="008D47FE"/>
    <w:rsid w:val="008E08BF"/>
    <w:rsid w:val="008E31C7"/>
    <w:rsid w:val="008E7F12"/>
    <w:rsid w:val="008F2B3C"/>
    <w:rsid w:val="0090004C"/>
    <w:rsid w:val="00906145"/>
    <w:rsid w:val="009133E3"/>
    <w:rsid w:val="0091423F"/>
    <w:rsid w:val="00927B9E"/>
    <w:rsid w:val="0093278E"/>
    <w:rsid w:val="00933071"/>
    <w:rsid w:val="00936898"/>
    <w:rsid w:val="009508BC"/>
    <w:rsid w:val="00955AAA"/>
    <w:rsid w:val="00977FBF"/>
    <w:rsid w:val="00983BB9"/>
    <w:rsid w:val="00985F76"/>
    <w:rsid w:val="00990DEF"/>
    <w:rsid w:val="009A302C"/>
    <w:rsid w:val="009A440D"/>
    <w:rsid w:val="009A727C"/>
    <w:rsid w:val="009B4C64"/>
    <w:rsid w:val="009B7672"/>
    <w:rsid w:val="009C74E9"/>
    <w:rsid w:val="009D3D54"/>
    <w:rsid w:val="009E018A"/>
    <w:rsid w:val="009F3C08"/>
    <w:rsid w:val="009F3F34"/>
    <w:rsid w:val="009F6C78"/>
    <w:rsid w:val="00A05EF3"/>
    <w:rsid w:val="00A12308"/>
    <w:rsid w:val="00A151A6"/>
    <w:rsid w:val="00A156CF"/>
    <w:rsid w:val="00A16266"/>
    <w:rsid w:val="00A33790"/>
    <w:rsid w:val="00A475AE"/>
    <w:rsid w:val="00A9456F"/>
    <w:rsid w:val="00AA3F99"/>
    <w:rsid w:val="00AB074C"/>
    <w:rsid w:val="00AB4CEB"/>
    <w:rsid w:val="00AC02A1"/>
    <w:rsid w:val="00AC18DD"/>
    <w:rsid w:val="00AD0DCD"/>
    <w:rsid w:val="00AD2DD1"/>
    <w:rsid w:val="00AD64E3"/>
    <w:rsid w:val="00AF03EF"/>
    <w:rsid w:val="00AF1EAF"/>
    <w:rsid w:val="00AF6AD3"/>
    <w:rsid w:val="00B00E00"/>
    <w:rsid w:val="00B0669C"/>
    <w:rsid w:val="00B06C4A"/>
    <w:rsid w:val="00B35BAB"/>
    <w:rsid w:val="00B472A8"/>
    <w:rsid w:val="00B5240A"/>
    <w:rsid w:val="00B54C6C"/>
    <w:rsid w:val="00B812B0"/>
    <w:rsid w:val="00B911BA"/>
    <w:rsid w:val="00B94CDF"/>
    <w:rsid w:val="00BC113E"/>
    <w:rsid w:val="00BD1A0C"/>
    <w:rsid w:val="00BE1BC9"/>
    <w:rsid w:val="00BE5170"/>
    <w:rsid w:val="00BF2D3B"/>
    <w:rsid w:val="00BF3FB5"/>
    <w:rsid w:val="00C073C5"/>
    <w:rsid w:val="00C07B04"/>
    <w:rsid w:val="00C364E4"/>
    <w:rsid w:val="00C40D97"/>
    <w:rsid w:val="00C8436D"/>
    <w:rsid w:val="00C8610F"/>
    <w:rsid w:val="00C866D0"/>
    <w:rsid w:val="00CA2FD5"/>
    <w:rsid w:val="00CA6A02"/>
    <w:rsid w:val="00CB0964"/>
    <w:rsid w:val="00CC7801"/>
    <w:rsid w:val="00CF115D"/>
    <w:rsid w:val="00D037CA"/>
    <w:rsid w:val="00D06FB6"/>
    <w:rsid w:val="00D1420D"/>
    <w:rsid w:val="00D219E8"/>
    <w:rsid w:val="00D24C00"/>
    <w:rsid w:val="00D306BC"/>
    <w:rsid w:val="00D35915"/>
    <w:rsid w:val="00D35C34"/>
    <w:rsid w:val="00D60930"/>
    <w:rsid w:val="00D66EAC"/>
    <w:rsid w:val="00D673D2"/>
    <w:rsid w:val="00D70D7E"/>
    <w:rsid w:val="00D92087"/>
    <w:rsid w:val="00D92FB3"/>
    <w:rsid w:val="00DA06DC"/>
    <w:rsid w:val="00DA1C71"/>
    <w:rsid w:val="00DB7C4F"/>
    <w:rsid w:val="00DD4375"/>
    <w:rsid w:val="00DE2FE8"/>
    <w:rsid w:val="00E371D7"/>
    <w:rsid w:val="00E40A84"/>
    <w:rsid w:val="00E52C92"/>
    <w:rsid w:val="00E60302"/>
    <w:rsid w:val="00E61B53"/>
    <w:rsid w:val="00E91CC1"/>
    <w:rsid w:val="00EA195E"/>
    <w:rsid w:val="00EA1C87"/>
    <w:rsid w:val="00EB120E"/>
    <w:rsid w:val="00EC05E2"/>
    <w:rsid w:val="00ED2CE0"/>
    <w:rsid w:val="00ED751A"/>
    <w:rsid w:val="00EF6CA1"/>
    <w:rsid w:val="00F00D7D"/>
    <w:rsid w:val="00F25C40"/>
    <w:rsid w:val="00F26701"/>
    <w:rsid w:val="00F43175"/>
    <w:rsid w:val="00F82BA6"/>
    <w:rsid w:val="00F94F02"/>
    <w:rsid w:val="00F959D2"/>
    <w:rsid w:val="00F95C3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FC6D"/>
  <w15:chartTrackingRefBased/>
  <w15:docId w15:val="{FD26B467-6A4E-4237-B6FA-6BBCC4A8C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930"/>
    <w:pPr>
      <w:spacing w:line="360" w:lineRule="auto"/>
      <w:jc w:val="both"/>
    </w:pPr>
    <w:rPr>
      <w:kern w:val="2"/>
      <w:sz w:val="24"/>
      <w:lang w:val="en-GB"/>
    </w:rPr>
  </w:style>
  <w:style w:type="paragraph" w:styleId="Heading1">
    <w:name w:val="heading 1"/>
    <w:basedOn w:val="Normal"/>
    <w:next w:val="Normal"/>
    <w:link w:val="Heading1Char"/>
    <w:uiPriority w:val="9"/>
    <w:qFormat/>
    <w:rsid w:val="001615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51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7FA6"/>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94F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15BE"/>
    <w:rPr>
      <w:rFonts w:asciiTheme="majorHAnsi" w:eastAsiaTheme="majorEastAsia" w:hAnsiTheme="majorHAnsi" w:cstheme="majorBidi"/>
      <w:color w:val="2F5496" w:themeColor="accent1" w:themeShade="BF"/>
      <w:kern w:val="2"/>
      <w:sz w:val="32"/>
      <w:szCs w:val="32"/>
      <w:lang w:val="en-GB"/>
    </w:rPr>
  </w:style>
  <w:style w:type="paragraph" w:styleId="TOCHeading">
    <w:name w:val="TOC Heading"/>
    <w:basedOn w:val="Heading1"/>
    <w:next w:val="Normal"/>
    <w:uiPriority w:val="39"/>
    <w:unhideWhenUsed/>
    <w:qFormat/>
    <w:rsid w:val="001615BE"/>
    <w:pPr>
      <w:jc w:val="left"/>
      <w:outlineLvl w:val="9"/>
    </w:pPr>
    <w:rPr>
      <w:kern w:val="0"/>
      <w:lang w:val="sl-SI" w:eastAsia="sl-SI"/>
      <w14:ligatures w14:val="none"/>
    </w:rPr>
  </w:style>
  <w:style w:type="paragraph" w:styleId="TOC1">
    <w:name w:val="toc 1"/>
    <w:basedOn w:val="Normal"/>
    <w:next w:val="Normal"/>
    <w:autoRedefine/>
    <w:uiPriority w:val="39"/>
    <w:unhideWhenUsed/>
    <w:rsid w:val="001615BE"/>
    <w:pPr>
      <w:spacing w:after="100"/>
    </w:pPr>
  </w:style>
  <w:style w:type="character" w:styleId="Hyperlink">
    <w:name w:val="Hyperlink"/>
    <w:basedOn w:val="DefaultParagraphFont"/>
    <w:uiPriority w:val="99"/>
    <w:unhideWhenUsed/>
    <w:rsid w:val="001615BE"/>
    <w:rPr>
      <w:color w:val="0563C1" w:themeColor="hyperlink"/>
      <w:u w:val="single"/>
    </w:rPr>
  </w:style>
  <w:style w:type="character" w:customStyle="1" w:styleId="Heading2Char">
    <w:name w:val="Heading 2 Char"/>
    <w:basedOn w:val="DefaultParagraphFont"/>
    <w:link w:val="Heading2"/>
    <w:uiPriority w:val="9"/>
    <w:rsid w:val="00A151A6"/>
    <w:rPr>
      <w:rFonts w:asciiTheme="majorHAnsi" w:eastAsiaTheme="majorEastAsia" w:hAnsiTheme="majorHAnsi" w:cstheme="majorBidi"/>
      <w:color w:val="2F5496" w:themeColor="accent1" w:themeShade="BF"/>
      <w:kern w:val="2"/>
      <w:sz w:val="26"/>
      <w:szCs w:val="26"/>
      <w:lang w:val="en-GB"/>
    </w:rPr>
  </w:style>
  <w:style w:type="table" w:styleId="TableGrid">
    <w:name w:val="Table Grid"/>
    <w:basedOn w:val="TableNormal"/>
    <w:uiPriority w:val="39"/>
    <w:rsid w:val="00C866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06EFA"/>
    <w:pPr>
      <w:spacing w:after="100"/>
      <w:ind w:left="220"/>
    </w:pPr>
  </w:style>
  <w:style w:type="character" w:styleId="UnresolvedMention">
    <w:name w:val="Unresolved Mention"/>
    <w:basedOn w:val="DefaultParagraphFont"/>
    <w:uiPriority w:val="99"/>
    <w:semiHidden/>
    <w:unhideWhenUsed/>
    <w:rsid w:val="00862865"/>
    <w:rPr>
      <w:color w:val="605E5C"/>
      <w:shd w:val="clear" w:color="auto" w:fill="E1DFDD"/>
    </w:rPr>
  </w:style>
  <w:style w:type="paragraph" w:styleId="Bibliography">
    <w:name w:val="Bibliography"/>
    <w:basedOn w:val="Normal"/>
    <w:next w:val="Normal"/>
    <w:uiPriority w:val="37"/>
    <w:unhideWhenUsed/>
    <w:rsid w:val="00936898"/>
    <w:pPr>
      <w:spacing w:after="0" w:line="480" w:lineRule="auto"/>
      <w:ind w:left="720" w:hanging="720"/>
    </w:pPr>
  </w:style>
  <w:style w:type="character" w:styleId="FollowedHyperlink">
    <w:name w:val="FollowedHyperlink"/>
    <w:basedOn w:val="DefaultParagraphFont"/>
    <w:uiPriority w:val="99"/>
    <w:semiHidden/>
    <w:unhideWhenUsed/>
    <w:rsid w:val="00D60930"/>
    <w:rPr>
      <w:color w:val="954F72" w:themeColor="followedHyperlink"/>
      <w:u w:val="single"/>
    </w:rPr>
  </w:style>
  <w:style w:type="paragraph" w:styleId="FootnoteText">
    <w:name w:val="footnote text"/>
    <w:basedOn w:val="Normal"/>
    <w:link w:val="FootnoteTextChar"/>
    <w:uiPriority w:val="99"/>
    <w:semiHidden/>
    <w:unhideWhenUsed/>
    <w:rsid w:val="009A440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A440D"/>
    <w:rPr>
      <w:kern w:val="2"/>
      <w:sz w:val="20"/>
      <w:szCs w:val="20"/>
      <w:lang w:val="en-GB"/>
    </w:rPr>
  </w:style>
  <w:style w:type="character" w:styleId="FootnoteReference">
    <w:name w:val="footnote reference"/>
    <w:basedOn w:val="DefaultParagraphFont"/>
    <w:uiPriority w:val="99"/>
    <w:semiHidden/>
    <w:unhideWhenUsed/>
    <w:rsid w:val="009A440D"/>
    <w:rPr>
      <w:vertAlign w:val="superscript"/>
    </w:rPr>
  </w:style>
  <w:style w:type="paragraph" w:styleId="HTMLPreformatted">
    <w:name w:val="HTML Preformatted"/>
    <w:basedOn w:val="Normal"/>
    <w:link w:val="HTMLPreformattedChar"/>
    <w:uiPriority w:val="99"/>
    <w:semiHidden/>
    <w:unhideWhenUsed/>
    <w:rsid w:val="00DB7C4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B7C4F"/>
    <w:rPr>
      <w:rFonts w:ascii="Consolas" w:hAnsi="Consolas"/>
      <w:kern w:val="2"/>
      <w:sz w:val="20"/>
      <w:szCs w:val="20"/>
      <w:lang w:val="en-GB"/>
    </w:rPr>
  </w:style>
  <w:style w:type="character" w:customStyle="1" w:styleId="Heading4Char">
    <w:name w:val="Heading 4 Char"/>
    <w:basedOn w:val="DefaultParagraphFont"/>
    <w:link w:val="Heading4"/>
    <w:uiPriority w:val="9"/>
    <w:semiHidden/>
    <w:rsid w:val="00F94F02"/>
    <w:rPr>
      <w:rFonts w:asciiTheme="majorHAnsi" w:eastAsiaTheme="majorEastAsia" w:hAnsiTheme="majorHAnsi" w:cstheme="majorBidi"/>
      <w:i/>
      <w:iCs/>
      <w:color w:val="2F5496" w:themeColor="accent1" w:themeShade="BF"/>
      <w:kern w:val="2"/>
      <w:sz w:val="24"/>
      <w:lang w:val="en-GB"/>
    </w:rPr>
  </w:style>
  <w:style w:type="character" w:customStyle="1" w:styleId="Heading3Char">
    <w:name w:val="Heading 3 Char"/>
    <w:basedOn w:val="DefaultParagraphFont"/>
    <w:link w:val="Heading3"/>
    <w:uiPriority w:val="9"/>
    <w:rsid w:val="002F7FA6"/>
    <w:rPr>
      <w:rFonts w:asciiTheme="majorHAnsi" w:eastAsiaTheme="majorEastAsia" w:hAnsiTheme="majorHAnsi" w:cstheme="majorBidi"/>
      <w:color w:val="1F3763" w:themeColor="accent1" w:themeShade="7F"/>
      <w:kern w:val="2"/>
      <w:sz w:val="24"/>
      <w:szCs w:val="24"/>
      <w:lang w:val="en-GB"/>
    </w:rPr>
  </w:style>
  <w:style w:type="paragraph" w:styleId="TOC3">
    <w:name w:val="toc 3"/>
    <w:basedOn w:val="Normal"/>
    <w:next w:val="Normal"/>
    <w:autoRedefine/>
    <w:uiPriority w:val="39"/>
    <w:unhideWhenUsed/>
    <w:rsid w:val="003F7C11"/>
    <w:pPr>
      <w:spacing w:after="100"/>
      <w:ind w:left="480"/>
    </w:pPr>
  </w:style>
  <w:style w:type="paragraph" w:styleId="Caption">
    <w:name w:val="caption"/>
    <w:basedOn w:val="Normal"/>
    <w:next w:val="Normal"/>
    <w:uiPriority w:val="35"/>
    <w:unhideWhenUsed/>
    <w:qFormat/>
    <w:rsid w:val="00B911BA"/>
    <w:pPr>
      <w:spacing w:after="200" w:line="240" w:lineRule="auto"/>
    </w:pPr>
    <w:rPr>
      <w:i/>
      <w:iCs/>
      <w:color w:val="44546A" w:themeColor="text2"/>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697">
      <w:bodyDiv w:val="1"/>
      <w:marLeft w:val="0"/>
      <w:marRight w:val="0"/>
      <w:marTop w:val="0"/>
      <w:marBottom w:val="0"/>
      <w:divBdr>
        <w:top w:val="none" w:sz="0" w:space="0" w:color="auto"/>
        <w:left w:val="none" w:sz="0" w:space="0" w:color="auto"/>
        <w:bottom w:val="none" w:sz="0" w:space="0" w:color="auto"/>
        <w:right w:val="none" w:sz="0" w:space="0" w:color="auto"/>
      </w:divBdr>
    </w:div>
    <w:div w:id="58528811">
      <w:bodyDiv w:val="1"/>
      <w:marLeft w:val="0"/>
      <w:marRight w:val="0"/>
      <w:marTop w:val="0"/>
      <w:marBottom w:val="0"/>
      <w:divBdr>
        <w:top w:val="none" w:sz="0" w:space="0" w:color="auto"/>
        <w:left w:val="none" w:sz="0" w:space="0" w:color="auto"/>
        <w:bottom w:val="none" w:sz="0" w:space="0" w:color="auto"/>
        <w:right w:val="none" w:sz="0" w:space="0" w:color="auto"/>
      </w:divBdr>
    </w:div>
    <w:div w:id="146870074">
      <w:bodyDiv w:val="1"/>
      <w:marLeft w:val="0"/>
      <w:marRight w:val="0"/>
      <w:marTop w:val="0"/>
      <w:marBottom w:val="0"/>
      <w:divBdr>
        <w:top w:val="none" w:sz="0" w:space="0" w:color="auto"/>
        <w:left w:val="none" w:sz="0" w:space="0" w:color="auto"/>
        <w:bottom w:val="none" w:sz="0" w:space="0" w:color="auto"/>
        <w:right w:val="none" w:sz="0" w:space="0" w:color="auto"/>
      </w:divBdr>
    </w:div>
    <w:div w:id="190800086">
      <w:bodyDiv w:val="1"/>
      <w:marLeft w:val="0"/>
      <w:marRight w:val="0"/>
      <w:marTop w:val="0"/>
      <w:marBottom w:val="0"/>
      <w:divBdr>
        <w:top w:val="none" w:sz="0" w:space="0" w:color="auto"/>
        <w:left w:val="none" w:sz="0" w:space="0" w:color="auto"/>
        <w:bottom w:val="none" w:sz="0" w:space="0" w:color="auto"/>
        <w:right w:val="none" w:sz="0" w:space="0" w:color="auto"/>
      </w:divBdr>
    </w:div>
    <w:div w:id="263615855">
      <w:bodyDiv w:val="1"/>
      <w:marLeft w:val="0"/>
      <w:marRight w:val="0"/>
      <w:marTop w:val="0"/>
      <w:marBottom w:val="0"/>
      <w:divBdr>
        <w:top w:val="none" w:sz="0" w:space="0" w:color="auto"/>
        <w:left w:val="none" w:sz="0" w:space="0" w:color="auto"/>
        <w:bottom w:val="none" w:sz="0" w:space="0" w:color="auto"/>
        <w:right w:val="none" w:sz="0" w:space="0" w:color="auto"/>
      </w:divBdr>
    </w:div>
    <w:div w:id="300228390">
      <w:bodyDiv w:val="1"/>
      <w:marLeft w:val="0"/>
      <w:marRight w:val="0"/>
      <w:marTop w:val="0"/>
      <w:marBottom w:val="0"/>
      <w:divBdr>
        <w:top w:val="none" w:sz="0" w:space="0" w:color="auto"/>
        <w:left w:val="none" w:sz="0" w:space="0" w:color="auto"/>
        <w:bottom w:val="none" w:sz="0" w:space="0" w:color="auto"/>
        <w:right w:val="none" w:sz="0" w:space="0" w:color="auto"/>
      </w:divBdr>
    </w:div>
    <w:div w:id="420488574">
      <w:bodyDiv w:val="1"/>
      <w:marLeft w:val="0"/>
      <w:marRight w:val="0"/>
      <w:marTop w:val="0"/>
      <w:marBottom w:val="0"/>
      <w:divBdr>
        <w:top w:val="none" w:sz="0" w:space="0" w:color="auto"/>
        <w:left w:val="none" w:sz="0" w:space="0" w:color="auto"/>
        <w:bottom w:val="none" w:sz="0" w:space="0" w:color="auto"/>
        <w:right w:val="none" w:sz="0" w:space="0" w:color="auto"/>
      </w:divBdr>
    </w:div>
    <w:div w:id="437456221">
      <w:bodyDiv w:val="1"/>
      <w:marLeft w:val="0"/>
      <w:marRight w:val="0"/>
      <w:marTop w:val="0"/>
      <w:marBottom w:val="0"/>
      <w:divBdr>
        <w:top w:val="none" w:sz="0" w:space="0" w:color="auto"/>
        <w:left w:val="none" w:sz="0" w:space="0" w:color="auto"/>
        <w:bottom w:val="none" w:sz="0" w:space="0" w:color="auto"/>
        <w:right w:val="none" w:sz="0" w:space="0" w:color="auto"/>
      </w:divBdr>
    </w:div>
    <w:div w:id="440301315">
      <w:bodyDiv w:val="1"/>
      <w:marLeft w:val="0"/>
      <w:marRight w:val="0"/>
      <w:marTop w:val="0"/>
      <w:marBottom w:val="0"/>
      <w:divBdr>
        <w:top w:val="none" w:sz="0" w:space="0" w:color="auto"/>
        <w:left w:val="none" w:sz="0" w:space="0" w:color="auto"/>
        <w:bottom w:val="none" w:sz="0" w:space="0" w:color="auto"/>
        <w:right w:val="none" w:sz="0" w:space="0" w:color="auto"/>
      </w:divBdr>
    </w:div>
    <w:div w:id="455413561">
      <w:bodyDiv w:val="1"/>
      <w:marLeft w:val="0"/>
      <w:marRight w:val="0"/>
      <w:marTop w:val="0"/>
      <w:marBottom w:val="0"/>
      <w:divBdr>
        <w:top w:val="none" w:sz="0" w:space="0" w:color="auto"/>
        <w:left w:val="none" w:sz="0" w:space="0" w:color="auto"/>
        <w:bottom w:val="none" w:sz="0" w:space="0" w:color="auto"/>
        <w:right w:val="none" w:sz="0" w:space="0" w:color="auto"/>
      </w:divBdr>
    </w:div>
    <w:div w:id="459421867">
      <w:bodyDiv w:val="1"/>
      <w:marLeft w:val="0"/>
      <w:marRight w:val="0"/>
      <w:marTop w:val="0"/>
      <w:marBottom w:val="0"/>
      <w:divBdr>
        <w:top w:val="none" w:sz="0" w:space="0" w:color="auto"/>
        <w:left w:val="none" w:sz="0" w:space="0" w:color="auto"/>
        <w:bottom w:val="none" w:sz="0" w:space="0" w:color="auto"/>
        <w:right w:val="none" w:sz="0" w:space="0" w:color="auto"/>
      </w:divBdr>
    </w:div>
    <w:div w:id="462650065">
      <w:bodyDiv w:val="1"/>
      <w:marLeft w:val="0"/>
      <w:marRight w:val="0"/>
      <w:marTop w:val="0"/>
      <w:marBottom w:val="0"/>
      <w:divBdr>
        <w:top w:val="none" w:sz="0" w:space="0" w:color="auto"/>
        <w:left w:val="none" w:sz="0" w:space="0" w:color="auto"/>
        <w:bottom w:val="none" w:sz="0" w:space="0" w:color="auto"/>
        <w:right w:val="none" w:sz="0" w:space="0" w:color="auto"/>
      </w:divBdr>
    </w:div>
    <w:div w:id="464347308">
      <w:bodyDiv w:val="1"/>
      <w:marLeft w:val="0"/>
      <w:marRight w:val="0"/>
      <w:marTop w:val="0"/>
      <w:marBottom w:val="0"/>
      <w:divBdr>
        <w:top w:val="none" w:sz="0" w:space="0" w:color="auto"/>
        <w:left w:val="none" w:sz="0" w:space="0" w:color="auto"/>
        <w:bottom w:val="none" w:sz="0" w:space="0" w:color="auto"/>
        <w:right w:val="none" w:sz="0" w:space="0" w:color="auto"/>
      </w:divBdr>
    </w:div>
    <w:div w:id="525674140">
      <w:bodyDiv w:val="1"/>
      <w:marLeft w:val="0"/>
      <w:marRight w:val="0"/>
      <w:marTop w:val="0"/>
      <w:marBottom w:val="0"/>
      <w:divBdr>
        <w:top w:val="none" w:sz="0" w:space="0" w:color="auto"/>
        <w:left w:val="none" w:sz="0" w:space="0" w:color="auto"/>
        <w:bottom w:val="none" w:sz="0" w:space="0" w:color="auto"/>
        <w:right w:val="none" w:sz="0" w:space="0" w:color="auto"/>
      </w:divBdr>
    </w:div>
    <w:div w:id="547227685">
      <w:bodyDiv w:val="1"/>
      <w:marLeft w:val="0"/>
      <w:marRight w:val="0"/>
      <w:marTop w:val="0"/>
      <w:marBottom w:val="0"/>
      <w:divBdr>
        <w:top w:val="none" w:sz="0" w:space="0" w:color="auto"/>
        <w:left w:val="none" w:sz="0" w:space="0" w:color="auto"/>
        <w:bottom w:val="none" w:sz="0" w:space="0" w:color="auto"/>
        <w:right w:val="none" w:sz="0" w:space="0" w:color="auto"/>
      </w:divBdr>
    </w:div>
    <w:div w:id="783620233">
      <w:bodyDiv w:val="1"/>
      <w:marLeft w:val="0"/>
      <w:marRight w:val="0"/>
      <w:marTop w:val="0"/>
      <w:marBottom w:val="0"/>
      <w:divBdr>
        <w:top w:val="none" w:sz="0" w:space="0" w:color="auto"/>
        <w:left w:val="none" w:sz="0" w:space="0" w:color="auto"/>
        <w:bottom w:val="none" w:sz="0" w:space="0" w:color="auto"/>
        <w:right w:val="none" w:sz="0" w:space="0" w:color="auto"/>
      </w:divBdr>
    </w:div>
    <w:div w:id="797381371">
      <w:bodyDiv w:val="1"/>
      <w:marLeft w:val="0"/>
      <w:marRight w:val="0"/>
      <w:marTop w:val="0"/>
      <w:marBottom w:val="0"/>
      <w:divBdr>
        <w:top w:val="none" w:sz="0" w:space="0" w:color="auto"/>
        <w:left w:val="none" w:sz="0" w:space="0" w:color="auto"/>
        <w:bottom w:val="none" w:sz="0" w:space="0" w:color="auto"/>
        <w:right w:val="none" w:sz="0" w:space="0" w:color="auto"/>
      </w:divBdr>
    </w:div>
    <w:div w:id="848980991">
      <w:bodyDiv w:val="1"/>
      <w:marLeft w:val="0"/>
      <w:marRight w:val="0"/>
      <w:marTop w:val="0"/>
      <w:marBottom w:val="0"/>
      <w:divBdr>
        <w:top w:val="none" w:sz="0" w:space="0" w:color="auto"/>
        <w:left w:val="none" w:sz="0" w:space="0" w:color="auto"/>
        <w:bottom w:val="none" w:sz="0" w:space="0" w:color="auto"/>
        <w:right w:val="none" w:sz="0" w:space="0" w:color="auto"/>
      </w:divBdr>
    </w:div>
    <w:div w:id="917207004">
      <w:bodyDiv w:val="1"/>
      <w:marLeft w:val="0"/>
      <w:marRight w:val="0"/>
      <w:marTop w:val="0"/>
      <w:marBottom w:val="0"/>
      <w:divBdr>
        <w:top w:val="none" w:sz="0" w:space="0" w:color="auto"/>
        <w:left w:val="none" w:sz="0" w:space="0" w:color="auto"/>
        <w:bottom w:val="none" w:sz="0" w:space="0" w:color="auto"/>
        <w:right w:val="none" w:sz="0" w:space="0" w:color="auto"/>
      </w:divBdr>
    </w:div>
    <w:div w:id="1120954375">
      <w:bodyDiv w:val="1"/>
      <w:marLeft w:val="0"/>
      <w:marRight w:val="0"/>
      <w:marTop w:val="0"/>
      <w:marBottom w:val="0"/>
      <w:divBdr>
        <w:top w:val="none" w:sz="0" w:space="0" w:color="auto"/>
        <w:left w:val="none" w:sz="0" w:space="0" w:color="auto"/>
        <w:bottom w:val="none" w:sz="0" w:space="0" w:color="auto"/>
        <w:right w:val="none" w:sz="0" w:space="0" w:color="auto"/>
      </w:divBdr>
    </w:div>
    <w:div w:id="1211262766">
      <w:bodyDiv w:val="1"/>
      <w:marLeft w:val="0"/>
      <w:marRight w:val="0"/>
      <w:marTop w:val="0"/>
      <w:marBottom w:val="0"/>
      <w:divBdr>
        <w:top w:val="none" w:sz="0" w:space="0" w:color="auto"/>
        <w:left w:val="none" w:sz="0" w:space="0" w:color="auto"/>
        <w:bottom w:val="none" w:sz="0" w:space="0" w:color="auto"/>
        <w:right w:val="none" w:sz="0" w:space="0" w:color="auto"/>
      </w:divBdr>
    </w:div>
    <w:div w:id="1215197764">
      <w:bodyDiv w:val="1"/>
      <w:marLeft w:val="0"/>
      <w:marRight w:val="0"/>
      <w:marTop w:val="0"/>
      <w:marBottom w:val="0"/>
      <w:divBdr>
        <w:top w:val="none" w:sz="0" w:space="0" w:color="auto"/>
        <w:left w:val="none" w:sz="0" w:space="0" w:color="auto"/>
        <w:bottom w:val="none" w:sz="0" w:space="0" w:color="auto"/>
        <w:right w:val="none" w:sz="0" w:space="0" w:color="auto"/>
      </w:divBdr>
    </w:div>
    <w:div w:id="1228763178">
      <w:bodyDiv w:val="1"/>
      <w:marLeft w:val="0"/>
      <w:marRight w:val="0"/>
      <w:marTop w:val="0"/>
      <w:marBottom w:val="0"/>
      <w:divBdr>
        <w:top w:val="none" w:sz="0" w:space="0" w:color="auto"/>
        <w:left w:val="none" w:sz="0" w:space="0" w:color="auto"/>
        <w:bottom w:val="none" w:sz="0" w:space="0" w:color="auto"/>
        <w:right w:val="none" w:sz="0" w:space="0" w:color="auto"/>
      </w:divBdr>
    </w:div>
    <w:div w:id="1247150395">
      <w:bodyDiv w:val="1"/>
      <w:marLeft w:val="0"/>
      <w:marRight w:val="0"/>
      <w:marTop w:val="0"/>
      <w:marBottom w:val="0"/>
      <w:divBdr>
        <w:top w:val="none" w:sz="0" w:space="0" w:color="auto"/>
        <w:left w:val="none" w:sz="0" w:space="0" w:color="auto"/>
        <w:bottom w:val="none" w:sz="0" w:space="0" w:color="auto"/>
        <w:right w:val="none" w:sz="0" w:space="0" w:color="auto"/>
      </w:divBdr>
    </w:div>
    <w:div w:id="1304195810">
      <w:bodyDiv w:val="1"/>
      <w:marLeft w:val="0"/>
      <w:marRight w:val="0"/>
      <w:marTop w:val="0"/>
      <w:marBottom w:val="0"/>
      <w:divBdr>
        <w:top w:val="none" w:sz="0" w:space="0" w:color="auto"/>
        <w:left w:val="none" w:sz="0" w:space="0" w:color="auto"/>
        <w:bottom w:val="none" w:sz="0" w:space="0" w:color="auto"/>
        <w:right w:val="none" w:sz="0" w:space="0" w:color="auto"/>
      </w:divBdr>
    </w:div>
    <w:div w:id="1356493476">
      <w:bodyDiv w:val="1"/>
      <w:marLeft w:val="0"/>
      <w:marRight w:val="0"/>
      <w:marTop w:val="0"/>
      <w:marBottom w:val="0"/>
      <w:divBdr>
        <w:top w:val="none" w:sz="0" w:space="0" w:color="auto"/>
        <w:left w:val="none" w:sz="0" w:space="0" w:color="auto"/>
        <w:bottom w:val="none" w:sz="0" w:space="0" w:color="auto"/>
        <w:right w:val="none" w:sz="0" w:space="0" w:color="auto"/>
      </w:divBdr>
    </w:div>
    <w:div w:id="1371219955">
      <w:bodyDiv w:val="1"/>
      <w:marLeft w:val="0"/>
      <w:marRight w:val="0"/>
      <w:marTop w:val="0"/>
      <w:marBottom w:val="0"/>
      <w:divBdr>
        <w:top w:val="none" w:sz="0" w:space="0" w:color="auto"/>
        <w:left w:val="none" w:sz="0" w:space="0" w:color="auto"/>
        <w:bottom w:val="none" w:sz="0" w:space="0" w:color="auto"/>
        <w:right w:val="none" w:sz="0" w:space="0" w:color="auto"/>
      </w:divBdr>
    </w:div>
    <w:div w:id="1389573017">
      <w:bodyDiv w:val="1"/>
      <w:marLeft w:val="0"/>
      <w:marRight w:val="0"/>
      <w:marTop w:val="0"/>
      <w:marBottom w:val="0"/>
      <w:divBdr>
        <w:top w:val="none" w:sz="0" w:space="0" w:color="auto"/>
        <w:left w:val="none" w:sz="0" w:space="0" w:color="auto"/>
        <w:bottom w:val="none" w:sz="0" w:space="0" w:color="auto"/>
        <w:right w:val="none" w:sz="0" w:space="0" w:color="auto"/>
      </w:divBdr>
    </w:div>
    <w:div w:id="1404184167">
      <w:bodyDiv w:val="1"/>
      <w:marLeft w:val="0"/>
      <w:marRight w:val="0"/>
      <w:marTop w:val="0"/>
      <w:marBottom w:val="0"/>
      <w:divBdr>
        <w:top w:val="none" w:sz="0" w:space="0" w:color="auto"/>
        <w:left w:val="none" w:sz="0" w:space="0" w:color="auto"/>
        <w:bottom w:val="none" w:sz="0" w:space="0" w:color="auto"/>
        <w:right w:val="none" w:sz="0" w:space="0" w:color="auto"/>
      </w:divBdr>
    </w:div>
    <w:div w:id="1466312767">
      <w:bodyDiv w:val="1"/>
      <w:marLeft w:val="0"/>
      <w:marRight w:val="0"/>
      <w:marTop w:val="0"/>
      <w:marBottom w:val="0"/>
      <w:divBdr>
        <w:top w:val="none" w:sz="0" w:space="0" w:color="auto"/>
        <w:left w:val="none" w:sz="0" w:space="0" w:color="auto"/>
        <w:bottom w:val="none" w:sz="0" w:space="0" w:color="auto"/>
        <w:right w:val="none" w:sz="0" w:space="0" w:color="auto"/>
      </w:divBdr>
    </w:div>
    <w:div w:id="1470324432">
      <w:bodyDiv w:val="1"/>
      <w:marLeft w:val="0"/>
      <w:marRight w:val="0"/>
      <w:marTop w:val="0"/>
      <w:marBottom w:val="0"/>
      <w:divBdr>
        <w:top w:val="none" w:sz="0" w:space="0" w:color="auto"/>
        <w:left w:val="none" w:sz="0" w:space="0" w:color="auto"/>
        <w:bottom w:val="none" w:sz="0" w:space="0" w:color="auto"/>
        <w:right w:val="none" w:sz="0" w:space="0" w:color="auto"/>
      </w:divBdr>
    </w:div>
    <w:div w:id="1514146687">
      <w:bodyDiv w:val="1"/>
      <w:marLeft w:val="0"/>
      <w:marRight w:val="0"/>
      <w:marTop w:val="0"/>
      <w:marBottom w:val="0"/>
      <w:divBdr>
        <w:top w:val="none" w:sz="0" w:space="0" w:color="auto"/>
        <w:left w:val="none" w:sz="0" w:space="0" w:color="auto"/>
        <w:bottom w:val="none" w:sz="0" w:space="0" w:color="auto"/>
        <w:right w:val="none" w:sz="0" w:space="0" w:color="auto"/>
      </w:divBdr>
    </w:div>
    <w:div w:id="1894848967">
      <w:bodyDiv w:val="1"/>
      <w:marLeft w:val="0"/>
      <w:marRight w:val="0"/>
      <w:marTop w:val="0"/>
      <w:marBottom w:val="0"/>
      <w:divBdr>
        <w:top w:val="none" w:sz="0" w:space="0" w:color="auto"/>
        <w:left w:val="none" w:sz="0" w:space="0" w:color="auto"/>
        <w:bottom w:val="none" w:sz="0" w:space="0" w:color="auto"/>
        <w:right w:val="none" w:sz="0" w:space="0" w:color="auto"/>
      </w:divBdr>
    </w:div>
    <w:div w:id="1941259010">
      <w:bodyDiv w:val="1"/>
      <w:marLeft w:val="0"/>
      <w:marRight w:val="0"/>
      <w:marTop w:val="0"/>
      <w:marBottom w:val="0"/>
      <w:divBdr>
        <w:top w:val="none" w:sz="0" w:space="0" w:color="auto"/>
        <w:left w:val="none" w:sz="0" w:space="0" w:color="auto"/>
        <w:bottom w:val="none" w:sz="0" w:space="0" w:color="auto"/>
        <w:right w:val="none" w:sz="0" w:space="0" w:color="auto"/>
      </w:divBdr>
    </w:div>
    <w:div w:id="1979603397">
      <w:bodyDiv w:val="1"/>
      <w:marLeft w:val="0"/>
      <w:marRight w:val="0"/>
      <w:marTop w:val="0"/>
      <w:marBottom w:val="0"/>
      <w:divBdr>
        <w:top w:val="none" w:sz="0" w:space="0" w:color="auto"/>
        <w:left w:val="none" w:sz="0" w:space="0" w:color="auto"/>
        <w:bottom w:val="none" w:sz="0" w:space="0" w:color="auto"/>
        <w:right w:val="none" w:sz="0" w:space="0" w:color="auto"/>
      </w:divBdr>
    </w:div>
    <w:div w:id="2027511937">
      <w:bodyDiv w:val="1"/>
      <w:marLeft w:val="0"/>
      <w:marRight w:val="0"/>
      <w:marTop w:val="0"/>
      <w:marBottom w:val="0"/>
      <w:divBdr>
        <w:top w:val="none" w:sz="0" w:space="0" w:color="auto"/>
        <w:left w:val="none" w:sz="0" w:space="0" w:color="auto"/>
        <w:bottom w:val="none" w:sz="0" w:space="0" w:color="auto"/>
        <w:right w:val="none" w:sz="0" w:space="0" w:color="auto"/>
      </w:divBdr>
    </w:div>
    <w:div w:id="2103145088">
      <w:bodyDiv w:val="1"/>
      <w:marLeft w:val="0"/>
      <w:marRight w:val="0"/>
      <w:marTop w:val="0"/>
      <w:marBottom w:val="0"/>
      <w:divBdr>
        <w:top w:val="none" w:sz="0" w:space="0" w:color="auto"/>
        <w:left w:val="none" w:sz="0" w:space="0" w:color="auto"/>
        <w:bottom w:val="none" w:sz="0" w:space="0" w:color="auto"/>
        <w:right w:val="none" w:sz="0" w:space="0" w:color="auto"/>
      </w:divBdr>
    </w:div>
    <w:div w:id="2107652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borbregant/ai_tandem_learning/blob/main/korelacija_anksioznost_motivacija.ipynb" TargetMode="External"/><Relationship Id="rId4" Type="http://schemas.openxmlformats.org/officeDocument/2006/relationships/settings" Target="settings.xml"/><Relationship Id="rId9" Type="http://schemas.openxmlformats.org/officeDocument/2006/relationships/hyperlink" Target="https://github.com/borbregant/ai_tandem_learning/blob/main/data_cleaned.xlsx" TargetMode="External"/><Relationship Id="rId14" Type="http://schemas.openxmlformats.org/officeDocument/2006/relationships/image" Target="media/image5.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61B787-EB38-440A-8EB2-3138DD103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1059</TotalTime>
  <Pages>20</Pages>
  <Words>17813</Words>
  <Characters>101540</Characters>
  <Application>Microsoft Office Word</Application>
  <DocSecurity>0</DocSecurity>
  <Lines>846</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194</cp:revision>
  <dcterms:created xsi:type="dcterms:W3CDTF">2023-11-19T07:52:00Z</dcterms:created>
  <dcterms:modified xsi:type="dcterms:W3CDTF">2024-01-14T10:51:00Z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id="1eutt2Ex"/&gt;&lt;style id="http://www.zotero.org/styles/apa" locale="sl-SI"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