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fldSimple w:instr=" SEQ Figure \* ARABIC ">
        <w:r w:rsidR="005F7F78">
          <w:rPr>
            <w:noProof/>
          </w:rPr>
          <w:t>1</w:t>
        </w:r>
      </w:fldSimple>
      <w:r w:rsidRPr="00DD2CC2">
        <w:t>: Relationships among interaction components of group learning (Slavin et al., 2003).</w:t>
      </w:r>
    </w:p>
    <w:p w14:paraId="7FA67709" w14:textId="79E2F32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759139F5" w:rsidR="003F0C08" w:rsidRDefault="003F0C08" w:rsidP="003F0C08">
      <w:pPr>
        <w:pStyle w:val="Caption"/>
        <w:keepNext/>
      </w:pPr>
      <w:r>
        <w:t xml:space="preserve">Table </w:t>
      </w:r>
      <w:fldSimple w:instr=" SEQ Table \* ARABIC ">
        <w:r w:rsidR="00A02A44">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08750386"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860AD0">
        <w:instrText xml:space="preserve"> ADDIN ZOTERO_ITEM CSL_CITATION {"citationID":"o8iBA28E","properties":{"formattedCitation":"(F.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860AD0" w:rsidRPr="00860AD0">
        <w:rPr>
          <w:rFonts w:ascii="Calibri" w:hAnsi="Calibri" w:cs="Calibri"/>
        </w:rPr>
        <w:t xml:space="preserve">(F. Ahmad, 2010; Gull &amp; Shehzad, 2015; Hossain &amp; </w:t>
      </w:r>
      <w:proofErr w:type="spellStart"/>
      <w:r w:rsidR="00860AD0" w:rsidRPr="00860AD0">
        <w:rPr>
          <w:rFonts w:ascii="Calibri" w:hAnsi="Calibri" w:cs="Calibri"/>
        </w:rPr>
        <w:t>Tarmizi</w:t>
      </w:r>
      <w:proofErr w:type="spellEnd"/>
      <w:r w:rsidR="00860AD0" w:rsidRPr="00860AD0">
        <w:rPr>
          <w:rFonts w:ascii="Calibri" w:hAnsi="Calibri" w:cs="Calibri"/>
        </w:rPr>
        <w:t>,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w:t>
      </w:r>
      <w:r w:rsidRPr="00795AA1">
        <w:lastRenderedPageBreak/>
        <w:t>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heterogeneous, homogeneous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53B52813" w:rsidR="00CA33C4" w:rsidRDefault="00CA33C4" w:rsidP="00CA33C4">
      <w:pPr>
        <w:pStyle w:val="Caption"/>
        <w:keepNext/>
      </w:pPr>
      <w:r>
        <w:t xml:space="preserve">Table </w:t>
      </w:r>
      <w:fldSimple w:instr=" SEQ Table \* ARABIC ">
        <w:r w:rsidR="00A02A44">
          <w:rPr>
            <w:noProof/>
          </w:rPr>
          <w:t>2</w:t>
        </w:r>
      </w:fldSimple>
      <w:r>
        <w:t>: Grouping criteria</w:t>
      </w:r>
      <w:r w:rsidR="0096494D">
        <w:t xml:space="preserve"> </w:t>
      </w:r>
      <w:r w:rsidR="0096494D">
        <w:fldChar w:fldCharType="begin"/>
      </w:r>
      <w:r w:rsidR="00C40648">
        <w:instrText xml:space="preserve"> ADDIN ZOTERO_ITEM CSL_CITATION {"citationID":"lGTcsB9W","properties":{"formattedCitation":"(Amara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58500402" w:rsidR="00D84BCE" w:rsidRPr="00D84BCE" w:rsidRDefault="00D84BCE" w:rsidP="00D84BCE">
      <w:r>
        <w:t xml:space="preserve">There are arguments for (CITE) and against (CITE) regarding mixing different types of people (gender, personality, ---), numerus of people included in group etc.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r w:rsidR="00126CCC">
        <w:t xml:space="preserve"> </w:t>
      </w:r>
      <w:r w:rsidR="00860AD0">
        <w:t>Regarding group size, s</w:t>
      </w:r>
      <w:r w:rsidR="00860AD0" w:rsidRPr="00860AD0">
        <w:t>ome support larger groups for quality results, while others advocate for smaller groups fostering competence and motivation</w:t>
      </w:r>
      <w:r w:rsidR="00860AD0">
        <w:t xml:space="preserve"> </w:t>
      </w:r>
      <w:r w:rsidR="00860AD0">
        <w:fldChar w:fldCharType="begin"/>
      </w:r>
      <w:r w:rsidR="00860AD0">
        <w:instrText xml:space="preserve"> ADDIN ZOTERO_ITEM CSL_CITATION {"citationID":"rQWy37es","properties":{"formattedCitation":"(A.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860AD0">
        <w:fldChar w:fldCharType="separate"/>
      </w:r>
      <w:r w:rsidR="00860AD0" w:rsidRPr="00860AD0">
        <w:rPr>
          <w:rFonts w:ascii="Calibri" w:hAnsi="Calibri" w:cs="Calibri"/>
        </w:rPr>
        <w:t>(A. Ahmad et al., 2021)</w:t>
      </w:r>
      <w:r w:rsidR="00860AD0">
        <w:fldChar w:fldCharType="end"/>
      </w:r>
      <w:r w:rsidR="00860AD0" w:rsidRPr="00860AD0">
        <w:t xml:space="preserve">. These varying results could stem from differences in experimental setups, study areas, or observed </w:t>
      </w:r>
      <w:proofErr w:type="spellStart"/>
      <w:r w:rsidR="00860AD0" w:rsidRPr="00860AD0">
        <w:t>behaviors</w:t>
      </w:r>
      <w:proofErr w:type="spellEnd"/>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lastRenderedPageBreak/>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24A96287"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5F7F78">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lastRenderedPageBreak/>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457B53">
        <w:rPr>
          <w:lang w:val="sl-SI"/>
        </w:rPr>
        <w:t>for</w:t>
      </w:r>
      <w:proofErr w:type="spellEnd"/>
      <w:r w:rsidR="00457B53">
        <w:rPr>
          <w:lang w:val="sl-SI"/>
        </w:rPr>
        <w:t xml:space="preserve"> a total </w:t>
      </w:r>
      <w:proofErr w:type="spellStart"/>
      <w:r w:rsidR="00457B53">
        <w:rPr>
          <w:lang w:val="sl-SI"/>
        </w:rPr>
        <w:t>of</w:t>
      </w:r>
      <w:proofErr w:type="spellEnd"/>
      <w:r w:rsidR="00457B53">
        <w:rPr>
          <w:lang w:val="sl-SI"/>
        </w:rPr>
        <w:t xml:space="preserve"> 89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03438D0A"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5E29A2">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J."}],"issued":{"date-parts":[["1995"]]}}},{"id":"f6zRcRgS/9T2krCKx","uris":["http://zotero.org/users/local/1Uxvmohd/items/P48L6IUQ"],"itemData":{"id":138,"type":"article-journal","container-title":"The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lastRenderedPageBreak/>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w:t>
      </w:r>
      <w:proofErr w:type="spellStart"/>
      <w:r w:rsidR="00A02A44">
        <w:t>litterature</w:t>
      </w:r>
      <w:proofErr w:type="spellEnd"/>
      <w:r w:rsidR="00A02A44">
        <w:t xml:space="preserve">. On the other hand, MBTI dimensions </w:t>
      </w:r>
      <w:r w:rsidR="00EC0CAD">
        <w:t xml:space="preserve">can be a subject of debate. In our sample, </w:t>
      </w:r>
      <w:proofErr w:type="spellStart"/>
      <w:r w:rsidR="00EC0CAD">
        <w:t>inernal</w:t>
      </w:r>
      <w:proofErr w:type="spellEnd"/>
      <w:r w:rsidR="00EC0CAD">
        <w:t xml:space="preserve"> consistency for introversion and judging dimensions were acceptable, while feeling dimension is poor and sensing dimension is unacceptable.</w:t>
      </w:r>
    </w:p>
    <w:p w14:paraId="2C2850A2" w14:textId="71B381AB" w:rsidR="00A02A44" w:rsidRDefault="00A02A44" w:rsidP="00A02A44">
      <w:pPr>
        <w:pStyle w:val="Caption"/>
        <w:keepNext/>
      </w:pPr>
      <w:r>
        <w:t xml:space="preserve">Table </w:t>
      </w:r>
      <w:fldSimple w:instr=" SEQ Table \* ARABIC ">
        <w:r>
          <w:rPr>
            <w:noProof/>
          </w:rPr>
          <w:t>3</w:t>
        </w:r>
      </w:fldSimple>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anxiety</w:t>
            </w:r>
            <w:proofErr w:type="spellEnd"/>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motivation</w:t>
            </w:r>
            <w:proofErr w:type="spellEnd"/>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proofErr w:type="spellStart"/>
            <w:r>
              <w:rPr>
                <w:lang w:val="sl-SI"/>
              </w:rPr>
              <w:t>Introversion</w:t>
            </w:r>
            <w:proofErr w:type="spellEnd"/>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proofErr w:type="spellStart"/>
            <w:r>
              <w:rPr>
                <w:lang w:val="sl-SI"/>
              </w:rPr>
              <w:t>Sensing</w:t>
            </w:r>
            <w:proofErr w:type="spellEnd"/>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proofErr w:type="spellStart"/>
            <w:r>
              <w:rPr>
                <w:lang w:val="sl-SI"/>
              </w:rPr>
              <w:t>Feeling</w:t>
            </w:r>
            <w:proofErr w:type="spellEnd"/>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proofErr w:type="spellStart"/>
            <w:r>
              <w:rPr>
                <w:lang w:val="sl-SI"/>
              </w:rPr>
              <w:t>Judging</w:t>
            </w:r>
            <w:proofErr w:type="spellEnd"/>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50E85E00" w:rsidR="00711390" w:rsidRDefault="00711390" w:rsidP="00711390">
      <w:pPr>
        <w:pStyle w:val="Caption"/>
        <w:keepNext/>
      </w:pPr>
      <w:r>
        <w:t xml:space="preserve">Table </w:t>
      </w:r>
      <w:fldSimple w:instr=" SEQ Table \* ARABIC ">
        <w:r w:rsidR="00A02A44">
          <w:rPr>
            <w:noProof/>
          </w:rPr>
          <w:t>4</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lastRenderedPageBreak/>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1C83B426"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w:t>
      </w:r>
      <w:r w:rsidR="00C40648">
        <w:t>feature</w:t>
      </w:r>
      <w:r w:rsidR="00577D94" w:rsidRPr="00577D94">
        <w:t xml:space="preserve"> </w:t>
      </w:r>
      <w:proofErr w:type="spellStart"/>
      <w:r w:rsidR="00577D94" w:rsidRPr="00577D94">
        <w:t>modeling</w:t>
      </w:r>
      <w:proofErr w:type="spellEnd"/>
      <w:r w:rsidR="00C40648">
        <w:t xml:space="preserve"> </w:t>
      </w:r>
      <w:r w:rsidR="00C40648">
        <w:fldChar w:fldCharType="begin"/>
      </w:r>
      <w:r w:rsidR="00C40648">
        <w:instrText xml:space="preserve"> ADDIN ZOTERO_ITEM CSL_CITATION {"citationID":"PtUwGdQg","properties":{"formattedCitation":"(Rado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C40648">
        <w:fldChar w:fldCharType="separate"/>
      </w:r>
      <w:r w:rsidR="00C40648" w:rsidRPr="00C40648">
        <w:rPr>
          <w:rFonts w:ascii="Calibri" w:hAnsi="Calibri" w:cs="Calibri"/>
        </w:rPr>
        <w:t>(Rado et al., 2019; Tavazzi et al., 2020)</w:t>
      </w:r>
      <w:r w:rsidR="00C40648">
        <w:fldChar w:fldCharType="end"/>
      </w:r>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505CB049"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5E29A2">
        <w:t xml:space="preserve"> </w:t>
      </w:r>
      <w:r w:rsidR="005E29A2">
        <w:fldChar w:fldCharType="begin"/>
      </w:r>
      <w:r w:rsidR="005E29A2">
        <w:instrText xml:space="preserve"> ADDIN ZOTERO_ITEM CSL_CITATION {"citationID":"HuIv37m4","properties":{"formattedCitation":"(Patil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5E29A2">
        <w:fldChar w:fldCharType="separate"/>
      </w:r>
      <w:r w:rsidR="005E29A2" w:rsidRPr="005E29A2">
        <w:rPr>
          <w:rFonts w:ascii="Calibri" w:hAnsi="Calibri" w:cs="Calibri"/>
        </w:rPr>
        <w:t>(Patil &amp; Franken, 2021)</w:t>
      </w:r>
      <w:r w:rsidR="005E29A2">
        <w:fldChar w:fldCharType="end"/>
      </w:r>
      <w:r w:rsidRPr="00577D94">
        <w:t>.</w:t>
      </w:r>
      <w:r w:rsidR="00E46ED3">
        <w:t xml:space="preserve"> </w:t>
      </w:r>
      <w:r w:rsidR="0073498B">
        <w:t xml:space="preserve">Note that </w:t>
      </w:r>
      <w:r w:rsidR="0073498B">
        <w:lastRenderedPageBreak/>
        <w:t xml:space="preserve">we only provide correlation matrix, but in feature selection do not account for </w:t>
      </w:r>
      <w:r w:rsidR="00E46ED3" w:rsidRPr="008A4D32">
        <w:t>the possible associations between the variables</w:t>
      </w:r>
      <w:r w:rsidR="0073498B">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fldSimple w:instr=" SEQ Figure \* ARABIC ">
        <w:r>
          <w:rPr>
            <w:noProof/>
          </w:rPr>
          <w:t>3</w:t>
        </w:r>
      </w:fldSimple>
      <w:r>
        <w:t>: Correlation matrix of predictor variables.</w:t>
      </w:r>
    </w:p>
    <w:p w14:paraId="07CACC2A" w14:textId="2EF0B141" w:rsidR="002258EE" w:rsidRDefault="002258EE" w:rsidP="002258EE">
      <w:pPr>
        <w:pStyle w:val="Heading3"/>
      </w:pPr>
      <w:r>
        <w:t>Variable importance</w:t>
      </w:r>
    </w:p>
    <w:p w14:paraId="16080BD9" w14:textId="3028A8C9" w:rsidR="008A4D32" w:rsidRPr="008A4D32" w:rsidRDefault="008A4D32" w:rsidP="008A4D32">
      <w:bookmarkStart w:id="2" w:name="_Hlk155163457"/>
      <w:r>
        <w:t xml:space="preserve">The list of feature </w:t>
      </w:r>
      <w:proofErr w:type="spellStart"/>
      <w:r>
        <w:t>importances</w:t>
      </w:r>
      <w:proofErr w:type="spellEnd"/>
      <w:r>
        <w:t xml:space="preserve">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internal consistency </w:t>
      </w:r>
      <w:r w:rsidR="00844D7C">
        <w:t>and importance factor for some variables were</w:t>
      </w:r>
      <w:r w:rsidR="005F7F78">
        <w:t xml:space="preserve"> not optimal, we still chose to include them, as </w:t>
      </w:r>
      <w:r w:rsidR="00844D7C">
        <w:t>they</w:t>
      </w:r>
      <w:r w:rsidR="005F7F78" w:rsidRPr="005F7F78">
        <w:t xml:space="preserve"> might still have predictive power or be significantly</w:t>
      </w:r>
      <w:r w:rsidR="005F7F78">
        <w:t xml:space="preserve"> related to target variable</w:t>
      </w:r>
      <w:r w:rsidR="00844D7C">
        <w:t xml:space="preserve"> </w:t>
      </w:r>
      <w:r w:rsidR="00844D7C">
        <w:fldChar w:fldCharType="begin"/>
      </w:r>
      <w:r w:rsidR="00844D7C">
        <w:instrText xml:space="preserve"> ADDIN ZOTERO_ITEM CSL_CITATION {"citationID":"lyaBprYu","properties":{"formattedCitation":"(Chen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844D7C">
        <w:fldChar w:fldCharType="separate"/>
      </w:r>
      <w:r w:rsidR="00844D7C" w:rsidRPr="00844D7C">
        <w:rPr>
          <w:rFonts w:ascii="Calibri" w:hAnsi="Calibri" w:cs="Calibri"/>
        </w:rPr>
        <w:t>(Chen et al., 2020)</w:t>
      </w:r>
      <w:r w:rsidR="00844D7C">
        <w:fldChar w:fldCharType="end"/>
      </w:r>
      <w:r w:rsidR="005F7F78">
        <w:t>.</w:t>
      </w:r>
      <w:r w:rsidR="00FB33E3">
        <w:t xml:space="preserve"> This decision was balanced, as our dataset was not small, therefore overfitting was not a primary concern</w:t>
      </w:r>
      <w:r w:rsidR="00133626">
        <w:t xml:space="preserve"> </w:t>
      </w:r>
      <w:r w:rsidR="00133626">
        <w:fldChar w:fldCharType="begin"/>
      </w:r>
      <w:r w:rsidR="00133626">
        <w:instrText xml:space="preserve"> ADDIN ZOTERO_ITEM CSL_CITATION {"citationID":"8onXQdvU","properties":{"formattedCitation":"(Ying,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133626">
        <w:fldChar w:fldCharType="separate"/>
      </w:r>
      <w:r w:rsidR="00133626" w:rsidRPr="00133626">
        <w:rPr>
          <w:rFonts w:ascii="Calibri" w:hAnsi="Calibri" w:cs="Calibri"/>
        </w:rPr>
        <w:t>(Ying, 2019)</w:t>
      </w:r>
      <w:r w:rsidR="00133626">
        <w:fldChar w:fldCharType="end"/>
      </w:r>
      <w:r w:rsidR="00FB33E3">
        <w:t>. Trade of with model interpretability was taken into account.</w:t>
      </w:r>
    </w:p>
    <w:p w14:paraId="6CEDD956" w14:textId="77777777" w:rsidR="008A4D32" w:rsidRDefault="004300FC" w:rsidP="008A4D32">
      <w:pPr>
        <w:keepNext/>
      </w:pPr>
      <w:r w:rsidRPr="004300FC">
        <w:rPr>
          <w:noProof/>
        </w:rPr>
        <w:lastRenderedPageBreak/>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066974" cy="3579612"/>
                    </a:xfrm>
                    <a:prstGeom prst="rect">
                      <a:avLst/>
                    </a:prstGeom>
                  </pic:spPr>
                </pic:pic>
              </a:graphicData>
            </a:graphic>
          </wp:inline>
        </w:drawing>
      </w:r>
    </w:p>
    <w:bookmarkEnd w:id="2"/>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xml:space="preserve">: Feature </w:t>
      </w:r>
      <w:proofErr w:type="spellStart"/>
      <w:r>
        <w:t>importances</w:t>
      </w:r>
      <w:proofErr w:type="spellEnd"/>
      <w:r>
        <w:t xml:space="preserve">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lastRenderedPageBreak/>
              <w:t>Gender</w:t>
            </w:r>
            <w:proofErr w:type="spellEnd"/>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 xml:space="preserve">Tole </w:t>
      </w:r>
      <w:proofErr w:type="spellStart"/>
      <w:r w:rsidRPr="00142456">
        <w:rPr>
          <w:color w:val="FF0000"/>
        </w:rPr>
        <w:t>tabelo</w:t>
      </w:r>
      <w:proofErr w:type="spellEnd"/>
      <w:r w:rsidRPr="00142456">
        <w:rPr>
          <w:color w:val="FF0000"/>
        </w:rPr>
        <w:t xml:space="preserve"> </w:t>
      </w:r>
      <w:proofErr w:type="spellStart"/>
      <w:r w:rsidRPr="00142456">
        <w:rPr>
          <w:color w:val="FF0000"/>
        </w:rPr>
        <w:t>spodi</w:t>
      </w:r>
      <w:proofErr w:type="spellEnd"/>
      <w:r w:rsidRPr="00142456">
        <w:rPr>
          <w:color w:val="FF0000"/>
        </w:rPr>
        <w:t xml:space="preserve"> bi </w:t>
      </w:r>
      <w:proofErr w:type="spellStart"/>
      <w:r w:rsidRPr="00142456">
        <w:rPr>
          <w:color w:val="FF0000"/>
        </w:rPr>
        <w:t>nekako</w:t>
      </w:r>
      <w:proofErr w:type="spellEnd"/>
      <w:r w:rsidRPr="00142456">
        <w:rPr>
          <w:color w:val="FF0000"/>
        </w:rPr>
        <w:t xml:space="preserve"> </w:t>
      </w:r>
      <w:proofErr w:type="spellStart"/>
      <w:r w:rsidRPr="00142456">
        <w:rPr>
          <w:color w:val="FF0000"/>
        </w:rPr>
        <w:t>vključil</w:t>
      </w:r>
      <w:proofErr w:type="spellEnd"/>
      <w:r w:rsidRPr="00142456">
        <w:rPr>
          <w:color w:val="FF0000"/>
        </w:rPr>
        <w:t xml:space="preserve">, a </w:t>
      </w:r>
      <w:proofErr w:type="spellStart"/>
      <w:r w:rsidRPr="00142456">
        <w:rPr>
          <w:color w:val="FF0000"/>
        </w:rPr>
        <w:t>ne</w:t>
      </w:r>
      <w:proofErr w:type="spellEnd"/>
      <w:r w:rsidRPr="00142456">
        <w:rPr>
          <w:color w:val="FF0000"/>
        </w:rPr>
        <w:t xml:space="preserve"> </w:t>
      </w:r>
      <w:proofErr w:type="spellStart"/>
      <w:r w:rsidRPr="00142456">
        <w:rPr>
          <w:color w:val="FF0000"/>
        </w:rPr>
        <w:t>vem</w:t>
      </w:r>
      <w:proofErr w:type="spellEnd"/>
      <w:r w:rsidRPr="00142456">
        <w:rPr>
          <w:color w:val="FF0000"/>
        </w:rPr>
        <w:t xml:space="preserve"> </w:t>
      </w:r>
      <w:proofErr w:type="spellStart"/>
      <w:r w:rsidRPr="00142456">
        <w:rPr>
          <w:color w:val="FF0000"/>
        </w:rPr>
        <w:t>kako</w:t>
      </w:r>
      <w:proofErr w:type="spellEnd"/>
      <w:r w:rsidRPr="00142456">
        <w:rPr>
          <w:color w:val="FF0000"/>
        </w:rPr>
        <w:t xml:space="preserve">. Morda je </w:t>
      </w:r>
      <w:proofErr w:type="spellStart"/>
      <w:r w:rsidRPr="00142456">
        <w:rPr>
          <w:color w:val="FF0000"/>
        </w:rPr>
        <w:t>niti</w:t>
      </w:r>
      <w:proofErr w:type="spellEnd"/>
      <w:r w:rsidRPr="00142456">
        <w:rPr>
          <w:color w:val="FF0000"/>
        </w:rPr>
        <w:t xml:space="preserve"> </w:t>
      </w:r>
      <w:proofErr w:type="spellStart"/>
      <w:r w:rsidRPr="00142456">
        <w:rPr>
          <w:color w:val="FF0000"/>
        </w:rPr>
        <w:t>ni</w:t>
      </w:r>
      <w:proofErr w:type="spellEnd"/>
      <w:r w:rsidRPr="00142456">
        <w:rPr>
          <w:color w:val="FF0000"/>
        </w:rPr>
        <w:t xml:space="preserve"> </w:t>
      </w:r>
      <w:proofErr w:type="spellStart"/>
      <w:r w:rsidRPr="00142456">
        <w:rPr>
          <w:color w:val="FF0000"/>
        </w:rPr>
        <w:t>treba</w:t>
      </w:r>
      <w:proofErr w:type="spellEnd"/>
      <w:r w:rsidRPr="00142456">
        <w:rPr>
          <w:color w:val="FF0000"/>
        </w:rPr>
        <w:t xml:space="preserve"> in </w:t>
      </w:r>
      <w:proofErr w:type="spellStart"/>
      <w:r w:rsidRPr="00142456">
        <w:rPr>
          <w:color w:val="FF0000"/>
        </w:rPr>
        <w:t>vključimo</w:t>
      </w:r>
      <w:proofErr w:type="spellEnd"/>
      <w:r w:rsidRPr="00142456">
        <w:rPr>
          <w:color w:val="FF0000"/>
        </w:rPr>
        <w:t xml:space="preserve"> </w:t>
      </w:r>
      <w:proofErr w:type="spellStart"/>
      <w:r w:rsidRPr="00142456">
        <w:rPr>
          <w:color w:val="FF0000"/>
        </w:rPr>
        <w:t>zgolj</w:t>
      </w:r>
      <w:proofErr w:type="spellEnd"/>
      <w:r w:rsidRPr="00142456">
        <w:rPr>
          <w:color w:val="FF0000"/>
        </w:rPr>
        <w:t xml:space="preserve"> v </w:t>
      </w:r>
      <w:proofErr w:type="spellStart"/>
      <w:r w:rsidRPr="00142456">
        <w:rPr>
          <w:color w:val="FF0000"/>
        </w:rPr>
        <w:t>članek</w:t>
      </w:r>
      <w:proofErr w:type="spellEnd"/>
      <w:r w:rsidRPr="00142456">
        <w:rPr>
          <w:color w:val="FF0000"/>
        </w:rPr>
        <w:t xml:space="preserve"> o </w:t>
      </w:r>
      <w:proofErr w:type="spellStart"/>
      <w:r w:rsidRPr="00142456">
        <w:rPr>
          <w:color w:val="FF0000"/>
        </w:rPr>
        <w:t>strojnem</w:t>
      </w:r>
      <w:proofErr w:type="spellEnd"/>
      <w:r w:rsidRPr="00142456">
        <w:rPr>
          <w:color w:val="FF0000"/>
        </w:rPr>
        <w:t xml:space="preserve"> </w:t>
      </w:r>
      <w:proofErr w:type="spellStart"/>
      <w:r w:rsidRPr="00142456">
        <w:rPr>
          <w:color w:val="FF0000"/>
        </w:rPr>
        <w:t>učenju</w:t>
      </w:r>
      <w:proofErr w:type="spellEnd"/>
      <w:r w:rsidRPr="00142456">
        <w:rPr>
          <w:color w:val="FF0000"/>
        </w:rPr>
        <w:t>?</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sidR="00E52A24">
        <w:rPr>
          <w:lang w:val="sl-SI"/>
        </w:rPr>
        <w:t xml:space="preserve"> </w:t>
      </w:r>
      <w:proofErr w:type="spellStart"/>
      <w:r w:rsidR="00E52A24">
        <w:rPr>
          <w:lang w:val="sl-SI"/>
        </w:rPr>
        <w:t>small</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r w:rsidR="00E52A24">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32B4E894" w14:textId="0449F1A9" w:rsidR="00E52A24" w:rsidRDefault="00C54B03" w:rsidP="001A537C">
      <w:r w:rsidRPr="00C54B03">
        <w:lastRenderedPageBreak/>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C54B03">
        <w:t>, suggesting that the broader context and collaborative dynamics within these environments exert a more substantial influence than individual personality traits</w:t>
      </w:r>
      <w:r>
        <w:t>.</w:t>
      </w:r>
    </w:p>
    <w:p w14:paraId="5A7B261D" w14:textId="66248505"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xml:space="preserve">.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lastRenderedPageBreak/>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3C15EF72" w:rsidR="00A66FE6" w:rsidRDefault="00A66FE6" w:rsidP="00120705">
      <w:r w:rsidRPr="00A66FE6">
        <w:t>We extend our heartfelt gratitude to the study participants and their dedicated professors for their invaluable contributions.</w:t>
      </w:r>
    </w:p>
    <w:p w14:paraId="7C84E12D" w14:textId="6E5BB130" w:rsidR="00E61DD1" w:rsidRDefault="00E61DD1" w:rsidP="00E61DD1">
      <w:pPr>
        <w:pStyle w:val="Heading2"/>
        <w:rPr>
          <w:rStyle w:val="Heading3Char"/>
        </w:rPr>
      </w:pPr>
      <w:r w:rsidRPr="00423309">
        <w:rPr>
          <w:rStyle w:val="Heading3Char"/>
        </w:rPr>
        <w:t>References</w:t>
      </w:r>
    </w:p>
    <w:p w14:paraId="4F7B1B2B" w14:textId="77777777" w:rsidR="00133626" w:rsidRDefault="00812CAE" w:rsidP="00133626">
      <w:pPr>
        <w:pStyle w:val="Bibliography"/>
      </w:pPr>
      <w:r>
        <w:fldChar w:fldCharType="begin"/>
      </w:r>
      <w:r w:rsidR="00525D4B">
        <w:instrText xml:space="preserve"> ADDIN ZOTERO_BIBL {"uncited":[],"omitted":[],"custom":[]} CSL_BIBLIOGRAPHY </w:instrText>
      </w:r>
      <w:r>
        <w:fldChar w:fldCharType="separate"/>
      </w:r>
      <w:r w:rsidR="00133626">
        <w:t xml:space="preserve">Abana, E. C. (2019). A Decision Tree Approach for Predicting Student Grades in Research Project using Weka. </w:t>
      </w:r>
      <w:r w:rsidR="00133626">
        <w:rPr>
          <w:i/>
          <w:iCs/>
        </w:rPr>
        <w:t>International Journal of Advanced Computer Science and Applications</w:t>
      </w:r>
      <w:r w:rsidR="00133626">
        <w:t xml:space="preserve">, </w:t>
      </w:r>
      <w:r w:rsidR="00133626">
        <w:rPr>
          <w:i/>
          <w:iCs/>
        </w:rPr>
        <w:t>10</w:t>
      </w:r>
      <w:r w:rsidR="00133626">
        <w:t>(7). https://doi.org/10.14569/IJACSA.2019.0100739</w:t>
      </w:r>
    </w:p>
    <w:p w14:paraId="40CE215B" w14:textId="77777777" w:rsidR="00133626" w:rsidRDefault="00133626" w:rsidP="00133626">
      <w:pPr>
        <w:pStyle w:val="Bibliography"/>
      </w:pPr>
      <w:r>
        <w:t xml:space="preserve">Ahmad, A., Zeeshan, F., Marriam, R., Samreen, A., &amp; Ahmed, S. (2021). Does one size fit all? Investigating the effect of group size and gamification on learners’ </w:t>
      </w:r>
      <w:proofErr w:type="spellStart"/>
      <w:r>
        <w:t>behaviors</w:t>
      </w:r>
      <w:proofErr w:type="spellEnd"/>
      <w:r>
        <w:t xml:space="preserve"> in higher education. </w:t>
      </w:r>
      <w:r>
        <w:rPr>
          <w:i/>
          <w:iCs/>
        </w:rPr>
        <w:t>Journal of Computing in Higher Education</w:t>
      </w:r>
      <w:r>
        <w:t xml:space="preserve">, </w:t>
      </w:r>
      <w:r>
        <w:rPr>
          <w:i/>
          <w:iCs/>
        </w:rPr>
        <w:t>33</w:t>
      </w:r>
      <w:r>
        <w:t>(2), 296–327. https://doi.org/10.1007/s12528-020-09266-8</w:t>
      </w:r>
    </w:p>
    <w:p w14:paraId="3EE266A4" w14:textId="77777777" w:rsidR="00133626" w:rsidRDefault="00133626" w:rsidP="00133626">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0E887F77" w14:textId="77777777" w:rsidR="00133626" w:rsidRDefault="00133626" w:rsidP="00133626">
      <w:pPr>
        <w:pStyle w:val="Bibliography"/>
      </w:pPr>
      <w:proofErr w:type="spellStart"/>
      <w:r>
        <w:t>Akben</w:t>
      </w:r>
      <w:proofErr w:type="spellEnd"/>
      <w:r>
        <w:t xml:space="preserve">-Selcuk,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258EC290" w14:textId="77777777" w:rsidR="00133626" w:rsidRDefault="00133626" w:rsidP="00133626">
      <w:pPr>
        <w:pStyle w:val="Bibliography"/>
      </w:pPr>
      <w:r>
        <w:t xml:space="preserve">Amara, S., </w:t>
      </w:r>
      <w:proofErr w:type="spellStart"/>
      <w:r>
        <w:t>Bendella</w:t>
      </w:r>
      <w:proofErr w:type="spellEnd"/>
      <w:r>
        <w:t xml:space="preserve">,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70CAC8FB" w14:textId="77777777" w:rsidR="00133626" w:rsidRDefault="00133626" w:rsidP="00133626">
      <w:pPr>
        <w:pStyle w:val="Bibliography"/>
      </w:pPr>
      <w:r>
        <w:t xml:space="preserve">Amara, S., Macedo, J., </w:t>
      </w:r>
      <w:proofErr w:type="spellStart"/>
      <w:r>
        <w:t>Bendella</w:t>
      </w:r>
      <w:proofErr w:type="spellEnd"/>
      <w:r>
        <w:t xml:space="preserve">,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2E8D27A4" w14:textId="77777777" w:rsidR="00133626" w:rsidRDefault="00133626" w:rsidP="00133626">
      <w:pPr>
        <w:pStyle w:val="Bibliography"/>
      </w:pPr>
      <w:r>
        <w:lastRenderedPageBreak/>
        <w:t xml:space="preserve">Arias, R., &amp; Peralta, H. (2011). La </w:t>
      </w:r>
      <w:proofErr w:type="spellStart"/>
      <w:r>
        <w:t>enseñanza</w:t>
      </w:r>
      <w:proofErr w:type="spellEnd"/>
      <w:r>
        <w:t xml:space="preserve">, </w:t>
      </w:r>
      <w:proofErr w:type="spellStart"/>
      <w:r>
        <w:t>una</w:t>
      </w:r>
      <w:proofErr w:type="spellEnd"/>
      <w:r>
        <w:t xml:space="preserve"> </w:t>
      </w:r>
      <w:proofErr w:type="spellStart"/>
      <w:r>
        <w:t>puerta</w:t>
      </w:r>
      <w:proofErr w:type="spellEnd"/>
      <w:r>
        <w:t xml:space="preserve"> para la </w:t>
      </w:r>
      <w:proofErr w:type="spellStart"/>
      <w:r>
        <w:t>complejidad</w:t>
      </w:r>
      <w:proofErr w:type="spellEnd"/>
      <w:r>
        <w:t xml:space="preserve"> y la </w:t>
      </w:r>
      <w:proofErr w:type="spellStart"/>
      <w:r>
        <w:t>crítica</w:t>
      </w:r>
      <w:proofErr w:type="spellEnd"/>
      <w:r>
        <w:t xml:space="preserve">. </w:t>
      </w:r>
      <w:proofErr w:type="spellStart"/>
      <w:r>
        <w:rPr>
          <w:i/>
          <w:iCs/>
        </w:rPr>
        <w:t>Estudios</w:t>
      </w:r>
      <w:proofErr w:type="spellEnd"/>
      <w:r>
        <w:rPr>
          <w:i/>
          <w:iCs/>
        </w:rPr>
        <w:t xml:space="preserve"> </w:t>
      </w:r>
      <w:proofErr w:type="spellStart"/>
      <w:r>
        <w:rPr>
          <w:i/>
          <w:iCs/>
        </w:rPr>
        <w:t>Pedagógicos</w:t>
      </w:r>
      <w:proofErr w:type="spellEnd"/>
      <w:r>
        <w:rPr>
          <w:i/>
          <w:iCs/>
        </w:rPr>
        <w:t xml:space="preserve"> (Valdivia)</w:t>
      </w:r>
      <w:r>
        <w:t xml:space="preserve">, </w:t>
      </w:r>
      <w:r>
        <w:rPr>
          <w:i/>
          <w:iCs/>
        </w:rPr>
        <w:t>37</w:t>
      </w:r>
      <w:r>
        <w:t>(1), 293–302. https://doi.org/10.4067/S0718-07052011000100017</w:t>
      </w:r>
    </w:p>
    <w:p w14:paraId="78368C20" w14:textId="77777777" w:rsidR="00133626" w:rsidRDefault="00133626" w:rsidP="00133626">
      <w:pPr>
        <w:pStyle w:val="Bibliography"/>
      </w:pPr>
      <w:proofErr w:type="spellStart"/>
      <w:r>
        <w:t>Baradwaj</w:t>
      </w:r>
      <w:proofErr w:type="spellEnd"/>
      <w:r>
        <w:t xml:space="preserve">, B. K., &amp; Pal, S. (2012). </w:t>
      </w:r>
      <w:r>
        <w:rPr>
          <w:i/>
          <w:iCs/>
        </w:rPr>
        <w:t xml:space="preserve">Mining Educational Data to </w:t>
      </w:r>
      <w:proofErr w:type="spellStart"/>
      <w:r>
        <w:rPr>
          <w:i/>
          <w:iCs/>
        </w:rPr>
        <w:t>Analyze</w:t>
      </w:r>
      <w:proofErr w:type="spellEnd"/>
      <w:r>
        <w:rPr>
          <w:i/>
          <w:iCs/>
        </w:rPr>
        <w:t xml:space="preserve"> Students’ Performance</w:t>
      </w:r>
      <w:r>
        <w:t xml:space="preserve"> (arXiv:1201.3417). </w:t>
      </w:r>
      <w:proofErr w:type="spellStart"/>
      <w:r>
        <w:t>arXiv</w:t>
      </w:r>
      <w:proofErr w:type="spellEnd"/>
      <w:r>
        <w:t>. https://doi.org/10.48550/arXiv.1201.3417</w:t>
      </w:r>
    </w:p>
    <w:p w14:paraId="5FAAA7C0" w14:textId="77777777" w:rsidR="00133626" w:rsidRDefault="00133626" w:rsidP="00133626">
      <w:pPr>
        <w:pStyle w:val="Bibliography"/>
      </w:pPr>
      <w:r>
        <w:t xml:space="preserve">Batton, M. (2010). The effect of cooperative groups on math anxiety. </w:t>
      </w:r>
      <w:r>
        <w:rPr>
          <w:i/>
          <w:iCs/>
        </w:rPr>
        <w:t>Walden Dissertations and Doctoral Studies</w:t>
      </w:r>
      <w:r>
        <w:t>. https://scholarworks.waldenu.edu/dissertations/822</w:t>
      </w:r>
    </w:p>
    <w:p w14:paraId="30F261F8" w14:textId="77777777" w:rsidR="00133626" w:rsidRDefault="00133626" w:rsidP="00133626">
      <w:pPr>
        <w:pStyle w:val="Bibliography"/>
      </w:pPr>
      <w:r>
        <w:t xml:space="preserve">Bhusal, A. (2021). </w:t>
      </w:r>
      <w:r>
        <w:rPr>
          <w:i/>
          <w:iCs/>
        </w:rPr>
        <w:t>Predicting Student’s Performance Through Data Mining</w:t>
      </w:r>
      <w:r>
        <w:t>. https://doi.org/10.48550/ARXIV.2112.01247</w:t>
      </w:r>
    </w:p>
    <w:p w14:paraId="5DA52C2D" w14:textId="77777777" w:rsidR="00133626" w:rsidRDefault="00133626" w:rsidP="00133626">
      <w:pPr>
        <w:pStyle w:val="Bibliography"/>
      </w:pPr>
      <w:r>
        <w:t xml:space="preserve">Blažič, M., Ivanuš-Grmek, M., Kramar, M., &amp; </w:t>
      </w:r>
      <w:proofErr w:type="spellStart"/>
      <w:r>
        <w:t>Strmčnik</w:t>
      </w:r>
      <w:proofErr w:type="spellEnd"/>
      <w:r>
        <w:t xml:space="preserve">, F.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249CA652" w14:textId="77777777" w:rsidR="00133626" w:rsidRDefault="00133626" w:rsidP="00133626">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28A567D0" w14:textId="77777777" w:rsidR="00133626" w:rsidRDefault="00133626" w:rsidP="00133626">
      <w:pPr>
        <w:pStyle w:val="Bibliography"/>
      </w:pPr>
      <w:r>
        <w:t xml:space="preserve">Bregant, B. (2023). </w:t>
      </w:r>
      <w:r>
        <w:rPr>
          <w:i/>
          <w:iCs/>
        </w:rPr>
        <w:t>Tandem learning: Student dataset</w:t>
      </w:r>
      <w:r>
        <w:t xml:space="preserve"> (1.0) [dataset]. GitHub. https://github.com/borbregant/ai_tandem_learning</w:t>
      </w:r>
    </w:p>
    <w:p w14:paraId="6C8C7019" w14:textId="77777777" w:rsidR="00133626" w:rsidRDefault="00133626" w:rsidP="00133626">
      <w:pPr>
        <w:pStyle w:val="Bibliography"/>
      </w:pPr>
      <w:r>
        <w:t xml:space="preserve">Bregant, B., &amp; </w:t>
      </w:r>
      <w:proofErr w:type="spellStart"/>
      <w:r>
        <w:t>Doz</w:t>
      </w:r>
      <w:proofErr w:type="spellEnd"/>
      <w:r>
        <w:t xml:space="preserve">, D. (2024). </w:t>
      </w:r>
      <w:proofErr w:type="spellStart"/>
      <w:r>
        <w:rPr>
          <w:i/>
          <w:iCs/>
        </w:rPr>
        <w:t>Korelacija</w:t>
      </w:r>
      <w:proofErr w:type="spellEnd"/>
      <w:r>
        <w:rPr>
          <w:i/>
          <w:iCs/>
        </w:rPr>
        <w:t xml:space="preserve"> </w:t>
      </w:r>
      <w:proofErr w:type="spellStart"/>
      <w:r>
        <w:rPr>
          <w:i/>
          <w:iCs/>
        </w:rPr>
        <w:t>matematične</w:t>
      </w:r>
      <w:proofErr w:type="spellEnd"/>
      <w:r>
        <w:rPr>
          <w:i/>
          <w:iCs/>
        </w:rPr>
        <w:t xml:space="preserve"> </w:t>
      </w:r>
      <w:proofErr w:type="spellStart"/>
      <w:r>
        <w:rPr>
          <w:i/>
          <w:iCs/>
        </w:rPr>
        <w:t>anksioznosti</w:t>
      </w:r>
      <w:proofErr w:type="spellEnd"/>
      <w:r>
        <w:rPr>
          <w:i/>
          <w:iCs/>
        </w:rPr>
        <w:t xml:space="preserve"> in </w:t>
      </w:r>
      <w:proofErr w:type="spellStart"/>
      <w:r>
        <w:rPr>
          <w:i/>
          <w:iCs/>
        </w:rPr>
        <w:t>matematične</w:t>
      </w:r>
      <w:proofErr w:type="spellEnd"/>
      <w:r>
        <w:rPr>
          <w:i/>
          <w:iCs/>
        </w:rPr>
        <w:t xml:space="preserve"> </w:t>
      </w:r>
      <w:proofErr w:type="spellStart"/>
      <w:r>
        <w:rPr>
          <w:i/>
          <w:iCs/>
        </w:rPr>
        <w:t>motivacije</w:t>
      </w:r>
      <w:proofErr w:type="spellEnd"/>
      <w:r>
        <w:rPr>
          <w:i/>
          <w:iCs/>
        </w:rPr>
        <w:t xml:space="preserve"> </w:t>
      </w:r>
      <w:proofErr w:type="spellStart"/>
      <w:r>
        <w:rPr>
          <w:i/>
          <w:iCs/>
        </w:rPr>
        <w:t>pri</w:t>
      </w:r>
      <w:proofErr w:type="spellEnd"/>
      <w:r>
        <w:rPr>
          <w:i/>
          <w:iCs/>
        </w:rPr>
        <w:t xml:space="preserve"> </w:t>
      </w:r>
      <w:proofErr w:type="spellStart"/>
      <w:r>
        <w:rPr>
          <w:i/>
          <w:iCs/>
        </w:rPr>
        <w:t>pouku</w:t>
      </w:r>
      <w:proofErr w:type="spellEnd"/>
      <w:r>
        <w:rPr>
          <w:i/>
          <w:iCs/>
        </w:rPr>
        <w:t xml:space="preserve"> </w:t>
      </w:r>
      <w:proofErr w:type="spellStart"/>
      <w:r>
        <w:rPr>
          <w:i/>
          <w:iCs/>
        </w:rPr>
        <w:t>matematike</w:t>
      </w:r>
      <w:proofErr w:type="spellEnd"/>
      <w:r>
        <w:rPr>
          <w:i/>
          <w:iCs/>
        </w:rPr>
        <w:t xml:space="preserve"> v </w:t>
      </w:r>
      <w:proofErr w:type="spellStart"/>
      <w:r>
        <w:rPr>
          <w:i/>
          <w:iCs/>
        </w:rPr>
        <w:t>gimnaziji</w:t>
      </w:r>
      <w:proofErr w:type="spellEnd"/>
      <w:r>
        <w:t xml:space="preserve"> [Unpublished manuscript].</w:t>
      </w:r>
    </w:p>
    <w:p w14:paraId="62B5719B" w14:textId="77777777" w:rsidR="00133626" w:rsidRDefault="00133626" w:rsidP="00133626">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65D43155" w14:textId="77777777" w:rsidR="00133626" w:rsidRDefault="00133626" w:rsidP="00133626">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875648B" w14:textId="77777777" w:rsidR="00133626" w:rsidRDefault="00133626" w:rsidP="00133626">
      <w:pPr>
        <w:pStyle w:val="Bibliography"/>
      </w:pPr>
      <w:r>
        <w:t xml:space="preserve">Chen, R.-C., Dewi, C., Huang, S.-W., &amp; Caraka, R. E. (2020). Selecting critical features for data classification based on machine learning methods. </w:t>
      </w:r>
      <w:r>
        <w:rPr>
          <w:i/>
          <w:iCs/>
        </w:rPr>
        <w:t>Journal of Big Data</w:t>
      </w:r>
      <w:r>
        <w:t xml:space="preserve">, </w:t>
      </w:r>
      <w:r>
        <w:rPr>
          <w:i/>
          <w:iCs/>
        </w:rPr>
        <w:t>7</w:t>
      </w:r>
      <w:r>
        <w:t>(1), 52. https://doi.org/10.1186/s40537-020-00327-4</w:t>
      </w:r>
    </w:p>
    <w:p w14:paraId="6A9EFA17" w14:textId="77777777" w:rsidR="00133626" w:rsidRDefault="00133626" w:rsidP="00133626">
      <w:pPr>
        <w:pStyle w:val="Bibliography"/>
      </w:pPr>
      <w:r>
        <w:t xml:space="preserve">Coan, R. W. (1978). </w:t>
      </w:r>
      <w:r>
        <w:rPr>
          <w:i/>
          <w:iCs/>
        </w:rPr>
        <w:t>The Eighth Mental Measurements Yearbook</w:t>
      </w:r>
      <w:r>
        <w:t xml:space="preserve">, </w:t>
      </w:r>
      <w:r>
        <w:rPr>
          <w:i/>
          <w:iCs/>
        </w:rPr>
        <w:t>1</w:t>
      </w:r>
      <w:r>
        <w:t>, 970–975.</w:t>
      </w:r>
    </w:p>
    <w:p w14:paraId="6FED3D23" w14:textId="77777777" w:rsidR="00133626" w:rsidRDefault="00133626" w:rsidP="00133626">
      <w:pPr>
        <w:pStyle w:val="Bibliography"/>
      </w:pPr>
      <w:r>
        <w:t xml:space="preserve">Cortez, P., &amp; Silva, A. (2008). </w:t>
      </w:r>
      <w:r>
        <w:rPr>
          <w:i/>
          <w:iCs/>
        </w:rPr>
        <w:t>Using data mining to predict secondary school student performance</w:t>
      </w:r>
      <w:r>
        <w:t>.</w:t>
      </w:r>
    </w:p>
    <w:p w14:paraId="7B4F606C" w14:textId="77777777" w:rsidR="00133626" w:rsidRDefault="00133626" w:rsidP="00133626">
      <w:pPr>
        <w:pStyle w:val="Bibliography"/>
      </w:pPr>
      <w:r>
        <w:t xml:space="preserve">DeVito, A. J. (1985). </w:t>
      </w:r>
      <w:r>
        <w:rPr>
          <w:i/>
          <w:iCs/>
        </w:rPr>
        <w:t>Review of the Myers-Briggs Type Indicator</w:t>
      </w:r>
      <w:r>
        <w:t xml:space="preserve">. </w:t>
      </w:r>
      <w:r>
        <w:rPr>
          <w:i/>
          <w:iCs/>
        </w:rPr>
        <w:t>1</w:t>
      </w:r>
      <w:r>
        <w:t>, 1030–1032.</w:t>
      </w:r>
    </w:p>
    <w:p w14:paraId="2F33010D" w14:textId="77777777" w:rsidR="00133626" w:rsidRDefault="00133626" w:rsidP="00133626">
      <w:pPr>
        <w:pStyle w:val="Bibliography"/>
      </w:pPr>
      <w:r>
        <w:lastRenderedPageBreak/>
        <w:t xml:space="preserve">Druckman, D., &amp; Bjork, R. A. (1991). </w:t>
      </w:r>
      <w:r>
        <w:rPr>
          <w:i/>
          <w:iCs/>
        </w:rPr>
        <w:t>In the Mind’s Eye: Enhancing Human Performance</w:t>
      </w:r>
      <w:r>
        <w:t xml:space="preserve"> (p. 1580). National Academies Press. https://doi.org/10.17226/1580</w:t>
      </w:r>
    </w:p>
    <w:p w14:paraId="52BC2644" w14:textId="77777777" w:rsidR="00133626" w:rsidRDefault="00133626" w:rsidP="00133626">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1714D0AD" w14:textId="77777777" w:rsidR="00133626" w:rsidRDefault="00133626" w:rsidP="00133626">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14964BC0" w14:textId="77777777" w:rsidR="00133626" w:rsidRDefault="00133626" w:rsidP="00133626">
      <w:pPr>
        <w:pStyle w:val="Bibliography"/>
      </w:pPr>
      <w:r>
        <w:t xml:space="preserve">Gaudet, A. D., Ramer, L. M., Nakonechny, J., Cragg, J. J., &amp; Ramer, M. S. (2010). Small-Group Learning in an Upper-Level University Biology Class Enhances Academic Performance and Student Attitudes Toward Group Work. </w:t>
      </w:r>
      <w:proofErr w:type="spellStart"/>
      <w:r>
        <w:rPr>
          <w:i/>
          <w:iCs/>
        </w:rPr>
        <w:t>PLoS</w:t>
      </w:r>
      <w:proofErr w:type="spellEnd"/>
      <w:r>
        <w:rPr>
          <w:i/>
          <w:iCs/>
        </w:rPr>
        <w:t xml:space="preserve"> ONE</w:t>
      </w:r>
      <w:r>
        <w:t xml:space="preserve">, </w:t>
      </w:r>
      <w:r>
        <w:rPr>
          <w:i/>
          <w:iCs/>
        </w:rPr>
        <w:t>5</w:t>
      </w:r>
      <w:r>
        <w:t>(12), e15821. https://doi.org/10.1371/journal.pone.0015821</w:t>
      </w:r>
    </w:p>
    <w:p w14:paraId="64E4C27D" w14:textId="77777777" w:rsidR="00133626" w:rsidRDefault="00133626" w:rsidP="00133626">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37062906" w14:textId="77777777" w:rsidR="00133626" w:rsidRDefault="00133626" w:rsidP="00133626">
      <w:pPr>
        <w:pStyle w:val="Bibliography"/>
      </w:pPr>
      <w:proofErr w:type="spellStart"/>
      <w:r>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0260AF70" w14:textId="77777777" w:rsidR="00133626" w:rsidRDefault="00133626" w:rsidP="00133626">
      <w:pPr>
        <w:pStyle w:val="Bibliography"/>
      </w:pPr>
      <w:r>
        <w:t xml:space="preserve">Gull, F., &amp; Shehzad, S. (2015). Effects of Cooperative Learning on Students’ Academic Achievement. </w:t>
      </w:r>
      <w:r>
        <w:rPr>
          <w:i/>
          <w:iCs/>
        </w:rPr>
        <w:t>Journal of Education and Learning (</w:t>
      </w:r>
      <w:proofErr w:type="spellStart"/>
      <w:r>
        <w:rPr>
          <w:i/>
          <w:iCs/>
        </w:rPr>
        <w:t>EduLearn</w:t>
      </w:r>
      <w:proofErr w:type="spellEnd"/>
      <w:r>
        <w:rPr>
          <w:i/>
          <w:iCs/>
        </w:rPr>
        <w:t>)</w:t>
      </w:r>
      <w:r>
        <w:t xml:space="preserve">, </w:t>
      </w:r>
      <w:r>
        <w:rPr>
          <w:i/>
          <w:iCs/>
        </w:rPr>
        <w:t>9</w:t>
      </w:r>
      <w:r>
        <w:t>(3), 246–255. https://doi.org/10.11591/edulearn.v9i3.2071</w:t>
      </w:r>
    </w:p>
    <w:p w14:paraId="52371083" w14:textId="77777777" w:rsidR="00133626" w:rsidRDefault="00133626" w:rsidP="00133626">
      <w:pPr>
        <w:pStyle w:val="Bibliography"/>
      </w:pPr>
      <w:r>
        <w:t xml:space="preserve">Hillyard, C., Gillespie, D., &amp; </w:t>
      </w:r>
      <w:proofErr w:type="spellStart"/>
      <w:r>
        <w:t>Littig</w:t>
      </w:r>
      <w:proofErr w:type="spellEnd"/>
      <w:r>
        <w:t xml:space="preserve">,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25814D9B" w14:textId="77777777" w:rsidR="00133626" w:rsidRDefault="00133626" w:rsidP="00133626">
      <w:pPr>
        <w:pStyle w:val="Bibliography"/>
      </w:pPr>
      <w:r>
        <w:lastRenderedPageBreak/>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C8AFFE2" w14:textId="77777777" w:rsidR="00133626" w:rsidRDefault="00133626" w:rsidP="00133626">
      <w:pPr>
        <w:pStyle w:val="Bibliography"/>
      </w:pPr>
      <w:r>
        <w:t xml:space="preserve">Holmes, W., Bialik, M., &amp; Fadel, C. (2019). </w:t>
      </w:r>
      <w:r>
        <w:rPr>
          <w:i/>
          <w:iCs/>
        </w:rPr>
        <w:t>Artificial Intelligence in Education. Promise and Implications for Teaching and Learning.</w:t>
      </w:r>
    </w:p>
    <w:p w14:paraId="2B87735E" w14:textId="77777777" w:rsidR="00133626" w:rsidRDefault="00133626" w:rsidP="00133626">
      <w:pPr>
        <w:pStyle w:val="Bibliography"/>
      </w:pPr>
      <w:r>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0661B724" w14:textId="77777777" w:rsidR="00133626" w:rsidRDefault="00133626" w:rsidP="00133626">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6DBB9952" w14:textId="77777777" w:rsidR="00133626" w:rsidRDefault="00133626" w:rsidP="00133626">
      <w:pPr>
        <w:pStyle w:val="Bibliography"/>
      </w:pPr>
      <w:r>
        <w:t xml:space="preserve">Hossain, A., &amp; </w:t>
      </w:r>
      <w:proofErr w:type="spellStart"/>
      <w:r>
        <w:t>Tarmizi</w:t>
      </w:r>
      <w:proofErr w:type="spellEnd"/>
      <w:r>
        <w:t xml:space="preserve">, R. A. (2013). Effects of Cooperative Learning on Students’ Achievement and Attitudes in Secondary Mathematics. </w:t>
      </w:r>
      <w:r>
        <w:rPr>
          <w:i/>
          <w:iCs/>
        </w:rPr>
        <w:t xml:space="preserve">Procedia - Social and </w:t>
      </w:r>
      <w:proofErr w:type="spellStart"/>
      <w:r>
        <w:rPr>
          <w:i/>
          <w:iCs/>
        </w:rPr>
        <w:t>Behavioral</w:t>
      </w:r>
      <w:proofErr w:type="spellEnd"/>
      <w:r>
        <w:rPr>
          <w:i/>
          <w:iCs/>
        </w:rPr>
        <w:t xml:space="preserve"> Sciences</w:t>
      </w:r>
      <w:r>
        <w:t xml:space="preserve">, </w:t>
      </w:r>
      <w:r>
        <w:rPr>
          <w:i/>
          <w:iCs/>
        </w:rPr>
        <w:t>93</w:t>
      </w:r>
      <w:r>
        <w:t>, 473–477. https://doi.org/10.1016/j.sbspro.2013.09.222</w:t>
      </w:r>
    </w:p>
    <w:p w14:paraId="50F5D64D" w14:textId="77777777" w:rsidR="00133626" w:rsidRDefault="00133626" w:rsidP="00133626">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022B1707" w14:textId="77777777" w:rsidR="00133626" w:rsidRDefault="00133626" w:rsidP="00133626">
      <w:pPr>
        <w:pStyle w:val="Bibliography"/>
      </w:pPr>
      <w:r>
        <w:t xml:space="preserve">Humphrey, N., Lendrum, A., Wigelsworth, M., &amp; </w:t>
      </w:r>
      <w:proofErr w:type="spellStart"/>
      <w:r>
        <w:t>Kalambouka</w:t>
      </w:r>
      <w:proofErr w:type="spellEnd"/>
      <w:r>
        <w:t xml:space="preserve">,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4A1F0CDB" w14:textId="77777777" w:rsidR="00133626" w:rsidRDefault="00133626" w:rsidP="00133626">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243D18EF" w14:textId="77777777" w:rsidR="00133626" w:rsidRDefault="00133626" w:rsidP="00133626">
      <w:pPr>
        <w:pStyle w:val="Bibliography"/>
      </w:pPr>
      <w:r>
        <w:t xml:space="preserve">Järvelä, S., Volet, S., &amp; </w:t>
      </w:r>
      <w:proofErr w:type="spellStart"/>
      <w:r>
        <w:t>Järvenoja</w:t>
      </w:r>
      <w:proofErr w:type="spellEnd"/>
      <w:r>
        <w:t>, H. (2010). Research on Motivation in Collaborative Learning: Moving Beyond the Cognitive–</w:t>
      </w:r>
      <w:proofErr w:type="spellStart"/>
      <w:r>
        <w:t>Situative</w:t>
      </w:r>
      <w:proofErr w:type="spellEnd"/>
      <w:r>
        <w:t xml:space="preserve"> Divide and Combining Individual and Social Processes. </w:t>
      </w:r>
      <w:r>
        <w:rPr>
          <w:i/>
          <w:iCs/>
        </w:rPr>
        <w:t>Educational Psychologist</w:t>
      </w:r>
      <w:r>
        <w:t xml:space="preserve">, </w:t>
      </w:r>
      <w:r>
        <w:rPr>
          <w:i/>
          <w:iCs/>
        </w:rPr>
        <w:t>45</w:t>
      </w:r>
      <w:r>
        <w:t>(1), 15–27. https://doi.org/10.1080/00461520903433539</w:t>
      </w:r>
    </w:p>
    <w:p w14:paraId="56F25E77" w14:textId="77777777" w:rsidR="00133626" w:rsidRDefault="00133626" w:rsidP="00133626">
      <w:pPr>
        <w:pStyle w:val="Bibliography"/>
      </w:pPr>
      <w:r>
        <w:lastRenderedPageBreak/>
        <w:t xml:space="preserve">Johns, B. H., Crowley, E. P., &amp; </w:t>
      </w:r>
      <w:proofErr w:type="spellStart"/>
      <w:r>
        <w:t>Guetzloe</w:t>
      </w:r>
      <w:proofErr w:type="spellEnd"/>
      <w:r>
        <w:t xml:space="preserve">, E. (2017). The Central Role of Teaching Social Skills. </w:t>
      </w:r>
      <w:r>
        <w:rPr>
          <w:i/>
          <w:iCs/>
        </w:rPr>
        <w:t>Focus on Exceptional Children</w:t>
      </w:r>
      <w:r>
        <w:t xml:space="preserve">, </w:t>
      </w:r>
      <w:r>
        <w:rPr>
          <w:i/>
          <w:iCs/>
        </w:rPr>
        <w:t>37</w:t>
      </w:r>
      <w:r>
        <w:t>(8). https://doi.org/10.17161/foec.v37i8.6813</w:t>
      </w:r>
    </w:p>
    <w:p w14:paraId="2B1EECAC" w14:textId="77777777" w:rsidR="00133626" w:rsidRDefault="00133626" w:rsidP="00133626">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5C6A5C79" w14:textId="77777777" w:rsidR="00133626" w:rsidRDefault="00133626" w:rsidP="00133626">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776A6D90" w14:textId="77777777" w:rsidR="00133626" w:rsidRDefault="00133626" w:rsidP="00133626">
      <w:pPr>
        <w:pStyle w:val="Bibliography"/>
      </w:pPr>
      <w:proofErr w:type="spellStart"/>
      <w:r>
        <w:t>Kalaian</w:t>
      </w:r>
      <w:proofErr w:type="spellEnd"/>
      <w:r>
        <w:t xml:space="preserve">,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48FA24D3" w14:textId="77777777" w:rsidR="00133626" w:rsidRDefault="00133626" w:rsidP="00133626">
      <w:pPr>
        <w:pStyle w:val="Bibliography"/>
      </w:pPr>
      <w:proofErr w:type="spellStart"/>
      <w:r>
        <w:t>Kalaian</w:t>
      </w:r>
      <w:proofErr w:type="spellEnd"/>
      <w:r>
        <w:t xml:space="preserve">, S., Kasim, R., &amp; </w:t>
      </w:r>
      <w:proofErr w:type="spellStart"/>
      <w:r>
        <w:t>Nims</w:t>
      </w:r>
      <w:proofErr w:type="spellEnd"/>
      <w:r>
        <w:t xml:space="preserve">,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3F6381B4" w14:textId="77777777" w:rsidR="00133626" w:rsidRDefault="00133626" w:rsidP="00133626">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6773A211" w14:textId="77777777" w:rsidR="00133626" w:rsidRDefault="00133626" w:rsidP="00133626">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5A1D518C" w14:textId="77777777" w:rsidR="00133626" w:rsidRDefault="00133626" w:rsidP="00133626">
      <w:pPr>
        <w:pStyle w:val="Bibliography"/>
      </w:pPr>
      <w:proofErr w:type="spellStart"/>
      <w:r>
        <w:t>Kotsiantis</w:t>
      </w:r>
      <w:proofErr w:type="spellEnd"/>
      <w:r>
        <w:t xml:space="preserve">, S., </w:t>
      </w:r>
      <w:proofErr w:type="spellStart"/>
      <w:r>
        <w:t>Pierrakeas</w:t>
      </w:r>
      <w:proofErr w:type="spellEnd"/>
      <w:r>
        <w:t xml:space="preserve">, C., &amp; </w:t>
      </w:r>
      <w:proofErr w:type="spellStart"/>
      <w:r>
        <w:t>Pintelas</w:t>
      </w:r>
      <w:proofErr w:type="spellEnd"/>
      <w:r>
        <w:t xml:space="preserve">,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31CE4CDD" w14:textId="77777777" w:rsidR="00133626" w:rsidRDefault="00133626" w:rsidP="00133626">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r>
        <w:t>Kubale</w:t>
      </w:r>
      <w:proofErr w:type="spellEnd"/>
      <w:r>
        <w:t> ; Piko’s Printshop.</w:t>
      </w:r>
    </w:p>
    <w:p w14:paraId="52678E6E" w14:textId="77777777" w:rsidR="00133626" w:rsidRDefault="00133626" w:rsidP="00133626">
      <w:pPr>
        <w:pStyle w:val="Bibliography"/>
      </w:pPr>
      <w:proofErr w:type="spellStart"/>
      <w:r>
        <w:t>Kurniawati</w:t>
      </w:r>
      <w:proofErr w:type="spellEnd"/>
      <w:r>
        <w:t xml:space="preserve">, A. D., </w:t>
      </w:r>
      <w:proofErr w:type="spellStart"/>
      <w:r>
        <w:t>Genarsih</w:t>
      </w:r>
      <w:proofErr w:type="spellEnd"/>
      <w:r>
        <w:t xml:space="preserve">, T., &amp; </w:t>
      </w:r>
      <w:proofErr w:type="spellStart"/>
      <w:r>
        <w:t>Nurhidayati</w:t>
      </w:r>
      <w:proofErr w:type="spellEnd"/>
      <w:r>
        <w:t xml:space="preserve">, M. (2023). Motivation to Learn Mathematics on Different Personality Types. </w:t>
      </w:r>
      <w:proofErr w:type="spellStart"/>
      <w:r>
        <w:rPr>
          <w:i/>
          <w:iCs/>
        </w:rPr>
        <w:t>Sainstek</w:t>
      </w:r>
      <w:proofErr w:type="spellEnd"/>
      <w:r>
        <w:rPr>
          <w:i/>
          <w:iCs/>
        </w:rPr>
        <w:t xml:space="preserve"> : </w:t>
      </w:r>
      <w:proofErr w:type="spellStart"/>
      <w:r>
        <w:rPr>
          <w:i/>
          <w:iCs/>
        </w:rPr>
        <w:t>Jurnal</w:t>
      </w:r>
      <w:proofErr w:type="spellEnd"/>
      <w:r>
        <w:rPr>
          <w:i/>
          <w:iCs/>
        </w:rPr>
        <w:t xml:space="preserve"> Sains Dan </w:t>
      </w:r>
      <w:proofErr w:type="spellStart"/>
      <w:r>
        <w:rPr>
          <w:i/>
          <w:iCs/>
        </w:rPr>
        <w:t>Teknologi</w:t>
      </w:r>
      <w:proofErr w:type="spellEnd"/>
      <w:r>
        <w:t xml:space="preserve">, </w:t>
      </w:r>
      <w:r>
        <w:rPr>
          <w:i/>
          <w:iCs/>
        </w:rPr>
        <w:t>15</w:t>
      </w:r>
      <w:r>
        <w:t>(1), 36. https://doi.org/10.31958/js.v15i1.8622</w:t>
      </w:r>
    </w:p>
    <w:p w14:paraId="69CFEB20" w14:textId="77777777" w:rsidR="00133626" w:rsidRDefault="00133626" w:rsidP="00133626">
      <w:pPr>
        <w:pStyle w:val="Bibliography"/>
      </w:pPr>
      <w:r>
        <w:lastRenderedPageBreak/>
        <w:t xml:space="preserve">Li, Q., Cho, H., </w:t>
      </w:r>
      <w:proofErr w:type="spellStart"/>
      <w:r>
        <w:t>Cosso</w:t>
      </w:r>
      <w:proofErr w:type="spellEnd"/>
      <w:r>
        <w:t xml:space="preserve">,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87C0A4E" w14:textId="77777777" w:rsidR="00133626" w:rsidRDefault="00133626" w:rsidP="00133626">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79A450D0" w14:textId="77777777" w:rsidR="00133626" w:rsidRDefault="00133626" w:rsidP="00133626">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2FBD2CC8" w14:textId="77777777" w:rsidR="00133626" w:rsidRDefault="00133626" w:rsidP="00133626">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076BB9D2" w14:textId="77777777" w:rsidR="00133626" w:rsidRDefault="00133626" w:rsidP="00133626">
      <w:pPr>
        <w:pStyle w:val="Bibliography"/>
      </w:pPr>
      <w:r>
        <w:t xml:space="preserve">Micari, M., Pazos, P., </w:t>
      </w:r>
      <w:proofErr w:type="spellStart"/>
      <w:r>
        <w:t>Streitwieser</w:t>
      </w:r>
      <w:proofErr w:type="spellEnd"/>
      <w:r>
        <w:t xml:space="preserve">,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4AC45381" w14:textId="77777777" w:rsidR="00133626" w:rsidRDefault="00133626" w:rsidP="00133626">
      <w:pPr>
        <w:pStyle w:val="Bibliography"/>
      </w:pPr>
      <w:r>
        <w:t xml:space="preserve">Minaei-Bidgoli, B., Kashy, D. A., </w:t>
      </w:r>
      <w:proofErr w:type="spellStart"/>
      <w:r>
        <w:t>Kortemeyer</w:t>
      </w:r>
      <w:proofErr w:type="spellEnd"/>
      <w:r>
        <w:t xml:space="preserve">,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68C447C3" w14:textId="77777777" w:rsidR="00133626" w:rsidRDefault="00133626" w:rsidP="00133626">
      <w:pPr>
        <w:pStyle w:val="Bibliography"/>
      </w:pPr>
      <w:r>
        <w:t xml:space="preserve">Moradi, S., </w:t>
      </w:r>
      <w:proofErr w:type="spellStart"/>
      <w:r>
        <w:t>Faghiharam</w:t>
      </w:r>
      <w:proofErr w:type="spellEnd"/>
      <w:r>
        <w:t xml:space="preserve">,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4D02041E" w14:textId="77777777" w:rsidR="00133626" w:rsidRDefault="00133626" w:rsidP="00133626">
      <w:pPr>
        <w:pStyle w:val="Bibliography"/>
      </w:pPr>
      <w:r>
        <w:t xml:space="preserve">Moreno-Guerrero, A.-J., Jurado De Los Santos, P., </w:t>
      </w:r>
      <w:proofErr w:type="spellStart"/>
      <w:r>
        <w:t>Pertegal</w:t>
      </w:r>
      <w:proofErr w:type="spellEnd"/>
      <w:r>
        <w:t xml:space="preserve">-Felices,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6164CB89" w14:textId="77777777" w:rsidR="00133626" w:rsidRDefault="00133626" w:rsidP="00133626">
      <w:pPr>
        <w:pStyle w:val="Bibliography"/>
      </w:pPr>
      <w:r>
        <w:rPr>
          <w:i/>
          <w:iCs/>
        </w:rPr>
        <w:lastRenderedPageBreak/>
        <w:t>Myers-Briggs/Jung Test: Open Extended Jungian Type Scales</w:t>
      </w:r>
      <w:r>
        <w:t>. (n.d.). Retrieved 21 October 2023, from https://openpsychometrics.org/tests/OEJTS/</w:t>
      </w:r>
    </w:p>
    <w:p w14:paraId="72E14266" w14:textId="77777777" w:rsidR="00133626" w:rsidRDefault="00133626" w:rsidP="00133626">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46BD3805" w14:textId="77777777" w:rsidR="00133626" w:rsidRDefault="00133626" w:rsidP="00133626">
      <w:pPr>
        <w:pStyle w:val="Bibliography"/>
      </w:pPr>
      <w:r>
        <w:t xml:space="preserve">Patil, V. H., &amp; Franken, F. H. (2021). Visualization of statistically significant correlation coefficients from a correlation matrix: A call for a change in practice. </w:t>
      </w:r>
      <w:r>
        <w:rPr>
          <w:i/>
          <w:iCs/>
        </w:rPr>
        <w:t>Journal of Marketing Analytics</w:t>
      </w:r>
      <w:r>
        <w:t xml:space="preserve">, </w:t>
      </w:r>
      <w:r>
        <w:rPr>
          <w:i/>
          <w:iCs/>
        </w:rPr>
        <w:t>9</w:t>
      </w:r>
      <w:r>
        <w:t>(4), 286–297. https://doi.org/10.1057/s41270-021-00120-z</w:t>
      </w:r>
    </w:p>
    <w:p w14:paraId="641AE01F" w14:textId="77777777" w:rsidR="00133626" w:rsidRDefault="00133626" w:rsidP="00133626">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7614E9F6" w14:textId="77777777" w:rsidR="00133626" w:rsidRDefault="00133626" w:rsidP="00133626">
      <w:pPr>
        <w:pStyle w:val="Bibliography"/>
      </w:pPr>
      <w:proofErr w:type="spellStart"/>
      <w:r>
        <w:t>Peklaj</w:t>
      </w:r>
      <w:proofErr w:type="spellEnd"/>
      <w:r>
        <w:t xml:space="preserve">, C., </w:t>
      </w:r>
      <w:proofErr w:type="spellStart"/>
      <w:r>
        <w:t>Podlesek</w:t>
      </w:r>
      <w:proofErr w:type="spellEnd"/>
      <w:r>
        <w:t xml:space="preserve">, A., &amp; </w:t>
      </w:r>
      <w:proofErr w:type="spellStart"/>
      <w:r>
        <w:t>Pečjak</w:t>
      </w:r>
      <w:proofErr w:type="spellEnd"/>
      <w:r>
        <w:t xml:space="preserve">,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1B60875E" w14:textId="77777777" w:rsidR="00133626" w:rsidRDefault="00133626" w:rsidP="00133626">
      <w:pPr>
        <w:pStyle w:val="Bibliography"/>
      </w:pPr>
      <w:proofErr w:type="spellStart"/>
      <w:r>
        <w:rPr>
          <w:i/>
          <w:iCs/>
        </w:rPr>
        <w:t>PsyToolkit</w:t>
      </w:r>
      <w:proofErr w:type="spellEnd"/>
      <w:r>
        <w:t>. (n.d.). Retrieved 4 November 2023, from https://www.psytoolkit.org/index.html</w:t>
      </w:r>
    </w:p>
    <w:p w14:paraId="6135E482" w14:textId="77777777" w:rsidR="00133626" w:rsidRDefault="00133626" w:rsidP="00133626">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6B8C3461" w14:textId="77777777" w:rsidR="00133626" w:rsidRDefault="00133626" w:rsidP="00133626">
      <w:pPr>
        <w:pStyle w:val="Bibliography"/>
      </w:pPr>
      <w:r>
        <w:t xml:space="preserve">Rado, O., Ali, N., Sani, H. M., Idris, A., &amp; Neagu, D. (2019). Performance Analysis of Feature Selection Methods for Classification of Healthcare Datasets. In K. Arai, R. Bhatia, &amp; S. Kapoor (Eds.), </w:t>
      </w:r>
      <w:r>
        <w:rPr>
          <w:i/>
          <w:iCs/>
        </w:rPr>
        <w:t>Intelligent Computing</w:t>
      </w:r>
      <w:r>
        <w:t xml:space="preserve"> (Vol. 997, pp. 929–938). Springer International Publishing. https://doi.org/10.1007/978-3-030-22871-2_66</w:t>
      </w:r>
    </w:p>
    <w:p w14:paraId="7CC24F51" w14:textId="77777777" w:rsidR="00133626" w:rsidRDefault="00133626" w:rsidP="00133626">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4569CDC9" w14:textId="77777777" w:rsidR="00133626" w:rsidRDefault="00133626" w:rsidP="00133626">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07087F80" w14:textId="77777777" w:rsidR="00133626" w:rsidRDefault="00133626" w:rsidP="00133626">
      <w:pPr>
        <w:pStyle w:val="Bibliography"/>
      </w:pPr>
      <w:r>
        <w:lastRenderedPageBreak/>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6C0FFF0E" w14:textId="77777777" w:rsidR="00133626" w:rsidRDefault="00133626" w:rsidP="00133626">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3CB8A6B6" w14:textId="77777777" w:rsidR="00133626" w:rsidRDefault="00133626" w:rsidP="00133626">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12E059E1" w14:textId="77777777" w:rsidR="00133626" w:rsidRDefault="00133626" w:rsidP="00133626">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43E4C456" w14:textId="77777777" w:rsidR="00133626" w:rsidRDefault="00133626" w:rsidP="00133626">
      <w:pPr>
        <w:pStyle w:val="Bibliography"/>
      </w:pPr>
      <w:r>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3A4CE88A" w14:textId="77777777" w:rsidR="00133626" w:rsidRDefault="00133626" w:rsidP="00133626">
      <w:pPr>
        <w:pStyle w:val="Bibliography"/>
      </w:pPr>
      <w:r>
        <w:t xml:space="preserve">Scribner, J. P., &amp; Donaldson, J. F. (2001). The Dynamics of Group Learning in a Cohort: From </w:t>
      </w:r>
      <w:proofErr w:type="spellStart"/>
      <w:r>
        <w:t>Nonlearning</w:t>
      </w:r>
      <w:proofErr w:type="spellEnd"/>
      <w:r>
        <w:t xml:space="preserve"> to Transformative Learning. </w:t>
      </w:r>
      <w:r>
        <w:rPr>
          <w:i/>
          <w:iCs/>
        </w:rPr>
        <w:t>Educational Administration Quarterly</w:t>
      </w:r>
      <w:r>
        <w:t xml:space="preserve">, </w:t>
      </w:r>
      <w:r>
        <w:rPr>
          <w:i/>
          <w:iCs/>
        </w:rPr>
        <w:t>37</w:t>
      </w:r>
      <w:r>
        <w:t>(5), 605–636. https://doi.org/10.1177/00131610121969442</w:t>
      </w:r>
    </w:p>
    <w:p w14:paraId="3381D30C" w14:textId="77777777" w:rsidR="00133626" w:rsidRDefault="00133626" w:rsidP="00133626">
      <w:pPr>
        <w:pStyle w:val="Bibliography"/>
      </w:pPr>
      <w:r>
        <w:t xml:space="preserve">Selimović, Z., Selimović, H., &amp; </w:t>
      </w:r>
      <w:proofErr w:type="spellStart"/>
      <w:r>
        <w:t>Opić</w:t>
      </w:r>
      <w:proofErr w:type="spellEnd"/>
      <w:r>
        <w:t xml:space="preserve">,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168A2FD4" w14:textId="77777777" w:rsidR="00133626" w:rsidRDefault="00133626" w:rsidP="00133626">
      <w:pPr>
        <w:pStyle w:val="Bibliography"/>
      </w:pPr>
      <w:r>
        <w:t xml:space="preserve">Siemens, G., &amp; </w:t>
      </w:r>
      <w:proofErr w:type="spellStart"/>
      <w:r>
        <w:t>Gasevic</w:t>
      </w:r>
      <w:proofErr w:type="spellEnd"/>
      <w:r>
        <w:t xml:space="preserve">, D. (2012). Guest Editorial—Learning and Knowledge Analytics. </w:t>
      </w:r>
      <w:r>
        <w:rPr>
          <w:i/>
          <w:iCs/>
        </w:rPr>
        <w:t>Educational Technology and Society</w:t>
      </w:r>
      <w:r>
        <w:t xml:space="preserve">, </w:t>
      </w:r>
      <w:r>
        <w:rPr>
          <w:i/>
          <w:iCs/>
        </w:rPr>
        <w:t>15</w:t>
      </w:r>
      <w:r>
        <w:t>(1–2).</w:t>
      </w:r>
    </w:p>
    <w:p w14:paraId="4E59A1E5" w14:textId="77777777" w:rsidR="00133626" w:rsidRDefault="00133626" w:rsidP="00133626">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5FA4ABC6" w14:textId="77777777" w:rsidR="00133626" w:rsidRDefault="00133626" w:rsidP="00133626">
      <w:pPr>
        <w:pStyle w:val="Bibliography"/>
      </w:pPr>
      <w:r>
        <w:lastRenderedPageBreak/>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4B5EC61D" w14:textId="77777777" w:rsidR="00133626" w:rsidRDefault="00133626" w:rsidP="00133626">
      <w:pPr>
        <w:pStyle w:val="Bibliography"/>
      </w:pPr>
      <w:r>
        <w:t xml:space="preserve">Smith, A. B., &amp; Irey, R. K. (1974). </w:t>
      </w:r>
      <w:r>
        <w:rPr>
          <w:i/>
          <w:iCs/>
        </w:rPr>
        <w:t>Personality Variables and the Improvement of College Teaching</w:t>
      </w:r>
      <w:r>
        <w:t>. https://eric.ed.gov/?id=ED096313</w:t>
      </w:r>
    </w:p>
    <w:p w14:paraId="0DE311B1" w14:textId="77777777" w:rsidR="00133626" w:rsidRDefault="00133626" w:rsidP="00133626">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5B2A6DE5" w14:textId="77777777" w:rsidR="00133626" w:rsidRDefault="00133626" w:rsidP="00133626">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05C6C5AF" w14:textId="77777777" w:rsidR="00133626" w:rsidRDefault="00133626" w:rsidP="00133626">
      <w:pPr>
        <w:pStyle w:val="Bibliography"/>
      </w:pPr>
      <w:proofErr w:type="spellStart"/>
      <w:r>
        <w:t>Tavazzi</w:t>
      </w:r>
      <w:proofErr w:type="spellEnd"/>
      <w:r>
        <w:t xml:space="preserve">, E., </w:t>
      </w:r>
      <w:proofErr w:type="spellStart"/>
      <w:r>
        <w:t>Daberdaku</w:t>
      </w:r>
      <w:proofErr w:type="spellEnd"/>
      <w:r>
        <w:t xml:space="preserve">, S., Vasta, R., Calvo, A., </w:t>
      </w:r>
      <w:proofErr w:type="spellStart"/>
      <w:r>
        <w:t>Chiò</w:t>
      </w:r>
      <w:proofErr w:type="spellEnd"/>
      <w:r>
        <w:t xml:space="preserve">, A., &amp; Di Camillo, B. (2020). Exploiting mutual information for the imputation of static and dynamic mixed-type clinical data with an adaptive k-nearest neighbours approach. </w:t>
      </w:r>
      <w:r>
        <w:rPr>
          <w:i/>
          <w:iCs/>
        </w:rPr>
        <w:t>BMC Medical Informatics and Decision Making</w:t>
      </w:r>
      <w:r>
        <w:t xml:space="preserve">, </w:t>
      </w:r>
      <w:r>
        <w:rPr>
          <w:i/>
          <w:iCs/>
        </w:rPr>
        <w:t>20</w:t>
      </w:r>
      <w:r>
        <w:t>(S5), 174. https://doi.org/10.1186/s12911-020-01166-2</w:t>
      </w:r>
    </w:p>
    <w:p w14:paraId="359A75BC" w14:textId="77777777" w:rsidR="00133626" w:rsidRDefault="00133626" w:rsidP="00133626">
      <w:pPr>
        <w:pStyle w:val="Bibliography"/>
      </w:pPr>
      <w:r>
        <w:t xml:space="preserve">Tella, A. (2007). The Impact of Motivation on Student’s Academic </w:t>
      </w:r>
      <w:proofErr w:type="spellStart"/>
      <w:r>
        <w:t>Achievementand</w:t>
      </w:r>
      <w:proofErr w:type="spellEnd"/>
      <w:r>
        <w:t xml:space="preserve">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01A378C1" w14:textId="77777777" w:rsidR="00133626" w:rsidRDefault="00133626" w:rsidP="00133626">
      <w:pPr>
        <w:pStyle w:val="Bibliography"/>
      </w:pPr>
      <w:r>
        <w:t xml:space="preserve">Tomić, A. (2002). </w:t>
      </w:r>
      <w:proofErr w:type="spellStart"/>
      <w:r>
        <w:rPr>
          <w:i/>
          <w:iCs/>
        </w:rPr>
        <w:t>Spremljanje</w:t>
      </w:r>
      <w:proofErr w:type="spellEnd"/>
      <w:r>
        <w:rPr>
          <w:i/>
          <w:iCs/>
        </w:rPr>
        <w:t xml:space="preserve"> </w:t>
      </w:r>
      <w:proofErr w:type="spellStart"/>
      <w:r>
        <w:rPr>
          <w:i/>
          <w:iCs/>
        </w:rPr>
        <w:t>pouka</w:t>
      </w:r>
      <w:proofErr w:type="spellEnd"/>
      <w:r>
        <w:t xml:space="preserve"> (1. natis). </w:t>
      </w:r>
      <w:proofErr w:type="spellStart"/>
      <w:r>
        <w:t>Zavod</w:t>
      </w:r>
      <w:proofErr w:type="spellEnd"/>
      <w:r>
        <w:t xml:space="preserve"> </w:t>
      </w:r>
      <w:proofErr w:type="spellStart"/>
      <w:r>
        <w:t>Republike</w:t>
      </w:r>
      <w:proofErr w:type="spellEnd"/>
      <w:r>
        <w:t xml:space="preserve"> </w:t>
      </w:r>
      <w:proofErr w:type="spellStart"/>
      <w:r>
        <w:t>Slovenije</w:t>
      </w:r>
      <w:proofErr w:type="spellEnd"/>
      <w:r>
        <w:t xml:space="preserve"> za </w:t>
      </w:r>
      <w:proofErr w:type="spellStart"/>
      <w:r>
        <w:t>šolstvo</w:t>
      </w:r>
      <w:proofErr w:type="spellEnd"/>
      <w:r>
        <w:t>.</w:t>
      </w:r>
    </w:p>
    <w:p w14:paraId="775C3437" w14:textId="77777777" w:rsidR="00133626" w:rsidRDefault="00133626" w:rsidP="00133626">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274C135A" w14:textId="77777777" w:rsidR="00133626" w:rsidRDefault="00133626" w:rsidP="00133626">
      <w:pPr>
        <w:pStyle w:val="Bibliography"/>
      </w:pPr>
      <w:r>
        <w:lastRenderedPageBreak/>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C8F1BF8" w14:textId="77777777" w:rsidR="00133626" w:rsidRDefault="00133626" w:rsidP="00133626">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0930BC62" w14:textId="77777777" w:rsidR="00133626" w:rsidRDefault="00133626" w:rsidP="00133626">
      <w:pPr>
        <w:pStyle w:val="Bibliography"/>
      </w:pPr>
      <w:r>
        <w:t xml:space="preserve">Wahyu Ariani, D. (2013). Personality and Learning Motivation. </w:t>
      </w:r>
      <w:r>
        <w:rPr>
          <w:i/>
          <w:iCs/>
        </w:rPr>
        <w:t>European Journal of Business and Management</w:t>
      </w:r>
      <w:r>
        <w:t xml:space="preserve">, </w:t>
      </w:r>
      <w:r>
        <w:rPr>
          <w:i/>
          <w:iCs/>
        </w:rPr>
        <w:t>5</w:t>
      </w:r>
      <w:r>
        <w:t>.</w:t>
      </w:r>
    </w:p>
    <w:p w14:paraId="2DB7B36D" w14:textId="77777777" w:rsidR="00133626" w:rsidRDefault="00133626" w:rsidP="00133626">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7B6B1C6F" w14:textId="77777777" w:rsidR="00133626" w:rsidRDefault="00133626" w:rsidP="00133626">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572EC53C" w14:textId="77777777" w:rsidR="00133626" w:rsidRDefault="00133626" w:rsidP="00133626">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385172D4" w14:textId="77777777" w:rsidR="00133626" w:rsidRDefault="00133626" w:rsidP="00133626">
      <w:pPr>
        <w:pStyle w:val="Bibliography"/>
      </w:pPr>
      <w:r>
        <w:t xml:space="preserve">Wickham, H. (2014). Tidy Data. </w:t>
      </w:r>
      <w:r>
        <w:rPr>
          <w:i/>
          <w:iCs/>
        </w:rPr>
        <w:t>Journal of Statistical Software</w:t>
      </w:r>
      <w:r>
        <w:t xml:space="preserve">, </w:t>
      </w:r>
      <w:r>
        <w:rPr>
          <w:i/>
          <w:iCs/>
        </w:rPr>
        <w:t>59</w:t>
      </w:r>
      <w:r>
        <w:t>, 1–23. https://doi.org/10.18637/jss.v059.i10</w:t>
      </w:r>
    </w:p>
    <w:p w14:paraId="27AEF54D" w14:textId="77777777" w:rsidR="00133626" w:rsidRDefault="00133626" w:rsidP="00133626">
      <w:pPr>
        <w:pStyle w:val="Bibliography"/>
      </w:pPr>
      <w:proofErr w:type="spellStart"/>
      <w:r>
        <w:t>Wieselmann</w:t>
      </w:r>
      <w:proofErr w:type="spellEnd"/>
      <w:r>
        <w:t xml:space="preserve">,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7E054CFB" w14:textId="77777777" w:rsidR="00133626" w:rsidRDefault="00133626" w:rsidP="00133626">
      <w:pPr>
        <w:pStyle w:val="Bibliography"/>
      </w:pPr>
      <w:r>
        <w:t xml:space="preserve">Wilson, G. L., &amp; </w:t>
      </w:r>
      <w:proofErr w:type="spellStart"/>
      <w:r>
        <w:t>Blednick</w:t>
      </w:r>
      <w:proofErr w:type="spellEnd"/>
      <w:r>
        <w:t xml:space="preserve">, J. (2011). </w:t>
      </w:r>
      <w:r>
        <w:rPr>
          <w:i/>
          <w:iCs/>
        </w:rPr>
        <w:t>Teaching in tandem: Effective co-teaching in the inclusive classroom</w:t>
      </w:r>
      <w:r>
        <w:t>. ASCD.</w:t>
      </w:r>
    </w:p>
    <w:p w14:paraId="2C673A5D" w14:textId="77777777" w:rsidR="00133626" w:rsidRDefault="00133626" w:rsidP="00133626">
      <w:pPr>
        <w:pStyle w:val="Bibliography"/>
      </w:pPr>
      <w:r>
        <w:lastRenderedPageBreak/>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0F36BAF5" w14:textId="77777777" w:rsidR="00133626" w:rsidRDefault="00133626" w:rsidP="00133626">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41AF132F" w14:textId="77777777" w:rsidR="00133626" w:rsidRDefault="00133626" w:rsidP="00133626">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747FC52B" w14:textId="77777777" w:rsidR="00133626" w:rsidRDefault="00133626" w:rsidP="00133626">
      <w:pPr>
        <w:pStyle w:val="Bibliography"/>
      </w:pPr>
      <w:r>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r>
        <w:rPr>
          <w:i/>
          <w:iCs/>
        </w:rPr>
        <w:t>gimnazija</w:t>
      </w:r>
      <w:proofErr w:type="spellEnd"/>
      <w:r>
        <w:rPr>
          <w:i/>
          <w:iCs/>
        </w:rPr>
        <w:t xml:space="preserve"> :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r>
        <w:t>šport</w:t>
      </w:r>
      <w:proofErr w:type="spellEnd"/>
      <w:r>
        <w:t xml:space="preserve"> : </w:t>
      </w:r>
      <w:proofErr w:type="spellStart"/>
      <w:r>
        <w:t>Zavod</w:t>
      </w:r>
      <w:proofErr w:type="spellEnd"/>
      <w:r>
        <w:t xml:space="preserve"> RS za </w:t>
      </w:r>
      <w:proofErr w:type="spellStart"/>
      <w:r>
        <w:t>šolstvo</w:t>
      </w:r>
      <w:proofErr w:type="spellEnd"/>
      <w:r>
        <w:t>.</w:t>
      </w:r>
    </w:p>
    <w:p w14:paraId="567860F9" w14:textId="188C2F72"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lastRenderedPageBreak/>
              <w:t>(Likert scale 1-3)</w:t>
            </w:r>
          </w:p>
        </w:tc>
        <w:tc>
          <w:tcPr>
            <w:tcW w:w="567" w:type="dxa"/>
          </w:tcPr>
          <w:p w14:paraId="01D0F272" w14:textId="0E003D81" w:rsidR="00BE79ED" w:rsidRDefault="00BE79ED" w:rsidP="00AE4FF6">
            <w:r>
              <w:lastRenderedPageBreak/>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A5AD7"/>
    <w:rsid w:val="000B20A6"/>
    <w:rsid w:val="000C4816"/>
    <w:rsid w:val="000D035A"/>
    <w:rsid w:val="000D75BD"/>
    <w:rsid w:val="000D7CA2"/>
    <w:rsid w:val="000E546B"/>
    <w:rsid w:val="00111EF0"/>
    <w:rsid w:val="00114F5B"/>
    <w:rsid w:val="00117D8A"/>
    <w:rsid w:val="001205B7"/>
    <w:rsid w:val="00120705"/>
    <w:rsid w:val="00126CCC"/>
    <w:rsid w:val="00127C86"/>
    <w:rsid w:val="001304DD"/>
    <w:rsid w:val="0013127F"/>
    <w:rsid w:val="00133626"/>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E7AB9"/>
    <w:rsid w:val="001F39D7"/>
    <w:rsid w:val="001F7DC5"/>
    <w:rsid w:val="00200198"/>
    <w:rsid w:val="00205556"/>
    <w:rsid w:val="00216B33"/>
    <w:rsid w:val="002227FE"/>
    <w:rsid w:val="00222F86"/>
    <w:rsid w:val="002258EE"/>
    <w:rsid w:val="00225D1A"/>
    <w:rsid w:val="00227550"/>
    <w:rsid w:val="002318AF"/>
    <w:rsid w:val="00233A38"/>
    <w:rsid w:val="00241494"/>
    <w:rsid w:val="00242B35"/>
    <w:rsid w:val="00243A7F"/>
    <w:rsid w:val="002466E4"/>
    <w:rsid w:val="00247256"/>
    <w:rsid w:val="00251E9A"/>
    <w:rsid w:val="0026505C"/>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A7C17"/>
    <w:rsid w:val="004B24A9"/>
    <w:rsid w:val="004B3188"/>
    <w:rsid w:val="004B76A1"/>
    <w:rsid w:val="004C1300"/>
    <w:rsid w:val="004C3C38"/>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29A2"/>
    <w:rsid w:val="005E32B1"/>
    <w:rsid w:val="005F02DB"/>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C16E0"/>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860E7"/>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377C"/>
    <w:rsid w:val="008342BB"/>
    <w:rsid w:val="00834DA8"/>
    <w:rsid w:val="00844D7C"/>
    <w:rsid w:val="00845208"/>
    <w:rsid w:val="00850F82"/>
    <w:rsid w:val="00853723"/>
    <w:rsid w:val="00860AD0"/>
    <w:rsid w:val="00864C4A"/>
    <w:rsid w:val="00864F10"/>
    <w:rsid w:val="00872B1E"/>
    <w:rsid w:val="00875AF2"/>
    <w:rsid w:val="00880BC7"/>
    <w:rsid w:val="008827CE"/>
    <w:rsid w:val="008852BA"/>
    <w:rsid w:val="00895354"/>
    <w:rsid w:val="00896F48"/>
    <w:rsid w:val="008A08B0"/>
    <w:rsid w:val="008A4D32"/>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6494D"/>
    <w:rsid w:val="00972725"/>
    <w:rsid w:val="00972B60"/>
    <w:rsid w:val="00975782"/>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0648"/>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27B31"/>
    <w:rsid w:val="00D3616C"/>
    <w:rsid w:val="00D4032F"/>
    <w:rsid w:val="00D41C8E"/>
    <w:rsid w:val="00D424B5"/>
    <w:rsid w:val="00D45104"/>
    <w:rsid w:val="00D55875"/>
    <w:rsid w:val="00D633B8"/>
    <w:rsid w:val="00D64E3E"/>
    <w:rsid w:val="00D652D1"/>
    <w:rsid w:val="00D6536D"/>
    <w:rsid w:val="00D65953"/>
    <w:rsid w:val="00D6799D"/>
    <w:rsid w:val="00D75F42"/>
    <w:rsid w:val="00D80323"/>
    <w:rsid w:val="00D84B4B"/>
    <w:rsid w:val="00D84BCE"/>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TotalTime>
  <Pages>26</Pages>
  <Words>31691</Words>
  <Characters>180640</Characters>
  <Application>Microsoft Office Word</Application>
  <DocSecurity>0</DocSecurity>
  <Lines>1505</Lines>
  <Paragraphs>423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475</cp:revision>
  <cp:lastPrinted>2023-09-30T17:21:00Z</cp:lastPrinted>
  <dcterms:created xsi:type="dcterms:W3CDTF">2023-09-23T17:00:00Z</dcterms:created>
  <dcterms:modified xsi:type="dcterms:W3CDTF">2024-01-03T08:10:00Z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id="f6zRcRgS"/&gt;&lt;style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