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6AF50B01"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21454225" w14:textId="2611E2B5" w:rsidR="00EC09CD" w:rsidRDefault="005576DC" w:rsidP="006A76F7">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Improvement of MLAs’ performance through less misleading and redundant features. – Avoidance of overfitting through fewer features, and therefore lesser assumptions by the model, and simpler the model. – Less computing time and 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0CF33878" w14:textId="17330A4E" w:rsidR="00431CE2" w:rsidRDefault="00431CE2" w:rsidP="006A76F7">
      <w:pPr>
        <w:pStyle w:val="Heading2"/>
      </w:pPr>
      <w:r>
        <w:t>Empirical work</w:t>
      </w:r>
    </w:p>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3122FD8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lastRenderedPageBreak/>
        <w:t>Procedure</w:t>
      </w:r>
    </w:p>
    <w:p w14:paraId="5E185A0A" w14:textId="204DA28F"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32BB1E"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6291AAFD" w14:textId="0C9A6BC0" w:rsidR="00EF592B" w:rsidRDefault="00EF592B" w:rsidP="00431CE2">
      <w:r>
        <w:t>T</w:t>
      </w:r>
      <w:r w:rsidRPr="00EF592B">
        <w:t>he authors declare that all participants (and their parents, in case they were minors) gave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6A6391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507D645B"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w:t>
      </w:r>
      <w:r w:rsidR="004A1667">
        <w:t>.</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2AF9F47E" w:rsidR="009F5527" w:rsidRDefault="00527B28" w:rsidP="002258EE">
      <w:r w:rsidRPr="00527B28">
        <w:drawing>
          <wp:inline distT="0" distB="0" distL="0" distR="0" wp14:anchorId="52254A2F" wp14:editId="4CC1CD36">
            <wp:extent cx="5760720" cy="1121410"/>
            <wp:effectExtent l="0" t="0" r="0" b="2540"/>
            <wp:docPr id="1652860727" name="Picture 1"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60727" name="Picture 1" descr="A graph with a bar and a number&#10;&#10;Description automatically generated with medium confidence"/>
                    <pic:cNvPicPr/>
                  </pic:nvPicPr>
                  <pic:blipFill>
                    <a:blip r:embed="rId9"/>
                    <a:stretch>
                      <a:fillRect/>
                    </a:stretch>
                  </pic:blipFill>
                  <pic:spPr>
                    <a:xfrm>
                      <a:off x="0" y="0"/>
                      <a:ext cx="5760720" cy="1121410"/>
                    </a:xfrm>
                    <a:prstGeom prst="rect">
                      <a:avLst/>
                    </a:prstGeom>
                  </pic:spPr>
                </pic:pic>
              </a:graphicData>
            </a:graphic>
          </wp:inline>
        </w:drawing>
      </w:r>
    </w:p>
    <w:p w14:paraId="16A32573" w14:textId="132072EC" w:rsidR="003A7CF9" w:rsidRDefault="00801486" w:rsidP="002258EE">
      <w:r w:rsidRPr="00801486">
        <w:drawing>
          <wp:inline distT="0" distB="0" distL="0" distR="0" wp14:anchorId="5EE58387" wp14:editId="3FB8EFD9">
            <wp:extent cx="4114085" cy="3131820"/>
            <wp:effectExtent l="0" t="0" r="1270" b="0"/>
            <wp:docPr id="818272845"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72845" name="Picture 1" descr="A diagram of different feelings&#10;&#10;Description automatically generated"/>
                    <pic:cNvPicPr/>
                  </pic:nvPicPr>
                  <pic:blipFill>
                    <a:blip r:embed="rId10"/>
                    <a:stretch>
                      <a:fillRect/>
                    </a:stretch>
                  </pic:blipFill>
                  <pic:spPr>
                    <a:xfrm>
                      <a:off x="0" y="0"/>
                      <a:ext cx="4114775" cy="3132345"/>
                    </a:xfrm>
                    <a:prstGeom prst="rect">
                      <a:avLst/>
                    </a:prstGeom>
                  </pic:spPr>
                </pic:pic>
              </a:graphicData>
            </a:graphic>
          </wp:inline>
        </w:drawing>
      </w:r>
    </w:p>
    <w:p w14:paraId="07CACC2A" w14:textId="2EF0B141" w:rsidR="002258EE" w:rsidRDefault="002258EE" w:rsidP="002258EE">
      <w:pPr>
        <w:pStyle w:val="Heading3"/>
      </w:pPr>
      <w:r>
        <w:t>Variable importance</w:t>
      </w:r>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0EF74324" w:rsidR="00544CCD" w:rsidRDefault="00801486" w:rsidP="002258EE">
      <w:r w:rsidRPr="00801486">
        <w:lastRenderedPageBreak/>
        <w:drawing>
          <wp:inline distT="0" distB="0" distL="0" distR="0" wp14:anchorId="3ED765E3" wp14:editId="151ED7EA">
            <wp:extent cx="3838046" cy="3337560"/>
            <wp:effectExtent l="0" t="0" r="0" b="0"/>
            <wp:docPr id="799059125" name="Picture 1" descr="A graph with a flag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9125" name="Picture 1" descr="A graph with a flag and text&#10;&#10;Description automatically generated with medium confidence"/>
                    <pic:cNvPicPr/>
                  </pic:nvPicPr>
                  <pic:blipFill>
                    <a:blip r:embed="rId12"/>
                    <a:stretch>
                      <a:fillRect/>
                    </a:stretch>
                  </pic:blipFill>
                  <pic:spPr>
                    <a:xfrm>
                      <a:off x="0" y="0"/>
                      <a:ext cx="3840380" cy="3339590"/>
                    </a:xfrm>
                    <a:prstGeom prst="rect">
                      <a:avLst/>
                    </a:prstGeom>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758D5C"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 The dataset was also slightly unbalanced as ...</w:t>
      </w:r>
      <w:r w:rsidR="00AD774E">
        <w:t xml:space="preserve"> We also did not include how group composition (different gender, personalities ,...)</w:t>
      </w:r>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r>
        <w:t xml:space="preserve">Baradwaj, B. K., &amp; Pal, S. (2012). </w:t>
      </w:r>
      <w:r>
        <w:rPr>
          <w:i/>
          <w:iCs/>
        </w:rPr>
        <w:t>Mining Educational Data to Analyze Students’ Performance</w:t>
      </w:r>
      <w:r>
        <w:t xml:space="preserve"> (arXiv:1201.3417). arXiv.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lastRenderedPageBreak/>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t xml:space="preserve">Blažič, M., Ivanuš-Grmek, M., Kramar, M., &amp; Strmčnik, F. (2003). </w:t>
      </w:r>
      <w:r>
        <w:rPr>
          <w:i/>
          <w:iCs/>
        </w:rPr>
        <w:t>Didaktika: Visokošolski učbenik</w:t>
      </w:r>
      <w:r>
        <w:t>. Visokošolsko središče, Inštitut za raziskovalno in razvojno delo.</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r>
        <w:t xml:space="preserve">Goreyshi, M. K., Kargar, F. R., Noohi, S., &amp; Ajilchi, B. (2013). Effect of Combined Mastery-Cooperative Learning on Emotional Intelligence, Self-esteem and Academic Achievement in Grade Skipping. </w:t>
      </w:r>
      <w:r>
        <w:rPr>
          <w:i/>
          <w:iCs/>
        </w:rPr>
        <w:lastRenderedPageBreak/>
        <w:t>Procedia - Social and Behavioral Sciences</w:t>
      </w:r>
      <w:r>
        <w:t xml:space="preserve">, </w:t>
      </w:r>
      <w:r>
        <w:rPr>
          <w:i/>
          <w:iCs/>
        </w:rPr>
        <w:t>84</w:t>
      </w:r>
      <w:r>
        <w:t>, 470–474. https://doi.org/10.1016/j.sbspro.2013.06.586</w:t>
      </w:r>
    </w:p>
    <w:p w14:paraId="40C85D27" w14:textId="77777777" w:rsidR="00380E24" w:rsidRDefault="00380E24" w:rsidP="00380E24">
      <w:pPr>
        <w:pStyle w:val="Bibliography"/>
      </w:pPr>
      <w:r>
        <w:t xml:space="preserve">Guyon, I., &amp; Elisseeff,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t xml:space="preserve">Johnson, D. W., &amp; Johnson, R. T. (2011). </w:t>
      </w:r>
      <w:r>
        <w:rPr>
          <w:i/>
          <w:iCs/>
        </w:rPr>
        <w:t>Learning together and alone: Cooperative, competitive, and individualistic learning</w:t>
      </w:r>
      <w:r>
        <w:t xml:space="preserve"> (5. ed. [Repr.]). Allyn and Bacon.</w:t>
      </w:r>
    </w:p>
    <w:p w14:paraId="708C2EDE" w14:textId="77777777" w:rsidR="00380E24" w:rsidRDefault="00380E24" w:rsidP="00380E2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r>
        <w:t xml:space="preserve">Kohavi,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r>
        <w:t xml:space="preserve">Kubale, V. (2015). </w:t>
      </w:r>
      <w:r>
        <w:rPr>
          <w:i/>
          <w:iCs/>
        </w:rPr>
        <w:t>Skupinska učna oblika</w:t>
      </w:r>
      <w:r>
        <w:t xml:space="preserve"> (2. dopolnjena izd). Samozal. V. Kubale ; Piko’s Printshop.</w:t>
      </w:r>
    </w:p>
    <w:p w14:paraId="595C541E" w14:textId="77777777" w:rsidR="00380E24" w:rsidRDefault="00380E24" w:rsidP="00380E24">
      <w:pPr>
        <w:pStyle w:val="Bibliography"/>
      </w:pPr>
      <w:r>
        <w:t xml:space="preserve">Lal, T. N., Chapelle, O., Weston, J., &amp; Elisseeff, A. (2006). Embedded Methods. In I. Guyon, M. Nikravesh,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r>
        <w:rPr>
          <w:i/>
          <w:iCs/>
        </w:rPr>
        <w:t>Izzivi skupinskega dela učencev</w:t>
      </w:r>
      <w:r>
        <w:t xml:space="preserve"> [Master’s thesis, Univerza na Primorskem]. https://repozitorij.upr.si/IzpisGradiva.php?lang=slv&amp;id=12851</w:t>
      </w:r>
    </w:p>
    <w:p w14:paraId="6C891CE7" w14:textId="77777777" w:rsidR="00380E24" w:rsidRDefault="00380E24" w:rsidP="00380E24">
      <w:pPr>
        <w:pStyle w:val="Bibliography"/>
      </w:pPr>
      <w:r>
        <w:lastRenderedPageBreak/>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r>
        <w:t xml:space="preserve">Peklaj, C. (2001). </w:t>
      </w:r>
      <w:r>
        <w:rPr>
          <w:i/>
          <w:iCs/>
        </w:rPr>
        <w:t>Sodelovalno učenje ali Kdaj več glav več ve</w:t>
      </w:r>
      <w:r>
        <w:t xml:space="preserve"> (1. izd., 1. natis). DZS.</w:t>
      </w:r>
    </w:p>
    <w:p w14:paraId="610B25AE" w14:textId="77777777" w:rsidR="00380E24" w:rsidRDefault="00380E24" w:rsidP="00380E24">
      <w:pPr>
        <w:pStyle w:val="Bibliography"/>
      </w:pPr>
      <w:r>
        <w:rPr>
          <w:i/>
          <w:iCs/>
        </w:rPr>
        <w:t>PsyToolkit</w:t>
      </w:r>
      <w:r>
        <w:t>. (n.d.). Retrieved 4 November 2023, from https://www.psytoolkit.org/index.html</w:t>
      </w:r>
    </w:p>
    <w:p w14:paraId="03B178CE" w14:textId="77777777" w:rsidR="00380E24" w:rsidRDefault="00380E24" w:rsidP="00380E24">
      <w:pPr>
        <w:pStyle w:val="Bibliography"/>
      </w:pPr>
      <w:r>
        <w:t xml:space="preserve">Puklek, M. (2001). Skupinsko delo: Kako ga oceniti? </w:t>
      </w:r>
      <w:r>
        <w:rPr>
          <w:i/>
          <w:iCs/>
        </w:rPr>
        <w:t>Didakta</w:t>
      </w:r>
      <w:r>
        <w:t xml:space="preserve">, </w:t>
      </w:r>
      <w:r>
        <w:rPr>
          <w:i/>
          <w:iCs/>
        </w:rPr>
        <w:t>11</w:t>
      </w:r>
      <w:r>
        <w:t>(60/61), 47–51.</w:t>
      </w:r>
    </w:p>
    <w:p w14:paraId="4A741C3A" w14:textId="77777777" w:rsidR="00380E24" w:rsidRDefault="00380E24" w:rsidP="00380E2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B62E887" w14:textId="77777777" w:rsidR="00380E24" w:rsidRDefault="00380E24" w:rsidP="00380E2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r>
        <w:lastRenderedPageBreak/>
        <w:t xml:space="preserve">Wlodzislaw,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6CD1B9B2"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8500C"/>
    <w:rsid w:val="00085879"/>
    <w:rsid w:val="00094CE8"/>
    <w:rsid w:val="000A5567"/>
    <w:rsid w:val="000B20A6"/>
    <w:rsid w:val="000D035A"/>
    <w:rsid w:val="000D75BD"/>
    <w:rsid w:val="000D7CA2"/>
    <w:rsid w:val="00111EF0"/>
    <w:rsid w:val="00114F5B"/>
    <w:rsid w:val="00120705"/>
    <w:rsid w:val="00127C86"/>
    <w:rsid w:val="0014394E"/>
    <w:rsid w:val="00143EA3"/>
    <w:rsid w:val="00155965"/>
    <w:rsid w:val="00155FC5"/>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A7CF9"/>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27B28"/>
    <w:rsid w:val="00536797"/>
    <w:rsid w:val="00544CCD"/>
    <w:rsid w:val="005473DB"/>
    <w:rsid w:val="005500CF"/>
    <w:rsid w:val="00551E52"/>
    <w:rsid w:val="00555396"/>
    <w:rsid w:val="005576DC"/>
    <w:rsid w:val="00587D33"/>
    <w:rsid w:val="00593B76"/>
    <w:rsid w:val="005B08F7"/>
    <w:rsid w:val="005D03D9"/>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1486"/>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6463E"/>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1C8E"/>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A7BA9"/>
    <w:rsid w:val="00EB3DFF"/>
    <w:rsid w:val="00EC09CD"/>
    <w:rsid w:val="00EC35E4"/>
    <w:rsid w:val="00EC4BEC"/>
    <w:rsid w:val="00EF35CA"/>
    <w:rsid w:val="00EF592B"/>
    <w:rsid w:val="00F079FF"/>
    <w:rsid w:val="00F50E8A"/>
    <w:rsid w:val="00F52625"/>
    <w:rsid w:val="00F54530"/>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15</Pages>
  <Words>19110</Words>
  <Characters>108928</Characters>
  <Application>Microsoft Office Word</Application>
  <DocSecurity>0</DocSecurity>
  <Lines>907</Lines>
  <Paragraphs>255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255</cp:revision>
  <cp:lastPrinted>2023-09-30T17:21:00Z</cp:lastPrinted>
  <dcterms:created xsi:type="dcterms:W3CDTF">2023-09-23T17:00:00Z</dcterms:created>
  <dcterms:modified xsi:type="dcterms:W3CDTF">2023-11-13T17:04:00Z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