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6D9C1BD1" w:rsidR="00895354" w:rsidRPr="00CC382A" w:rsidRDefault="008E3FD3" w:rsidP="00431CE2">
      <w:pPr>
        <w:rPr>
          <w:rFonts w:eastAsiaTheme="minorEastAsia"/>
        </w:rPr>
      </w:pPr>
      <w:r w:rsidRPr="008E3FD3">
        <w:t xml:space="preserve">A sample of </w:t>
      </w:r>
      <w:r>
        <w:t>N_0</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for all variables,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CC382A">
        <w:rPr>
          <w:rFonts w:eastAsiaTheme="minorEastAsia"/>
        </w:rPr>
        <w:t xml:space="preserve"> for categorical variables and ANOVA for continuous variables.</w:t>
      </w:r>
    </w:p>
    <w:p w14:paraId="7593FD39" w14:textId="7E67EE70" w:rsidR="008E3FD3" w:rsidRDefault="008E3FD3" w:rsidP="008E3FD3">
      <w:pPr>
        <w:pStyle w:val="Heading3"/>
      </w:pPr>
      <w:r w:rsidRPr="008E3FD3">
        <w:t>Results</w:t>
      </w:r>
    </w:p>
    <w:p w14:paraId="409B2076" w14:textId="45A6F394" w:rsidR="008E3FD3" w:rsidRPr="008E3FD3" w:rsidRDefault="00CC382A" w:rsidP="008E3FD3">
      <w:r>
        <w:t>The most important variables according to mutual information for predicting student response were</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fldSimple w:instr=" SEQ Figure \* ARABIC ">
        <w:r>
          <w:rPr>
            <w:noProof/>
          </w:rPr>
          <w:t>1</w:t>
        </w:r>
      </w:fldSimple>
      <w:r w:rsidRPr="00DD2CC2">
        <w:t>: Relationships among interaction components of group learning (Slavin et al., 2003).</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263A7C18"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w:t>
      </w:r>
      <w:r w:rsidR="001709BC">
        <w:rPr>
          <w:color w:val="FF0000"/>
        </w:rPr>
        <w:t>k</w:t>
      </w:r>
      <w:r w:rsidR="00525D4B" w:rsidRPr="00525D4B">
        <w:rPr>
          <w:color w:val="FF0000"/>
        </w:rPr>
        <w:t>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Default="002D0F73" w:rsidP="002D0F73">
      <w:pPr>
        <w:pStyle w:val="Caption"/>
      </w:pPr>
      <w:bookmarkStart w:id="1" w:name="_Ref148335758"/>
      <w:r>
        <w:t xml:space="preserve">Figure </w:t>
      </w:r>
      <w:fldSimple w:instr=" SEQ Figure \* ARABIC ">
        <w:r w:rsidR="006B6DA9">
          <w:rPr>
            <w:noProof/>
          </w:rPr>
          <w:t>2</w:t>
        </w:r>
      </w:fldSimple>
      <w:bookmarkEnd w:id="1"/>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2CB76828"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w:t>
      </w:r>
      <w:r w:rsidRPr="00EC09CD">
        <w:lastRenderedPageBreak/>
        <w:t xml:space="preserve">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748FB2BE" w14:textId="2369B4D9" w:rsidR="00064811"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00A835CF">
        <w:rPr>
          <w:lang w:val="sl-SI"/>
        </w:rPr>
        <w:t xml:space="preserve"> </w:t>
      </w:r>
      <w:r w:rsidR="00A835CF">
        <w:rPr>
          <w:lang w:val="sl-SI"/>
        </w:rPr>
        <w:fldChar w:fldCharType="begin"/>
      </w:r>
      <w:r w:rsidR="00A835CF">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835CF">
        <w:rPr>
          <w:lang w:val="sl-SI"/>
        </w:rPr>
        <w:fldChar w:fldCharType="separate"/>
      </w:r>
      <w:r w:rsidR="00A835CF" w:rsidRPr="00A835CF">
        <w:rPr>
          <w:rFonts w:ascii="Calibri" w:hAnsi="Calibri" w:cs="Calibri"/>
        </w:rPr>
        <w:t>(Guyon &amp; Elisseeff, 2003)</w:t>
      </w:r>
      <w:r w:rsidR="00A835CF">
        <w:rPr>
          <w:lang w:val="sl-SI"/>
        </w:rPr>
        <w:fldChar w:fldCharType="end"/>
      </w:r>
      <w:r w:rsidRPr="00FC7EB6">
        <w:rPr>
          <w:lang w:val="sl-SI"/>
        </w:rPr>
        <w:t>.</w:t>
      </w:r>
    </w:p>
    <w:p w14:paraId="1958601D" w14:textId="592DFADE" w:rsidR="00FC7EB6" w:rsidRPr="00FC7EB6" w:rsidRDefault="00FC7EB6" w:rsidP="00FC7EB6">
      <w:pPr>
        <w:rPr>
          <w:lang w:val="sl-SI"/>
        </w:rPr>
      </w:pP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00B2736E">
        <w:rPr>
          <w:lang w:val="sl-SI"/>
        </w:rPr>
        <w:fldChar w:fldCharType="separate"/>
      </w:r>
      <w:r w:rsidR="00B2736E" w:rsidRPr="00B2736E">
        <w:rPr>
          <w:rFonts w:ascii="Calibri" w:hAnsi="Calibri" w:cs="Calibri"/>
        </w:rPr>
        <w:t>(Kohavi &amp; John, 1997)</w:t>
      </w:r>
      <w:r w:rsidR="00B2736E">
        <w:rPr>
          <w:lang w:val="sl-SI"/>
        </w:rPr>
        <w:fldChar w:fldCharType="end"/>
      </w:r>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77321CD"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B2736E">
        <w:rPr>
          <w:lang w:val="sl-SI"/>
        </w:rPr>
        <w:fldChar w:fldCharType="separate"/>
      </w:r>
      <w:r w:rsidR="00B2736E" w:rsidRPr="00B2736E">
        <w:rPr>
          <w:rFonts w:ascii="Calibri" w:hAnsi="Calibri" w:cs="Calibri"/>
        </w:rPr>
        <w:t>(Lal et al., 2006)</w:t>
      </w:r>
      <w:r w:rsidR="00B2736E">
        <w:rPr>
          <w:lang w:val="sl-SI"/>
        </w:rPr>
        <w:fldChar w:fldCharType="end"/>
      </w:r>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2BF45069"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064811">
        <w:rPr>
          <w:lang w:val="sl-SI"/>
        </w:rPr>
        <w:t xml:space="preserve"> </w:t>
      </w:r>
      <w:r w:rsidR="00064811">
        <w:rPr>
          <w:lang w:val="sl-SI"/>
        </w:rPr>
        <w:fldChar w:fldCharType="begin"/>
      </w:r>
      <w:r w:rsidR="00064811">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064811">
        <w:rPr>
          <w:lang w:val="sl-SI"/>
        </w:rPr>
        <w:fldChar w:fldCharType="separate"/>
      </w:r>
      <w:r w:rsidR="00064811" w:rsidRPr="00064811">
        <w:rPr>
          <w:rFonts w:ascii="Calibri" w:hAnsi="Calibri" w:cs="Calibri"/>
        </w:rPr>
        <w:t>(Wlodzislaw et al., 2003)</w:t>
      </w:r>
      <w:r w:rsidR="00064811">
        <w:rPr>
          <w:lang w:val="sl-SI"/>
        </w:rPr>
        <w:fldChar w:fldCharType="end"/>
      </w:r>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5FF3F62A"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B2736E">
        <w:t>.</w:t>
      </w:r>
    </w:p>
    <w:p w14:paraId="0CF33878" w14:textId="17330A4E" w:rsidR="00431CE2" w:rsidRDefault="00431CE2" w:rsidP="006A76F7">
      <w:pPr>
        <w:pStyle w:val="Heading2"/>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0404CC68"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w:t>
      </w:r>
      <w:proofErr w:type="spellStart"/>
      <w:r>
        <w:rPr>
          <w:shd w:val="clear" w:color="auto" w:fill="FFFFFF"/>
        </w:rPr>
        <w:t>formes</w:t>
      </w:r>
      <w:proofErr w:type="spellEnd"/>
      <w:r>
        <w:rPr>
          <w:shd w:val="clear" w:color="auto" w:fill="FFFFFF"/>
        </w:rPr>
        <w:t xml:space="preserve"> general hypothesis: Some variables impact tandem learning more than others and </w:t>
      </w:r>
      <w:proofErr w:type="spellStart"/>
      <w:r>
        <w:rPr>
          <w:shd w:val="clear" w:color="auto" w:fill="FFFFFF"/>
        </w:rPr>
        <w:t>secific</w:t>
      </w:r>
      <w:proofErr w:type="spellEnd"/>
      <w:r>
        <w:rPr>
          <w:shd w:val="clear" w:color="auto" w:fill="FFFFFF"/>
        </w:rPr>
        <w:t xml:space="preserve"> hypothesis: “</w:t>
      </w:r>
      <w:proofErr w:type="spellStart"/>
      <w:r>
        <w:rPr>
          <w:shd w:val="clear" w:color="auto" w:fill="FFFFFF"/>
        </w:rPr>
        <w:t>pač</w:t>
      </w:r>
      <w:proofErr w:type="spellEnd"/>
      <w:r>
        <w:rPr>
          <w:shd w:val="clear" w:color="auto" w:fill="FFFFFF"/>
        </w:rPr>
        <w:t xml:space="preserve"> </w:t>
      </w:r>
      <w:proofErr w:type="spellStart"/>
      <w:r>
        <w:rPr>
          <w:shd w:val="clear" w:color="auto" w:fill="FFFFFF"/>
        </w:rPr>
        <w:t>ene</w:t>
      </w:r>
      <w:proofErr w:type="spellEnd"/>
      <w:r>
        <w:rPr>
          <w:shd w:val="clear" w:color="auto" w:fill="FFFFFF"/>
        </w:rPr>
        <w:t>” have greater impact.</w:t>
      </w:r>
    </w:p>
    <w:p w14:paraId="7F4B229C" w14:textId="301750B3" w:rsidR="00431CE2" w:rsidRDefault="00431CE2" w:rsidP="00431CE2">
      <w:pPr>
        <w:pStyle w:val="Heading2"/>
      </w:pPr>
      <w:r>
        <w:t>Sample</w:t>
      </w:r>
    </w:p>
    <w:p w14:paraId="5C858461" w14:textId="3122FD8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lastRenderedPageBreak/>
        <w:t>Procedure</w:t>
      </w:r>
    </w:p>
    <w:p w14:paraId="5E185A0A" w14:textId="737CFB20"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4198B287" w:rsidR="00EF592B" w:rsidRDefault="00EF592B" w:rsidP="00431CE2">
      <w:r>
        <w:t>T</w:t>
      </w:r>
      <w:r w:rsidRPr="00EF592B">
        <w:t>he authors declare that all participants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6A6391A8"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380E24">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4156F4" w:rsidRPr="002F4CE9">
        <w:t>, while mathematical anxiety</w:t>
      </w:r>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 xml:space="preserve">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431CE2">
      <w:pPr>
        <w:pStyle w:val="Heading2"/>
      </w:pPr>
      <w:r>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8" w:history="1">
        <w:r w:rsidRPr="00864F10">
          <w:rPr>
            <w:rStyle w:val="Hyperlink"/>
          </w:rPr>
          <w:t>GitHub</w:t>
        </w:r>
      </w:hyperlink>
      <w:r>
        <w:t>.</w:t>
      </w:r>
    </w:p>
    <w:p w14:paraId="7C965CA5" w14:textId="507D645B" w:rsidR="00803AE6" w:rsidRDefault="00803AE6" w:rsidP="00431CE2">
      <w:r>
        <w:t xml:space="preserve">In </w:t>
      </w:r>
      <w:proofErr w:type="spellStart"/>
      <w:r>
        <w:t>suma</w:t>
      </w:r>
      <w:proofErr w:type="spellEnd"/>
      <w:r>
        <w:t>, we</w:t>
      </w:r>
      <w:r w:rsidR="00793985">
        <w:t xml:space="preserve"> modified all </w:t>
      </w:r>
      <w:r w:rsidR="00E44A50">
        <w:t>data</w:t>
      </w:r>
      <w:r w:rsidR="00793985">
        <w:t xml:space="preserve"> in the form of tidy data</w:t>
      </w:r>
      <w:r w:rsidR="00E44A50">
        <w:t>. This was later transformed</w:t>
      </w:r>
      <w:r w:rsidR="004517CD">
        <w:t xml:space="preserve"> into integer type using label encoding. ... data (normally distributed) were scaled, as this provides better insight to feature importance (</w:t>
      </w:r>
      <w:proofErr w:type="spellStart"/>
      <w:r w:rsidR="004517CD">
        <w:t>citat</w:t>
      </w:r>
      <w:proofErr w:type="spellEnd"/>
      <w:r w:rsidR="004517CD">
        <w:t>). ... were evaluated using mutual information</w:t>
      </w:r>
      <w:r w:rsidR="004A1667">
        <w:t>.</w:t>
      </w:r>
    </w:p>
    <w:p w14:paraId="08592E76" w14:textId="63363925" w:rsidR="00431CE2" w:rsidRDefault="00431CE2" w:rsidP="00431CE2">
      <w:pPr>
        <w:pStyle w:val="Heading2"/>
      </w:pPr>
      <w:r>
        <w:lastRenderedPageBreak/>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2AF9F47E" w:rsidR="009F5527" w:rsidRDefault="00527B28" w:rsidP="002258EE">
      <w:r w:rsidRPr="00527B28">
        <w:rPr>
          <w:noProof/>
        </w:rPr>
        <w:drawing>
          <wp:inline distT="0" distB="0" distL="0" distR="0" wp14:anchorId="52254A2F" wp14:editId="4CC1CD36">
            <wp:extent cx="5760720" cy="1121410"/>
            <wp:effectExtent l="0" t="0" r="0" b="2540"/>
            <wp:docPr id="1652860727" name="Picture 1" descr="A graph with a ba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60727" name="Picture 1" descr="A graph with a bar and a number&#10;&#10;Description automatically generated with medium confidence"/>
                    <pic:cNvPicPr/>
                  </pic:nvPicPr>
                  <pic:blipFill>
                    <a:blip r:embed="rId9"/>
                    <a:stretch>
                      <a:fillRect/>
                    </a:stretch>
                  </pic:blipFill>
                  <pic:spPr>
                    <a:xfrm>
                      <a:off x="0" y="0"/>
                      <a:ext cx="5760720" cy="1121410"/>
                    </a:xfrm>
                    <a:prstGeom prst="rect">
                      <a:avLst/>
                    </a:prstGeom>
                  </pic:spPr>
                </pic:pic>
              </a:graphicData>
            </a:graphic>
          </wp:inline>
        </w:drawing>
      </w:r>
    </w:p>
    <w:p w14:paraId="16A32573" w14:textId="1D6139D6" w:rsidR="003A7CF9" w:rsidRDefault="003D44BE" w:rsidP="002258EE">
      <w:r w:rsidRPr="003D44BE">
        <w:drawing>
          <wp:inline distT="0" distB="0" distL="0" distR="0" wp14:anchorId="35F4945E" wp14:editId="3594788C">
            <wp:extent cx="3098800" cy="2345619"/>
            <wp:effectExtent l="0" t="0" r="6350" b="0"/>
            <wp:docPr id="1923908509" name="Picture 1" descr="A diagram of personality tra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8509" name="Picture 1" descr="A diagram of personality traits&#10;&#10;Description automatically generated"/>
                    <pic:cNvPicPr/>
                  </pic:nvPicPr>
                  <pic:blipFill>
                    <a:blip r:embed="rId10"/>
                    <a:stretch>
                      <a:fillRect/>
                    </a:stretch>
                  </pic:blipFill>
                  <pic:spPr>
                    <a:xfrm>
                      <a:off x="0" y="0"/>
                      <a:ext cx="3102998" cy="2348797"/>
                    </a:xfrm>
                    <a:prstGeom prst="rect">
                      <a:avLst/>
                    </a:prstGeom>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7C0DAD86" w:rsidR="003D44BE" w:rsidRDefault="003D44BE" w:rsidP="002258EE">
      <w:r w:rsidRPr="003D44BE">
        <w:drawing>
          <wp:inline distT="0" distB="0" distL="0" distR="0" wp14:anchorId="33C6FB5F" wp14:editId="557EA323">
            <wp:extent cx="3346450" cy="2383682"/>
            <wp:effectExtent l="0" t="0" r="6350" b="0"/>
            <wp:docPr id="42811161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11616" name="Picture 1" descr="A graph with blue bars&#10;&#10;Description automatically generated"/>
                    <pic:cNvPicPr/>
                  </pic:nvPicPr>
                  <pic:blipFill>
                    <a:blip r:embed="rId11"/>
                    <a:stretch>
                      <a:fillRect/>
                    </a:stretch>
                  </pic:blipFill>
                  <pic:spPr>
                    <a:xfrm>
                      <a:off x="0" y="0"/>
                      <a:ext cx="3349602" cy="2385927"/>
                    </a:xfrm>
                    <a:prstGeom prst="rect">
                      <a:avLst/>
                    </a:prstGeom>
                  </pic:spPr>
                </pic:pic>
              </a:graphicData>
            </a:graphic>
          </wp:inline>
        </w:drawing>
      </w:r>
    </w:p>
    <w:p w14:paraId="1EF7DF86" w14:textId="6813AF97" w:rsidR="00544CCD" w:rsidRDefault="003D44BE" w:rsidP="002258EE">
      <w:r w:rsidRPr="003D44BE">
        <w:lastRenderedPageBreak/>
        <w:drawing>
          <wp:inline distT="0" distB="0" distL="0" distR="0" wp14:anchorId="56441E07" wp14:editId="47FE2569">
            <wp:extent cx="3409950" cy="2034243"/>
            <wp:effectExtent l="0" t="0" r="0" b="4445"/>
            <wp:docPr id="1087700921"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00921" name="Picture 1" descr="A graph of a bar graph&#10;&#10;Description automatically generated"/>
                    <pic:cNvPicPr/>
                  </pic:nvPicPr>
                  <pic:blipFill>
                    <a:blip r:embed="rId12"/>
                    <a:stretch>
                      <a:fillRect/>
                    </a:stretch>
                  </pic:blipFill>
                  <pic:spPr>
                    <a:xfrm>
                      <a:off x="0" y="0"/>
                      <a:ext cx="3413841" cy="2036564"/>
                    </a:xfrm>
                    <a:prstGeom prst="rect">
                      <a:avLst/>
                    </a:prstGeom>
                  </pic:spPr>
                </pic:pic>
              </a:graphicData>
            </a:graphic>
          </wp:inline>
        </w:drawing>
      </w:r>
    </w:p>
    <w:p w14:paraId="72FE9B14" w14:textId="300DD718" w:rsidR="00D424B5" w:rsidRDefault="00D424B5" w:rsidP="002258EE">
      <w:r>
        <w:rPr>
          <w:noProof/>
        </w:rPr>
        <w:drawing>
          <wp:inline distT="0" distB="0" distL="0" distR="0" wp14:anchorId="218AB9B6" wp14:editId="13C4CCC1">
            <wp:extent cx="3048295" cy="2653146"/>
            <wp:effectExtent l="0" t="0" r="0" b="0"/>
            <wp:docPr id="241396306" name="Picture 2"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96306" name="Picture 2" descr="A diagram of different colored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259" cy="2654856"/>
                    </a:xfrm>
                    <a:prstGeom prst="rect">
                      <a:avLst/>
                    </a:prstGeom>
                    <a:noFill/>
                    <a:ln>
                      <a:noFill/>
                    </a:ln>
                  </pic:spPr>
                </pic:pic>
              </a:graphicData>
            </a:graphic>
          </wp:inline>
        </w:drawing>
      </w:r>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lastRenderedPageBreak/>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4C281A9B" w:rsidR="00431CE2" w:rsidRDefault="00CB35B1" w:rsidP="00431CE2">
      <w:r>
        <w:t>In this case study</w:t>
      </w:r>
      <w:r w:rsidR="00DC2B86">
        <w:t>, we used ... feature extraction algorithms.</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7A758D5C"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 The dataset was also slightly unbalanced as ...</w:t>
      </w:r>
      <w:r w:rsidR="00AD774E">
        <w:t xml:space="preserve"> We also did not include how group composition (different gender, personalities ,...)</w:t>
      </w:r>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5460CE57" w14:textId="77777777" w:rsidR="00380E24" w:rsidRDefault="00812CAE" w:rsidP="00380E24">
      <w:pPr>
        <w:pStyle w:val="Bibliography"/>
      </w:pPr>
      <w:r>
        <w:fldChar w:fldCharType="begin"/>
      </w:r>
      <w:r w:rsidR="00525D4B">
        <w:instrText xml:space="preserve"> ADDIN ZOTERO_BIBL {"uncited":[],"omitted":[],"custom":[]} CSL_BIBLIOGRAPHY </w:instrText>
      </w:r>
      <w:r>
        <w:fldChar w:fldCharType="separate"/>
      </w:r>
      <w:r w:rsidR="00380E24">
        <w:t xml:space="preserve">Abana, E. C. (2019). A Decision Tree Approach for Predicting Student Grades in Research Project using Weka. </w:t>
      </w:r>
      <w:r w:rsidR="00380E24">
        <w:rPr>
          <w:i/>
          <w:iCs/>
        </w:rPr>
        <w:t>International Journal of Advanced Computer Science and Applications</w:t>
      </w:r>
      <w:r w:rsidR="00380E24">
        <w:t xml:space="preserve">, </w:t>
      </w:r>
      <w:r w:rsidR="00380E24">
        <w:rPr>
          <w:i/>
          <w:iCs/>
        </w:rPr>
        <w:t>10</w:t>
      </w:r>
      <w:r w:rsidR="00380E24">
        <w:t>(7). https://doi.org/10.14569/IJACSA.2019.0100739</w:t>
      </w:r>
    </w:p>
    <w:p w14:paraId="20D8B4CD" w14:textId="77777777" w:rsidR="00380E24" w:rsidRDefault="00380E24" w:rsidP="00380E24">
      <w:pPr>
        <w:pStyle w:val="Bibliography"/>
      </w:pPr>
      <w:r>
        <w:lastRenderedPageBreak/>
        <w:t xml:space="preserve">Anowar, F., Sadaoui, S., &amp; Selim, B. (2021). Conceptual and empirical comparison of dimensionality reduction algorithms (PCA, KPCA, LDA, MDS, SVD, LLE, ISOMAP, LE, ICA, t-SNE). </w:t>
      </w:r>
      <w:r>
        <w:rPr>
          <w:i/>
          <w:iCs/>
        </w:rPr>
        <w:t>Computer Science Review</w:t>
      </w:r>
      <w:r>
        <w:t xml:space="preserve">, </w:t>
      </w:r>
      <w:r>
        <w:rPr>
          <w:i/>
          <w:iCs/>
        </w:rPr>
        <w:t>40</w:t>
      </w:r>
      <w:r>
        <w:t>, 100378. https://doi.org/10.1016/j.cosrev.2021.100378</w:t>
      </w:r>
    </w:p>
    <w:p w14:paraId="349CE41B" w14:textId="77777777" w:rsidR="00380E24" w:rsidRDefault="00380E24" w:rsidP="00380E24">
      <w:pPr>
        <w:pStyle w:val="Bibliography"/>
      </w:pPr>
      <w:r>
        <w:t xml:space="preserve">Baradwaj, B. K., &amp; Pal, S. (2012). </w:t>
      </w:r>
      <w:r>
        <w:rPr>
          <w:i/>
          <w:iCs/>
        </w:rPr>
        <w:t>Mining Educational Data to Analyze Students’ Performance</w:t>
      </w:r>
      <w:r>
        <w:t xml:space="preserve"> (arXiv:1201.3417). arXiv. https://doi.org/10.48550/arXiv.1201.3417</w:t>
      </w:r>
    </w:p>
    <w:p w14:paraId="01E7AC2A" w14:textId="77777777" w:rsidR="00380E24" w:rsidRDefault="00380E24" w:rsidP="00380E24">
      <w:pPr>
        <w:pStyle w:val="Bibliography"/>
      </w:pPr>
      <w:r>
        <w:t xml:space="preserve">Batton, M. (2010). The effect of cooperative groups on math anxiety. </w:t>
      </w:r>
      <w:r>
        <w:rPr>
          <w:i/>
          <w:iCs/>
        </w:rPr>
        <w:t>Walden Dissertations and Doctoral Studies</w:t>
      </w:r>
      <w:r>
        <w:t>. https://scholarworks.waldenu.edu/dissertations/822</w:t>
      </w:r>
    </w:p>
    <w:p w14:paraId="2FC47E42" w14:textId="77777777" w:rsidR="00380E24" w:rsidRDefault="00380E24" w:rsidP="00380E24">
      <w:pPr>
        <w:pStyle w:val="Bibliography"/>
      </w:pPr>
      <w:r>
        <w:t xml:space="preserve">Bhusal, A. (2021). </w:t>
      </w:r>
      <w:r>
        <w:rPr>
          <w:i/>
          <w:iCs/>
        </w:rPr>
        <w:t>Predicting Student’s Performance Through Data Mining</w:t>
      </w:r>
      <w:r>
        <w:t>. https://doi.org/10.48550/ARXIV.2112.01247</w:t>
      </w:r>
    </w:p>
    <w:p w14:paraId="202C69E5" w14:textId="77777777" w:rsidR="00380E24" w:rsidRDefault="00380E24" w:rsidP="00380E24">
      <w:pPr>
        <w:pStyle w:val="Bibliography"/>
      </w:pPr>
      <w:r>
        <w:t xml:space="preserve">Blažič, M., Ivanuš-Grmek, M., Kramar, M., &amp; Strmčnik, F. (2003). </w:t>
      </w:r>
      <w:r>
        <w:rPr>
          <w:i/>
          <w:iCs/>
        </w:rPr>
        <w:t>Didaktika: Visokošolski učbenik</w:t>
      </w:r>
      <w:r>
        <w:t>. Visokošolsko središče, Inštitut za raziskovalno in razvojno delo.</w:t>
      </w:r>
    </w:p>
    <w:p w14:paraId="62E73E58" w14:textId="77777777" w:rsidR="00380E24" w:rsidRDefault="00380E24" w:rsidP="00380E24">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5C4FB319" w14:textId="77777777" w:rsidR="00380E24" w:rsidRDefault="00380E24" w:rsidP="00380E24">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896ACF5" w14:textId="77777777" w:rsidR="00380E24" w:rsidRDefault="00380E24" w:rsidP="00380E24">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7761BE7" w14:textId="77777777" w:rsidR="00380E24" w:rsidRDefault="00380E24" w:rsidP="00380E24">
      <w:pPr>
        <w:pStyle w:val="Bibliography"/>
      </w:pPr>
      <w:r>
        <w:t xml:space="preserve">Coan, R. W. (1978). </w:t>
      </w:r>
      <w:r>
        <w:rPr>
          <w:i/>
          <w:iCs/>
        </w:rPr>
        <w:t>The Eighth Mental Measurements Yearbook</w:t>
      </w:r>
      <w:r>
        <w:t xml:space="preserve">, </w:t>
      </w:r>
      <w:r>
        <w:rPr>
          <w:i/>
          <w:iCs/>
        </w:rPr>
        <w:t>1</w:t>
      </w:r>
      <w:r>
        <w:t>, 970–975.</w:t>
      </w:r>
    </w:p>
    <w:p w14:paraId="19195226" w14:textId="77777777" w:rsidR="00380E24" w:rsidRDefault="00380E24" w:rsidP="00380E24">
      <w:pPr>
        <w:pStyle w:val="Bibliography"/>
      </w:pPr>
      <w:r>
        <w:t xml:space="preserve">Cortez, P., &amp; Silva, A. (2008). </w:t>
      </w:r>
      <w:r>
        <w:rPr>
          <w:i/>
          <w:iCs/>
        </w:rPr>
        <w:t>Using data mining to predict secondary school student performance</w:t>
      </w:r>
      <w:r>
        <w:t>.</w:t>
      </w:r>
    </w:p>
    <w:p w14:paraId="7B713E7D" w14:textId="77777777" w:rsidR="00380E24" w:rsidRDefault="00380E24" w:rsidP="00380E24">
      <w:pPr>
        <w:pStyle w:val="Bibliography"/>
      </w:pPr>
      <w:r>
        <w:t xml:space="preserve">DeVito, A. J. (1985). </w:t>
      </w:r>
      <w:r>
        <w:rPr>
          <w:i/>
          <w:iCs/>
        </w:rPr>
        <w:t>Review of the Myers-Briggs Type Indicator</w:t>
      </w:r>
      <w:r>
        <w:t xml:space="preserve">. </w:t>
      </w:r>
      <w:r>
        <w:rPr>
          <w:i/>
          <w:iCs/>
        </w:rPr>
        <w:t>1</w:t>
      </w:r>
      <w:r>
        <w:t>, 1030–1032.</w:t>
      </w:r>
    </w:p>
    <w:p w14:paraId="42773493" w14:textId="77777777" w:rsidR="00380E24" w:rsidRDefault="00380E24" w:rsidP="00380E24">
      <w:pPr>
        <w:pStyle w:val="Bibliography"/>
      </w:pPr>
      <w:r>
        <w:t xml:space="preserve">Druckman, D., &amp; Bjork, R. A. (1991). </w:t>
      </w:r>
      <w:r>
        <w:rPr>
          <w:i/>
          <w:iCs/>
        </w:rPr>
        <w:t>In the Mind’s Eye: Enhancing Human Performance</w:t>
      </w:r>
      <w:r>
        <w:t xml:space="preserve"> (p. 1580). National Academies Press. https://doi.org/10.17226/1580</w:t>
      </w:r>
    </w:p>
    <w:p w14:paraId="7228CC48" w14:textId="77777777" w:rsidR="00380E24" w:rsidRDefault="00380E24" w:rsidP="00380E24">
      <w:pPr>
        <w:pStyle w:val="Bibliography"/>
      </w:pPr>
      <w:r>
        <w:rPr>
          <w:i/>
          <w:iCs/>
        </w:rPr>
        <w:t>Fastest Myers-Briggs test</w:t>
      </w:r>
      <w:r>
        <w:t>. (n.d.). Retrieved 21 October 2023, from https://dynomight.net/mbti/</w:t>
      </w:r>
    </w:p>
    <w:p w14:paraId="2231E10A" w14:textId="77777777" w:rsidR="00380E24" w:rsidRDefault="00380E24" w:rsidP="00380E24">
      <w:pPr>
        <w:pStyle w:val="Bibliography"/>
      </w:pPr>
      <w:r>
        <w:t xml:space="preserve">Fiorella, L., Yoon, S. Y., Atit, K., Power, J. R., Panther, G., Sorby, S., Uttal, D. H., &amp; Veurink, N. (2021). Validation of the Mathematics Motivation Questionnaire (MMQ) for secondary school </w:t>
      </w:r>
      <w:r>
        <w:lastRenderedPageBreak/>
        <w:t xml:space="preserve">students. </w:t>
      </w:r>
      <w:r>
        <w:rPr>
          <w:i/>
          <w:iCs/>
        </w:rPr>
        <w:t>International Journal of STEM Education</w:t>
      </w:r>
      <w:r>
        <w:t xml:space="preserve">, </w:t>
      </w:r>
      <w:r>
        <w:rPr>
          <w:i/>
          <w:iCs/>
        </w:rPr>
        <w:t>8</w:t>
      </w:r>
      <w:r>
        <w:t>(1), 52. https://doi.org/10.1186/s40594-021-00307-x</w:t>
      </w:r>
    </w:p>
    <w:p w14:paraId="6E931246" w14:textId="77777777" w:rsidR="00380E24" w:rsidRDefault="00380E24" w:rsidP="00380E24">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1B30F8E0" w14:textId="77777777" w:rsidR="00380E24" w:rsidRDefault="00380E24" w:rsidP="00380E24">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40C85D27" w14:textId="77777777" w:rsidR="00380E24" w:rsidRDefault="00380E24" w:rsidP="00380E24">
      <w:pPr>
        <w:pStyle w:val="Bibliography"/>
      </w:pPr>
      <w:r>
        <w:t xml:space="preserve">Guyon, I., &amp; Elisseeff, A. (2003). An introduction to variable and feature selection. </w:t>
      </w:r>
      <w:r>
        <w:rPr>
          <w:i/>
          <w:iCs/>
        </w:rPr>
        <w:t>The Journal of Machine Learning Research</w:t>
      </w:r>
      <w:r>
        <w:t xml:space="preserve">, </w:t>
      </w:r>
      <w:r>
        <w:rPr>
          <w:i/>
          <w:iCs/>
        </w:rPr>
        <w:t>3</w:t>
      </w:r>
      <w:r>
        <w:t>(null), 1157–1182.</w:t>
      </w:r>
    </w:p>
    <w:p w14:paraId="61AA6859" w14:textId="77777777" w:rsidR="00380E24" w:rsidRDefault="00380E24" w:rsidP="00380E24">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1720D99" w14:textId="77777777" w:rsidR="00380E24" w:rsidRDefault="00380E24" w:rsidP="00380E24">
      <w:pPr>
        <w:pStyle w:val="Bibliography"/>
      </w:pPr>
      <w:r>
        <w:t xml:space="preserve">Holmes, W., Bialik, M., &amp; Fadel, C. (2019). </w:t>
      </w:r>
      <w:r>
        <w:rPr>
          <w:i/>
          <w:iCs/>
        </w:rPr>
        <w:t>Artificial Intelligence in Education. Promise and Implications for Teaching and Learning.</w:t>
      </w:r>
    </w:p>
    <w:p w14:paraId="6F809CAB" w14:textId="77777777" w:rsidR="00380E24" w:rsidRDefault="00380E24" w:rsidP="00380E24">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34073027" w14:textId="77777777" w:rsidR="00380E24" w:rsidRDefault="00380E24" w:rsidP="00380E24">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12CF0E87" w14:textId="77777777" w:rsidR="00380E24" w:rsidRDefault="00380E24" w:rsidP="00380E24">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2C6D1A06" w14:textId="77777777" w:rsidR="00380E24" w:rsidRDefault="00380E24" w:rsidP="00380E24">
      <w:pPr>
        <w:pStyle w:val="Bibliography"/>
      </w:pPr>
      <w:r>
        <w:lastRenderedPageBreak/>
        <w:t xml:space="preserve">Johnson, D. W., &amp; Johnson, R. T. (2011). </w:t>
      </w:r>
      <w:r>
        <w:rPr>
          <w:i/>
          <w:iCs/>
        </w:rPr>
        <w:t>Learning together and alone: Cooperative, competitive, and individualistic learning</w:t>
      </w:r>
      <w:r>
        <w:t xml:space="preserve"> (5. ed. [Repr.]). Allyn and Bacon.</w:t>
      </w:r>
    </w:p>
    <w:p w14:paraId="708C2EDE" w14:textId="77777777" w:rsidR="00380E24" w:rsidRDefault="00380E24" w:rsidP="00380E24">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CEF00EB" w14:textId="77777777" w:rsidR="00380E24" w:rsidRDefault="00380E24" w:rsidP="00380E24">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8032465" w14:textId="77777777" w:rsidR="00380E24" w:rsidRDefault="00380E24" w:rsidP="00380E24">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B97F52E" w14:textId="77777777" w:rsidR="00380E24" w:rsidRDefault="00380E24" w:rsidP="00380E24">
      <w:pPr>
        <w:pStyle w:val="Bibliography"/>
      </w:pPr>
      <w:r>
        <w:t xml:space="preserve">Kohavi, R., &amp; John, G. H. (1997). Wrappers for feature subset selection. </w:t>
      </w:r>
      <w:r>
        <w:rPr>
          <w:i/>
          <w:iCs/>
        </w:rPr>
        <w:t>Artificial Intelligence</w:t>
      </w:r>
      <w:r>
        <w:t xml:space="preserve">, </w:t>
      </w:r>
      <w:r>
        <w:rPr>
          <w:i/>
          <w:iCs/>
        </w:rPr>
        <w:t>97</w:t>
      </w:r>
      <w:r>
        <w:t>(1–2), 273–324. https://doi.org/10.1016/S0004-3702(97)00043-X</w:t>
      </w:r>
    </w:p>
    <w:p w14:paraId="0FA5D249" w14:textId="77777777" w:rsidR="00380E24" w:rsidRDefault="00380E24" w:rsidP="00380E24">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780F5A3" w14:textId="77777777" w:rsidR="00380E24" w:rsidRDefault="00380E24" w:rsidP="00380E24">
      <w:pPr>
        <w:pStyle w:val="Bibliography"/>
      </w:pPr>
      <w:r>
        <w:t xml:space="preserve">Kubale, V. (2015). </w:t>
      </w:r>
      <w:r>
        <w:rPr>
          <w:i/>
          <w:iCs/>
        </w:rPr>
        <w:t>Skupinska učna oblika</w:t>
      </w:r>
      <w:r>
        <w:t xml:space="preserve"> (2. dopolnjena izd). Samozal. V. Kubale ; Piko’s Printshop.</w:t>
      </w:r>
    </w:p>
    <w:p w14:paraId="595C541E" w14:textId="77777777" w:rsidR="00380E24" w:rsidRDefault="00380E24" w:rsidP="00380E24">
      <w:pPr>
        <w:pStyle w:val="Bibliography"/>
      </w:pPr>
      <w:r>
        <w:t xml:space="preserve">Lal, T. N., Chapelle, O., Weston, J., &amp; Elisseeff, A. (2006). Embedded Methods. In I. Guyon, M. Nikravesh, S. Gunn, &amp; L. A. Zadeh (Eds.), </w:t>
      </w:r>
      <w:r>
        <w:rPr>
          <w:i/>
          <w:iCs/>
        </w:rPr>
        <w:t>Feature Extraction: Foundations and Applications</w:t>
      </w:r>
      <w:r>
        <w:t xml:space="preserve"> (pp. 137–165). Springer. https://doi.org/10.1007/978-3-540-35488-8_6</w:t>
      </w:r>
    </w:p>
    <w:p w14:paraId="4613DDF0" w14:textId="77777777" w:rsidR="00380E24" w:rsidRDefault="00380E24" w:rsidP="00380E24">
      <w:pPr>
        <w:pStyle w:val="Bibliography"/>
      </w:pPr>
      <w:r>
        <w:t xml:space="preserve">Minaei-Bidgoli, B., Kashy, D. A., Kortemeyer,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03360E44" w14:textId="77777777" w:rsidR="00380E24" w:rsidRDefault="00380E24" w:rsidP="00380E24">
      <w:pPr>
        <w:pStyle w:val="Bibliography"/>
      </w:pPr>
      <w:r>
        <w:t xml:space="preserve">Moradi, S., Faghiharam, B., &amp; Ghasempour, K. (2018). Relationship Between Group Learning and Interpersonal Skills With Emphasis on the Role of Mediating Emotional Intelligence Among </w:t>
      </w:r>
      <w:r>
        <w:lastRenderedPageBreak/>
        <w:t xml:space="preserve">High School Students. </w:t>
      </w:r>
      <w:r>
        <w:rPr>
          <w:i/>
          <w:iCs/>
        </w:rPr>
        <w:t>SAGE Open</w:t>
      </w:r>
      <w:r>
        <w:t xml:space="preserve">, </w:t>
      </w:r>
      <w:r>
        <w:rPr>
          <w:i/>
          <w:iCs/>
        </w:rPr>
        <w:t>8</w:t>
      </w:r>
      <w:r>
        <w:t>(2), 215824401878273. https://doi.org/10.1177/2158244018782734</w:t>
      </w:r>
    </w:p>
    <w:p w14:paraId="4BCE0485" w14:textId="77777777" w:rsidR="00380E24" w:rsidRDefault="00380E24" w:rsidP="00380E24">
      <w:pPr>
        <w:pStyle w:val="Bibliography"/>
      </w:pPr>
      <w:r>
        <w:rPr>
          <w:i/>
          <w:iCs/>
        </w:rPr>
        <w:t>Myers-Briggs/Jung Test: Open Extended Jungian Type Scales</w:t>
      </w:r>
      <w:r>
        <w:t>. (n.d.). Retrieved 21 October 2023, from https://openpsychometrics.org/tests/OEJTS/</w:t>
      </w:r>
    </w:p>
    <w:p w14:paraId="3990368A" w14:textId="77777777" w:rsidR="00380E24" w:rsidRDefault="00380E24" w:rsidP="00380E24">
      <w:pPr>
        <w:pStyle w:val="Bibliography"/>
      </w:pPr>
      <w:r>
        <w:t xml:space="preserve">Nunar, N. (2020). </w:t>
      </w:r>
      <w:r>
        <w:rPr>
          <w:i/>
          <w:iCs/>
        </w:rPr>
        <w:t>Izzivi skupinskega dela učencev</w:t>
      </w:r>
      <w:r>
        <w:t xml:space="preserve"> [Master’s thesis, Univerza na Primorskem]. https://repozitorij.upr.si/IzpisGradiva.php?lang=slv&amp;id=12851</w:t>
      </w:r>
    </w:p>
    <w:p w14:paraId="6C891CE7" w14:textId="77777777" w:rsidR="00380E24" w:rsidRDefault="00380E24" w:rsidP="00380E24">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6326C2C7" w14:textId="77777777" w:rsidR="00380E24" w:rsidRDefault="00380E24" w:rsidP="00380E24">
      <w:pPr>
        <w:pStyle w:val="Bibliography"/>
      </w:pPr>
      <w:r>
        <w:t xml:space="preserve">Peklaj, C. (2001). </w:t>
      </w:r>
      <w:r>
        <w:rPr>
          <w:i/>
          <w:iCs/>
        </w:rPr>
        <w:t>Sodelovalno učenje ali Kdaj več glav več ve</w:t>
      </w:r>
      <w:r>
        <w:t xml:space="preserve"> (1. izd., 1. natis). DZS.</w:t>
      </w:r>
    </w:p>
    <w:p w14:paraId="610B25AE" w14:textId="77777777" w:rsidR="00380E24" w:rsidRDefault="00380E24" w:rsidP="00380E24">
      <w:pPr>
        <w:pStyle w:val="Bibliography"/>
      </w:pPr>
      <w:r>
        <w:rPr>
          <w:i/>
          <w:iCs/>
        </w:rPr>
        <w:t>PsyToolkit</w:t>
      </w:r>
      <w:r>
        <w:t>. (n.d.). Retrieved 4 November 2023, from https://www.psytoolkit.org/index.html</w:t>
      </w:r>
    </w:p>
    <w:p w14:paraId="03B178CE" w14:textId="77777777" w:rsidR="00380E24" w:rsidRDefault="00380E24" w:rsidP="00380E24">
      <w:pPr>
        <w:pStyle w:val="Bibliography"/>
      </w:pPr>
      <w:r>
        <w:t xml:space="preserve">Puklek, M. (2001). Skupinsko delo: Kako ga oceniti? </w:t>
      </w:r>
      <w:r>
        <w:rPr>
          <w:i/>
          <w:iCs/>
        </w:rPr>
        <w:t>Didakta</w:t>
      </w:r>
      <w:r>
        <w:t xml:space="preserve">, </w:t>
      </w:r>
      <w:r>
        <w:rPr>
          <w:i/>
          <w:iCs/>
        </w:rPr>
        <w:t>11</w:t>
      </w:r>
      <w:r>
        <w:t>(60/61), 47–51.</w:t>
      </w:r>
    </w:p>
    <w:p w14:paraId="4A741C3A" w14:textId="77777777" w:rsidR="00380E24" w:rsidRDefault="00380E24" w:rsidP="00380E24">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36BA90C" w14:textId="77777777" w:rsidR="00380E24" w:rsidRDefault="00380E24" w:rsidP="00380E24">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441123E" w14:textId="77777777" w:rsidR="00380E24" w:rsidRDefault="00380E24" w:rsidP="00380E24">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F65A90B" w14:textId="77777777" w:rsidR="00380E24" w:rsidRDefault="00380E24" w:rsidP="00380E24">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A12E0A4" w14:textId="77777777" w:rsidR="00380E24" w:rsidRDefault="00380E24" w:rsidP="00380E24">
      <w:pPr>
        <w:pStyle w:val="Bibliography"/>
      </w:pPr>
      <w:r>
        <w:lastRenderedPageBreak/>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0140BEA9" w14:textId="77777777" w:rsidR="00380E24" w:rsidRDefault="00380E24" w:rsidP="00380E24">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2BDF0D06" w14:textId="77777777" w:rsidR="00380E24" w:rsidRDefault="00380E24" w:rsidP="00380E24">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2703586E" w14:textId="77777777" w:rsidR="00380E24" w:rsidRDefault="00380E24" w:rsidP="00380E24">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46642A3F" w14:textId="77777777" w:rsidR="00380E24" w:rsidRDefault="00380E24" w:rsidP="00380E24">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BB59083" w14:textId="77777777" w:rsidR="00380E24" w:rsidRDefault="00380E24" w:rsidP="00380E24">
      <w:pPr>
        <w:pStyle w:val="Bibliography"/>
      </w:pPr>
      <w:r>
        <w:t xml:space="preserve">Smith, A. B., &amp; Irey, R. K. (1974). </w:t>
      </w:r>
      <w:r>
        <w:rPr>
          <w:i/>
          <w:iCs/>
        </w:rPr>
        <w:t>Personality Variables and the Improvement of College Teaching</w:t>
      </w:r>
      <w:r>
        <w:t>. https://eric.ed.gov/?id=ED096313</w:t>
      </w:r>
    </w:p>
    <w:p w14:paraId="4F75B6AC" w14:textId="77777777" w:rsidR="00380E24" w:rsidRDefault="00380E24" w:rsidP="00380E24">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1EDD074" w14:textId="77777777" w:rsidR="00380E24" w:rsidRDefault="00380E24" w:rsidP="00380E24">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4B62E887" w14:textId="77777777" w:rsidR="00380E24" w:rsidRDefault="00380E24" w:rsidP="00380E24">
      <w:pPr>
        <w:pStyle w:val="Bibliography"/>
      </w:pPr>
      <w:r>
        <w:lastRenderedPageBreak/>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C7F5C95" w14:textId="77777777" w:rsidR="00380E24" w:rsidRDefault="00380E24" w:rsidP="00380E24">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D0F9C4B" w14:textId="77777777" w:rsidR="00380E24" w:rsidRDefault="00380E24" w:rsidP="00380E24">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AEBACC2" w14:textId="77777777" w:rsidR="00380E24" w:rsidRDefault="00380E24" w:rsidP="00380E24">
      <w:pPr>
        <w:pStyle w:val="Bibliography"/>
      </w:pPr>
      <w:r>
        <w:t xml:space="preserve">Wlodzislaw, D., Winiarski, T., Biesiada, J., &amp; Kachel, A. (2003). </w:t>
      </w:r>
      <w:r>
        <w:rPr>
          <w:i/>
          <w:iCs/>
        </w:rPr>
        <w:t>Feature selection and ranking filters</w:t>
      </w:r>
      <w:r>
        <w:t>.</w:t>
      </w:r>
    </w:p>
    <w:p w14:paraId="4E4F5B34" w14:textId="77777777" w:rsidR="00380E24" w:rsidRDefault="00380E24" w:rsidP="00380E24">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556AB3BB" w14:textId="77777777" w:rsidR="00380E24" w:rsidRDefault="00380E24" w:rsidP="00380E24">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6CD1B9B2"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6708"/>
    <w:rsid w:val="00040D1B"/>
    <w:rsid w:val="00041E88"/>
    <w:rsid w:val="00042846"/>
    <w:rsid w:val="00046752"/>
    <w:rsid w:val="000506A8"/>
    <w:rsid w:val="00064811"/>
    <w:rsid w:val="0006482E"/>
    <w:rsid w:val="00076A13"/>
    <w:rsid w:val="0008500C"/>
    <w:rsid w:val="00085879"/>
    <w:rsid w:val="00094CE8"/>
    <w:rsid w:val="000A5567"/>
    <w:rsid w:val="000B20A6"/>
    <w:rsid w:val="000D035A"/>
    <w:rsid w:val="000D75BD"/>
    <w:rsid w:val="000D7CA2"/>
    <w:rsid w:val="00111EF0"/>
    <w:rsid w:val="00114F5B"/>
    <w:rsid w:val="00120705"/>
    <w:rsid w:val="00127C86"/>
    <w:rsid w:val="0014394E"/>
    <w:rsid w:val="00143EA3"/>
    <w:rsid w:val="00155965"/>
    <w:rsid w:val="00155FC5"/>
    <w:rsid w:val="001709BC"/>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2F4CE9"/>
    <w:rsid w:val="00306FA0"/>
    <w:rsid w:val="00313931"/>
    <w:rsid w:val="00380E24"/>
    <w:rsid w:val="00390631"/>
    <w:rsid w:val="003A7CF9"/>
    <w:rsid w:val="003D44BE"/>
    <w:rsid w:val="003E2174"/>
    <w:rsid w:val="003F05C4"/>
    <w:rsid w:val="003F0DE5"/>
    <w:rsid w:val="00402600"/>
    <w:rsid w:val="00411BA5"/>
    <w:rsid w:val="0041297F"/>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D83"/>
    <w:rsid w:val="00490C27"/>
    <w:rsid w:val="00490D70"/>
    <w:rsid w:val="00491CB8"/>
    <w:rsid w:val="004A1667"/>
    <w:rsid w:val="004A1E19"/>
    <w:rsid w:val="004A6564"/>
    <w:rsid w:val="004B3188"/>
    <w:rsid w:val="004B76A1"/>
    <w:rsid w:val="004C1300"/>
    <w:rsid w:val="004E06AF"/>
    <w:rsid w:val="004E1393"/>
    <w:rsid w:val="00511121"/>
    <w:rsid w:val="00513648"/>
    <w:rsid w:val="00513844"/>
    <w:rsid w:val="00514DDF"/>
    <w:rsid w:val="0052140B"/>
    <w:rsid w:val="00525D4B"/>
    <w:rsid w:val="00526D05"/>
    <w:rsid w:val="00527B28"/>
    <w:rsid w:val="00536797"/>
    <w:rsid w:val="00544CCD"/>
    <w:rsid w:val="005473DB"/>
    <w:rsid w:val="005500CF"/>
    <w:rsid w:val="00551E52"/>
    <w:rsid w:val="00555396"/>
    <w:rsid w:val="005576DC"/>
    <w:rsid w:val="00587D33"/>
    <w:rsid w:val="00593B76"/>
    <w:rsid w:val="005B08F7"/>
    <w:rsid w:val="005D03D9"/>
    <w:rsid w:val="005D3C6C"/>
    <w:rsid w:val="005D3D65"/>
    <w:rsid w:val="005D5527"/>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82644"/>
    <w:rsid w:val="006A4143"/>
    <w:rsid w:val="006A4D27"/>
    <w:rsid w:val="006A76F7"/>
    <w:rsid w:val="006B095E"/>
    <w:rsid w:val="006B2E4E"/>
    <w:rsid w:val="006B6DA9"/>
    <w:rsid w:val="006D24D4"/>
    <w:rsid w:val="006D3E09"/>
    <w:rsid w:val="006D49AB"/>
    <w:rsid w:val="00707A9C"/>
    <w:rsid w:val="00712AD1"/>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F12D2"/>
    <w:rsid w:val="007F7FA3"/>
    <w:rsid w:val="00801486"/>
    <w:rsid w:val="00803AE6"/>
    <w:rsid w:val="00812CAE"/>
    <w:rsid w:val="008173E6"/>
    <w:rsid w:val="00834DA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6ADB"/>
    <w:rsid w:val="009069CF"/>
    <w:rsid w:val="00917C2E"/>
    <w:rsid w:val="00940BB7"/>
    <w:rsid w:val="0096463E"/>
    <w:rsid w:val="009930BE"/>
    <w:rsid w:val="009937F3"/>
    <w:rsid w:val="00993F9F"/>
    <w:rsid w:val="00997875"/>
    <w:rsid w:val="009A50AC"/>
    <w:rsid w:val="009A6124"/>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74238"/>
    <w:rsid w:val="00A835CF"/>
    <w:rsid w:val="00A87211"/>
    <w:rsid w:val="00A9102F"/>
    <w:rsid w:val="00A963E5"/>
    <w:rsid w:val="00AA2918"/>
    <w:rsid w:val="00AA3588"/>
    <w:rsid w:val="00AA471E"/>
    <w:rsid w:val="00AB1234"/>
    <w:rsid w:val="00AD774E"/>
    <w:rsid w:val="00AE6C2F"/>
    <w:rsid w:val="00B22CB3"/>
    <w:rsid w:val="00B26D1C"/>
    <w:rsid w:val="00B2736E"/>
    <w:rsid w:val="00B501EB"/>
    <w:rsid w:val="00B562BC"/>
    <w:rsid w:val="00B64F24"/>
    <w:rsid w:val="00B774C1"/>
    <w:rsid w:val="00B83862"/>
    <w:rsid w:val="00BA574E"/>
    <w:rsid w:val="00BB1D29"/>
    <w:rsid w:val="00BB2C45"/>
    <w:rsid w:val="00BD17B0"/>
    <w:rsid w:val="00BD72C7"/>
    <w:rsid w:val="00BE6309"/>
    <w:rsid w:val="00BF0CAE"/>
    <w:rsid w:val="00BF3701"/>
    <w:rsid w:val="00BF3AE1"/>
    <w:rsid w:val="00C27712"/>
    <w:rsid w:val="00C70EFC"/>
    <w:rsid w:val="00C735C7"/>
    <w:rsid w:val="00C74F04"/>
    <w:rsid w:val="00C8059F"/>
    <w:rsid w:val="00C84D42"/>
    <w:rsid w:val="00CA47C8"/>
    <w:rsid w:val="00CB0601"/>
    <w:rsid w:val="00CB07C0"/>
    <w:rsid w:val="00CB35B1"/>
    <w:rsid w:val="00CC382A"/>
    <w:rsid w:val="00CC7508"/>
    <w:rsid w:val="00CD4EDB"/>
    <w:rsid w:val="00CD5C30"/>
    <w:rsid w:val="00CD6BD3"/>
    <w:rsid w:val="00CF1FA6"/>
    <w:rsid w:val="00CF327D"/>
    <w:rsid w:val="00D04780"/>
    <w:rsid w:val="00D3616C"/>
    <w:rsid w:val="00D41C8E"/>
    <w:rsid w:val="00D424B5"/>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A7BA9"/>
    <w:rsid w:val="00EB3DFF"/>
    <w:rsid w:val="00EC09CD"/>
    <w:rsid w:val="00EC35E4"/>
    <w:rsid w:val="00EC4BEC"/>
    <w:rsid w:val="00EF35A1"/>
    <w:rsid w:val="00EF35CA"/>
    <w:rsid w:val="00EF592B"/>
    <w:rsid w:val="00F079FF"/>
    <w:rsid w:val="00F50E8A"/>
    <w:rsid w:val="00F52625"/>
    <w:rsid w:val="00F54530"/>
    <w:rsid w:val="00F74226"/>
    <w:rsid w:val="00FA1581"/>
    <w:rsid w:val="00FB1296"/>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15</Pages>
  <Words>18811</Words>
  <Characters>107227</Characters>
  <Application>Microsoft Office Word</Application>
  <DocSecurity>0</DocSecurity>
  <Lines>893</Lines>
  <Paragraphs>251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261</cp:revision>
  <cp:lastPrinted>2023-09-30T17:21:00Z</cp:lastPrinted>
  <dcterms:created xsi:type="dcterms:W3CDTF">2023-09-23T17:00:00Z</dcterms:created>
  <dcterms:modified xsi:type="dcterms:W3CDTF">2023-12-07T12:59:00Z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id="DrYPqd2A"/&gt;&lt;style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