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7FCDA8EF" w14:textId="5E79CC23" w:rsidR="001002C8" w:rsidRPr="001002C8" w:rsidRDefault="001002C8" w:rsidP="001002C8">
      <w:pPr>
        <w:rPr>
          <w:vertAlign w:val="superscript"/>
        </w:rPr>
      </w:pPr>
      <w:r w:rsidRPr="001002C8">
        <w:t xml:space="preserve">Bor </w:t>
      </w:r>
      <w:proofErr w:type="spellStart"/>
      <w:r w:rsidRPr="001002C8">
        <w:t>Bregant</w:t>
      </w:r>
      <w:r w:rsidRPr="001002C8">
        <w:rPr>
          <w:vertAlign w:val="superscript"/>
        </w:rPr>
        <w:t>a</w:t>
      </w:r>
      <w:proofErr w:type="spellEnd"/>
      <w:r w:rsidRPr="001002C8">
        <w:t xml:space="preserve"> *</w:t>
      </w:r>
      <w:r w:rsidRPr="001002C8">
        <w:tab/>
      </w:r>
      <w:proofErr w:type="spellStart"/>
      <w:r w:rsidRPr="001002C8">
        <w:t>orcid</w:t>
      </w:r>
      <w:proofErr w:type="spellEnd"/>
      <w:r w:rsidRPr="001002C8">
        <w:t xml:space="preserve"> id 0009-0000-9331-5391, </w:t>
      </w:r>
      <w:r>
        <w:t>Darjo</w:t>
      </w:r>
      <w:r w:rsidRPr="001002C8">
        <w:t xml:space="preserve"> </w:t>
      </w:r>
      <w:proofErr w:type="spellStart"/>
      <w:r>
        <w:t>Felda</w:t>
      </w:r>
      <w:r w:rsidRPr="001002C8">
        <w:rPr>
          <w:vertAlign w:val="superscript"/>
        </w:rPr>
        <w:t>a</w:t>
      </w:r>
      <w:proofErr w:type="spellEnd"/>
      <w:r w:rsidRPr="001002C8">
        <w:t>, Daniel Doz</w:t>
      </w:r>
      <w:r w:rsidRPr="001002C8">
        <w:rPr>
          <w:vertAlign w:val="superscript"/>
        </w:rPr>
        <w:t>a</w:t>
      </w:r>
    </w:p>
    <w:p w14:paraId="0FD6D9B4" w14:textId="77777777" w:rsidR="001002C8" w:rsidRPr="001002C8" w:rsidRDefault="001002C8" w:rsidP="001002C8">
      <w:pPr>
        <w:rPr>
          <w:lang w:val="sl"/>
        </w:rPr>
      </w:pPr>
      <w:proofErr w:type="spellStart"/>
      <w:r w:rsidRPr="001002C8">
        <w:rPr>
          <w:vertAlign w:val="superscript"/>
          <w:lang w:val="sl"/>
        </w:rPr>
        <w:t>a</w:t>
      </w:r>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 Koper, </w:t>
      </w:r>
      <w:proofErr w:type="spellStart"/>
      <w:r w:rsidRPr="001002C8">
        <w:rPr>
          <w:lang w:val="sl"/>
        </w:rPr>
        <w:t>Slovenia</w:t>
      </w:r>
      <w:proofErr w:type="spellEnd"/>
    </w:p>
    <w:p w14:paraId="406A920D" w14:textId="77777777" w:rsidR="001002C8" w:rsidRPr="001002C8" w:rsidRDefault="001002C8" w:rsidP="001002C8">
      <w:pPr>
        <w:rPr>
          <w:lang w:val="sl"/>
        </w:rPr>
      </w:pPr>
      <w:r w:rsidRPr="001002C8">
        <w:rPr>
          <w:lang w:val="sl"/>
        </w:rPr>
        <w:t>*</w:t>
      </w:r>
      <w:proofErr w:type="spellStart"/>
      <w:r w:rsidRPr="001002C8">
        <w:rPr>
          <w:lang w:val="sl"/>
        </w:rPr>
        <w:t>corresponding</w:t>
      </w:r>
      <w:proofErr w:type="spellEnd"/>
      <w:r w:rsidRPr="001002C8">
        <w:rPr>
          <w:lang w:val="sl"/>
        </w:rPr>
        <w:t xml:space="preserve"> </w:t>
      </w:r>
      <w:proofErr w:type="spellStart"/>
      <w:r w:rsidRPr="001002C8">
        <w:rPr>
          <w:lang w:val="sl"/>
        </w:rPr>
        <w:t>author</w:t>
      </w:r>
      <w:proofErr w:type="spellEnd"/>
    </w:p>
    <w:p w14:paraId="5371D763" w14:textId="77777777" w:rsidR="001002C8" w:rsidRPr="001002C8" w:rsidRDefault="001002C8" w:rsidP="001002C8">
      <w:pPr>
        <w:rPr>
          <w:lang w:val="sl"/>
        </w:rPr>
      </w:pPr>
      <w:r w:rsidRPr="001002C8">
        <w:rPr>
          <w:lang w:val="sl"/>
        </w:rPr>
        <w:t>Bor Bregant</w:t>
      </w:r>
    </w:p>
    <w:p w14:paraId="5160C290" w14:textId="77777777" w:rsidR="001002C8" w:rsidRPr="001002C8" w:rsidRDefault="001002C8" w:rsidP="001002C8">
      <w:pPr>
        <w:rPr>
          <w:lang w:val="sl"/>
        </w:rPr>
      </w:pPr>
      <w:proofErr w:type="spellStart"/>
      <w:r w:rsidRPr="001002C8">
        <w:rPr>
          <w:lang w:val="sl"/>
        </w:rPr>
        <w:t>Faculty</w:t>
      </w:r>
      <w:proofErr w:type="spellEnd"/>
      <w:r w:rsidRPr="001002C8">
        <w:rPr>
          <w:lang w:val="sl"/>
        </w:rPr>
        <w:t xml:space="preserve"> </w:t>
      </w:r>
      <w:proofErr w:type="spellStart"/>
      <w:r w:rsidRPr="001002C8">
        <w:rPr>
          <w:lang w:val="sl"/>
        </w:rPr>
        <w:t>of</w:t>
      </w:r>
      <w:proofErr w:type="spellEnd"/>
      <w:r w:rsidRPr="001002C8">
        <w:rPr>
          <w:lang w:val="sl"/>
        </w:rPr>
        <w:t xml:space="preserve"> </w:t>
      </w:r>
      <w:proofErr w:type="spellStart"/>
      <w:r w:rsidRPr="001002C8">
        <w:rPr>
          <w:lang w:val="sl"/>
        </w:rPr>
        <w:t>Education</w:t>
      </w:r>
      <w:proofErr w:type="spellEnd"/>
      <w:r w:rsidRPr="001002C8">
        <w:rPr>
          <w:lang w:val="sl"/>
        </w:rPr>
        <w:t xml:space="preserve">, </w:t>
      </w:r>
      <w:proofErr w:type="spellStart"/>
      <w:r w:rsidRPr="001002C8">
        <w:rPr>
          <w:lang w:val="sl"/>
        </w:rPr>
        <w:t>University</w:t>
      </w:r>
      <w:proofErr w:type="spellEnd"/>
      <w:r w:rsidRPr="001002C8">
        <w:rPr>
          <w:lang w:val="sl"/>
        </w:rPr>
        <w:t xml:space="preserve"> </w:t>
      </w:r>
      <w:proofErr w:type="spellStart"/>
      <w:r w:rsidRPr="001002C8">
        <w:rPr>
          <w:lang w:val="sl"/>
        </w:rPr>
        <w:t>of</w:t>
      </w:r>
      <w:proofErr w:type="spellEnd"/>
      <w:r w:rsidRPr="001002C8">
        <w:rPr>
          <w:lang w:val="sl"/>
        </w:rPr>
        <w:t xml:space="preserve"> Primorska</w:t>
      </w:r>
    </w:p>
    <w:p w14:paraId="0814E0BD" w14:textId="77777777" w:rsidR="001002C8" w:rsidRPr="001002C8" w:rsidRDefault="001002C8" w:rsidP="001002C8">
      <w:pPr>
        <w:rPr>
          <w:lang w:val="sl"/>
        </w:rPr>
      </w:pPr>
      <w:r w:rsidRPr="001002C8">
        <w:rPr>
          <w:lang w:val="sl"/>
        </w:rPr>
        <w:t>Cankarjeva 5, 6000 – Koper</w:t>
      </w:r>
    </w:p>
    <w:p w14:paraId="23FE5EA5" w14:textId="77777777" w:rsidR="001002C8" w:rsidRPr="001002C8" w:rsidRDefault="001002C8" w:rsidP="001002C8">
      <w:pPr>
        <w:rPr>
          <w:lang w:val="sl"/>
        </w:rPr>
      </w:pPr>
      <w:proofErr w:type="spellStart"/>
      <w:r w:rsidRPr="001002C8">
        <w:rPr>
          <w:lang w:val="sl"/>
        </w:rPr>
        <w:t>Slovenia</w:t>
      </w:r>
      <w:proofErr w:type="spellEnd"/>
    </w:p>
    <w:p w14:paraId="5AD84913" w14:textId="449FDD16" w:rsidR="001002C8" w:rsidRPr="001002C8" w:rsidRDefault="001002C8" w:rsidP="001002C8">
      <w:pPr>
        <w:rPr>
          <w:lang w:val="sl"/>
        </w:rPr>
      </w:pPr>
      <w:r w:rsidRPr="001002C8">
        <w:rPr>
          <w:u w:val="single"/>
          <w:lang w:val="sl"/>
        </w:rPr>
        <w:t xml:space="preserve">bor.bregant@gmail.com </w:t>
      </w:r>
    </w:p>
    <w:p w14:paraId="736B6A9F" w14:textId="63EB4B96" w:rsidR="001002C8" w:rsidRDefault="001002C8" w:rsidP="001002C8">
      <w:pPr>
        <w:pStyle w:val="Heading1"/>
      </w:pPr>
      <w:r w:rsidRPr="00555396">
        <w:t>AI based algorithms for teaching method selection</w:t>
      </w:r>
      <w:r>
        <w:t>:</w:t>
      </w:r>
      <w:r w:rsidRPr="00555396">
        <w:t xml:space="preserve"> Using </w:t>
      </w:r>
      <w:r>
        <w:t>tandem</w:t>
      </w:r>
      <w:r w:rsidRPr="00555396">
        <w:t xml:space="preserve"> learning in mathematics.</w:t>
      </w:r>
    </w:p>
    <w:p w14:paraId="16994936" w14:textId="45AC05E8"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1BE19E05" w:rsidR="00431CE2" w:rsidRDefault="008E2808" w:rsidP="00431CE2">
      <w:r>
        <w:t>The main objective of higher</w:t>
      </w:r>
      <w:r w:rsidR="00A749E1">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2DF005F" w:rsidR="00895354" w:rsidRDefault="008E3FD3" w:rsidP="00431CE2">
      <w:r w:rsidRPr="008E3FD3">
        <w:t xml:space="preserve">A sample of </w:t>
      </w:r>
      <w:r w:rsidR="00894913">
        <w:t>89</w:t>
      </w:r>
      <w:r w:rsidRPr="008E3FD3">
        <w:t xml:space="preserve"> </w:t>
      </w:r>
      <w:r>
        <w:t>high school students</w:t>
      </w:r>
      <w:r w:rsidRPr="008E3FD3">
        <w:t xml:space="preserve"> and </w:t>
      </w:r>
      <w:r w:rsidR="005F1862">
        <w:t>1</w:t>
      </w:r>
      <w:r w:rsidR="00894913">
        <w:t>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 xml:space="preserve">In this paper, we implemented </w:t>
      </w:r>
      <w:r w:rsidR="006D403F">
        <w:t>9</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lastRenderedPageBreak/>
        <w:t>Introduction and t</w:t>
      </w:r>
      <w:r w:rsidR="00431CE2">
        <w:t>heoretical framework</w:t>
      </w:r>
    </w:p>
    <w:p w14:paraId="3403DB81" w14:textId="3248F0B5" w:rsidR="00127C86" w:rsidRDefault="00A963E5" w:rsidP="00127C86">
      <w:pPr>
        <w:pStyle w:val="Heading3"/>
      </w:pPr>
      <w:r>
        <w:t>Teaching methods and tandem learning</w:t>
      </w:r>
    </w:p>
    <w:p w14:paraId="726E397D" w14:textId="71D49B92" w:rsidR="008F6ADB" w:rsidRPr="00532ECF" w:rsidRDefault="00127C86" w:rsidP="007D042D">
      <w:pPr>
        <w:rPr>
          <w:highlight w:val="yellow"/>
        </w:rPr>
      </w:pPr>
      <w:r w:rsidRPr="00532ECF">
        <w:rPr>
          <w:highlight w:val="yellow"/>
        </w:rPr>
        <w:t>Critic of frontal teaching and new theoretical didactics, ps</w:t>
      </w:r>
      <w:r w:rsidR="001A4C9C" w:rsidRPr="00532ECF">
        <w:rPr>
          <w:highlight w:val="yellow"/>
        </w:rPr>
        <w:t>y</w:t>
      </w:r>
      <w:r w:rsidRPr="00532ECF">
        <w:rPr>
          <w:highlight w:val="yellow"/>
        </w:rPr>
        <w:t xml:space="preserve">chological, pedagogic, sociologic findings and positive experience in practical work have </w:t>
      </w:r>
      <w:proofErr w:type="spellStart"/>
      <w:r w:rsidRPr="00532ECF">
        <w:rPr>
          <w:highlight w:val="yellow"/>
        </w:rPr>
        <w:t>lead</w:t>
      </w:r>
      <w:proofErr w:type="spellEnd"/>
      <w:r w:rsidRPr="00532ECF">
        <w:rPr>
          <w:highlight w:val="yellow"/>
        </w:rPr>
        <w:t xml:space="preserve"> to the development of new indirect forms of education process </w:t>
      </w:r>
      <w:r w:rsidR="00864F10" w:rsidRPr="00532ECF">
        <w:rPr>
          <w:highlight w:val="yellow"/>
        </w:rPr>
        <w:fldChar w:fldCharType="begin"/>
      </w:r>
      <w:r w:rsidR="00864F10" w:rsidRPr="00532ECF">
        <w:rPr>
          <w:highlight w:val="yellow"/>
        </w:rPr>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rsidRPr="00532ECF">
        <w:rPr>
          <w:highlight w:val="yellow"/>
        </w:rPr>
        <w:fldChar w:fldCharType="separate"/>
      </w:r>
      <w:r w:rsidR="00196455" w:rsidRPr="00532ECF">
        <w:rPr>
          <w:rFonts w:ascii="Calibri" w:hAnsi="Calibri" w:cs="Calibri"/>
          <w:kern w:val="0"/>
          <w:szCs w:val="24"/>
          <w:highlight w:val="yellow"/>
        </w:rPr>
        <w:t>(Blažič et al., 2003)</w:t>
      </w:r>
      <w:r w:rsidR="00864F10" w:rsidRPr="00532ECF">
        <w:rPr>
          <w:highlight w:val="yellow"/>
        </w:rPr>
        <w:fldChar w:fldCharType="end"/>
      </w:r>
      <w:r w:rsidR="00864F10" w:rsidRPr="00532ECF">
        <w:rPr>
          <w:highlight w:val="yellow"/>
        </w:rPr>
        <w:t xml:space="preserve">. </w:t>
      </w:r>
      <w:r w:rsidR="00593B76" w:rsidRPr="00532ECF">
        <w:rPr>
          <w:highlight w:val="yellow"/>
        </w:rPr>
        <w:t xml:space="preserve">Based on strong research literatures various forms of small-group learning are effective in promoting greater academic achievement, more </w:t>
      </w:r>
      <w:proofErr w:type="spellStart"/>
      <w:r w:rsidR="00593B76" w:rsidRPr="00532ECF">
        <w:rPr>
          <w:highlight w:val="yellow"/>
        </w:rPr>
        <w:t>favorable</w:t>
      </w:r>
      <w:proofErr w:type="spellEnd"/>
      <w:r w:rsidR="00593B76" w:rsidRPr="00532ECF">
        <w:rPr>
          <w:highlight w:val="yellow"/>
        </w:rPr>
        <w:t xml:space="preserve"> attitudes toward learning, and increased persistence through SMET courses and programs</w:t>
      </w:r>
      <w:r w:rsidR="00864F10" w:rsidRPr="00532ECF">
        <w:rPr>
          <w:highlight w:val="yellow"/>
        </w:rPr>
        <w:t xml:space="preserve"> </w:t>
      </w:r>
      <w:r w:rsidR="00864F10" w:rsidRPr="00532ECF">
        <w:rPr>
          <w:highlight w:val="yellow"/>
        </w:rPr>
        <w:fldChar w:fldCharType="begin"/>
      </w:r>
      <w:r w:rsidR="00864F10" w:rsidRPr="00532ECF">
        <w:rPr>
          <w:highlight w:val="yellow"/>
        </w:rPr>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rsidRPr="00532ECF">
        <w:rPr>
          <w:highlight w:val="yellow"/>
        </w:rPr>
        <w:fldChar w:fldCharType="separate"/>
      </w:r>
      <w:r w:rsidR="00196455" w:rsidRPr="00532ECF">
        <w:rPr>
          <w:rFonts w:ascii="Calibri" w:hAnsi="Calibri" w:cs="Calibri"/>
          <w:highlight w:val="yellow"/>
        </w:rPr>
        <w:t>(Roschelle et al., 2010)</w:t>
      </w:r>
      <w:r w:rsidR="00864F10" w:rsidRPr="00532ECF">
        <w:rPr>
          <w:highlight w:val="yellow"/>
        </w:rPr>
        <w:fldChar w:fldCharType="end"/>
      </w:r>
      <w:r w:rsidR="00864F10" w:rsidRPr="00532ECF">
        <w:rPr>
          <w:highlight w:val="yellow"/>
        </w:rPr>
        <w:t>.</w:t>
      </w:r>
      <w:r w:rsidR="004F4CEA" w:rsidRPr="00532ECF">
        <w:rPr>
          <w:highlight w:val="yellow"/>
        </w:rPr>
        <w:t xml:space="preserve"> </w:t>
      </w:r>
      <w:r w:rsidR="00A9102F" w:rsidRPr="00532ECF">
        <w:rPr>
          <w:highlight w:val="yellow"/>
        </w:rPr>
        <w:t>Tandem learning is a special learning approach, where two students make an experiment together, formulate a report, solve a problem etc</w:t>
      </w:r>
      <w:r w:rsidR="00532ECF" w:rsidRPr="00532ECF">
        <w:rPr>
          <w:highlight w:val="yellow"/>
        </w:rPr>
        <w:t xml:space="preserve">. </w:t>
      </w:r>
      <w:r w:rsidR="00532ECF" w:rsidRPr="00532ECF">
        <w:rPr>
          <w:highlight w:val="yellow"/>
        </w:rPr>
        <w:fldChar w:fldCharType="begin"/>
      </w:r>
      <w:r w:rsidR="00532ECF" w:rsidRPr="00532ECF">
        <w:rPr>
          <w:highlight w:val="yellow"/>
        </w:rPr>
        <w:instrText xml:space="preserve"> ADDIN ZOTERO_ITEM CSL_CITATION {"citationID":"yjztMbJ0","properties":{"formattedCitation":"(Tomi\\uc0\\u263{},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532ECF" w:rsidRPr="00532ECF">
        <w:rPr>
          <w:highlight w:val="yellow"/>
        </w:rPr>
        <w:fldChar w:fldCharType="separate"/>
      </w:r>
      <w:r w:rsidR="00532ECF" w:rsidRPr="00532ECF">
        <w:rPr>
          <w:rFonts w:ascii="Calibri" w:hAnsi="Calibri" w:cs="Calibri"/>
          <w:kern w:val="0"/>
          <w:szCs w:val="24"/>
          <w:highlight w:val="yellow"/>
        </w:rPr>
        <w:t>(Tomić, 2002)</w:t>
      </w:r>
      <w:r w:rsidR="00532ECF" w:rsidRPr="00532ECF">
        <w:rPr>
          <w:highlight w:val="yellow"/>
        </w:rPr>
        <w:fldChar w:fldCharType="end"/>
      </w:r>
      <w:r w:rsidR="00A9102F" w:rsidRPr="00532ECF">
        <w:rPr>
          <w:highlight w:val="yellow"/>
        </w:rPr>
        <w:t xml:space="preserve">. It is a simple approach from organizational standpoint, as pair members have more chance for activity than in frontal teaching and group teaching, however they are not alone as in individual teaching method </w:t>
      </w:r>
      <w:r w:rsidR="00A9102F" w:rsidRPr="00532ECF">
        <w:rPr>
          <w:highlight w:val="yellow"/>
        </w:rPr>
        <w:fldChar w:fldCharType="begin"/>
      </w:r>
      <w:r w:rsidR="00A9102F" w:rsidRPr="00532ECF">
        <w:rPr>
          <w:highlight w:val="yellow"/>
        </w:rP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rsidRPr="00532ECF">
        <w:rPr>
          <w:highlight w:val="yellow"/>
        </w:rPr>
        <w:fldChar w:fldCharType="separate"/>
      </w:r>
      <w:r w:rsidR="00196455" w:rsidRPr="00532ECF">
        <w:rPr>
          <w:rFonts w:ascii="Calibri" w:hAnsi="Calibri" w:cs="Calibri"/>
          <w:kern w:val="0"/>
          <w:szCs w:val="24"/>
          <w:highlight w:val="yellow"/>
        </w:rPr>
        <w:t>(Blažič et al., 2003)</w:t>
      </w:r>
      <w:r w:rsidR="00A9102F" w:rsidRPr="00532ECF">
        <w:rPr>
          <w:highlight w:val="yellow"/>
        </w:rPr>
        <w:fldChar w:fldCharType="end"/>
      </w:r>
      <w:r w:rsidR="00A9102F" w:rsidRPr="00532ECF">
        <w:rPr>
          <w:highlight w:val="yellow"/>
        </w:rPr>
        <w:t>.</w:t>
      </w:r>
    </w:p>
    <w:p w14:paraId="29D87AA5" w14:textId="357DC535" w:rsidR="00CA47C8" w:rsidRPr="00532ECF" w:rsidRDefault="007E355B" w:rsidP="00593B76">
      <w:pPr>
        <w:rPr>
          <w:highlight w:val="yellow"/>
        </w:rPr>
      </w:pPr>
      <w:r w:rsidRPr="00532ECF">
        <w:rPr>
          <w:highlight w:val="yellow"/>
        </w:rPr>
        <w:t xml:space="preserve">Hundreds of studies have been conducted with main objective being </w:t>
      </w:r>
      <w:proofErr w:type="spellStart"/>
      <w:r w:rsidRPr="00532ECF">
        <w:rPr>
          <w:highlight w:val="yellow"/>
        </w:rPr>
        <w:t>being</w:t>
      </w:r>
      <w:proofErr w:type="spellEnd"/>
      <w:r w:rsidRPr="00532ECF">
        <w:rPr>
          <w:highlight w:val="yellow"/>
        </w:rPr>
        <w:t xml:space="preserve"> to determine the effects of cooperative learning on student achievement. We must keep in mind that this learning method is not only theoretical and a debate of research; it is used at some level by millions on teachers </w:t>
      </w:r>
      <w:r w:rsidRPr="00532ECF">
        <w:rPr>
          <w:highlight w:val="yellow"/>
        </w:rPr>
        <w:fldChar w:fldCharType="begin"/>
      </w:r>
      <w:r w:rsidRPr="00532ECF">
        <w:rPr>
          <w:highlight w:val="yellow"/>
        </w:rP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Pr="00532ECF">
        <w:rPr>
          <w:highlight w:val="yellow"/>
        </w:rPr>
        <w:fldChar w:fldCharType="separate"/>
      </w:r>
      <w:r w:rsidR="00196455" w:rsidRPr="00532ECF">
        <w:rPr>
          <w:rFonts w:ascii="Calibri" w:hAnsi="Calibri" w:cs="Calibri"/>
          <w:highlight w:val="yellow"/>
        </w:rPr>
        <w:t>(Slavin et al., 2003)</w:t>
      </w:r>
      <w:r w:rsidRPr="00532ECF">
        <w:rPr>
          <w:highlight w:val="yellow"/>
        </w:rPr>
        <w:fldChar w:fldCharType="end"/>
      </w:r>
      <w:r w:rsidRPr="00532ECF">
        <w:rPr>
          <w:highlight w:val="yellow"/>
        </w:rPr>
        <w:t xml:space="preserve"> </w:t>
      </w:r>
      <w:r w:rsidRPr="00532ECF">
        <w:rPr>
          <w:color w:val="FF0000"/>
          <w:highlight w:val="yellow"/>
        </w:rPr>
        <w:t xml:space="preserve">(v </w:t>
      </w:r>
      <w:proofErr w:type="spellStart"/>
      <w:r w:rsidRPr="00532ECF">
        <w:rPr>
          <w:color w:val="FF0000"/>
          <w:highlight w:val="yellow"/>
        </w:rPr>
        <w:t>viru</w:t>
      </w:r>
      <w:proofErr w:type="spellEnd"/>
      <w:r w:rsidRPr="00532ECF">
        <w:rPr>
          <w:color w:val="FF0000"/>
          <w:highlight w:val="yellow"/>
        </w:rPr>
        <w:t xml:space="preserve"> </w:t>
      </w:r>
      <w:proofErr w:type="spellStart"/>
      <w:r w:rsidRPr="00532ECF">
        <w:rPr>
          <w:color w:val="FF0000"/>
          <w:highlight w:val="yellow"/>
        </w:rPr>
        <w:t>tudi</w:t>
      </w:r>
      <w:proofErr w:type="spellEnd"/>
      <w:r w:rsidRPr="00532ECF">
        <w:rPr>
          <w:color w:val="FF0000"/>
          <w:highlight w:val="yellow"/>
        </w:rPr>
        <w:t xml:space="preserve"> </w:t>
      </w:r>
      <w:proofErr w:type="spellStart"/>
      <w:r w:rsidRPr="00532ECF">
        <w:rPr>
          <w:color w:val="FF0000"/>
          <w:highlight w:val="yellow"/>
        </w:rPr>
        <w:t>dejanska</w:t>
      </w:r>
      <w:proofErr w:type="spellEnd"/>
      <w:r w:rsidRPr="00532ECF">
        <w:rPr>
          <w:color w:val="FF0000"/>
          <w:highlight w:val="yellow"/>
        </w:rPr>
        <w:t xml:space="preserve"> </w:t>
      </w:r>
      <w:proofErr w:type="spellStart"/>
      <w:r w:rsidRPr="00532ECF">
        <w:rPr>
          <w:color w:val="FF0000"/>
          <w:highlight w:val="yellow"/>
        </w:rPr>
        <w:t>cifra</w:t>
      </w:r>
      <w:proofErr w:type="spellEnd"/>
      <w:r w:rsidRPr="00532ECF">
        <w:rPr>
          <w:color w:val="FF0000"/>
          <w:highlight w:val="yellow"/>
        </w:rPr>
        <w:t xml:space="preserve"> 81% v </w:t>
      </w:r>
      <w:proofErr w:type="spellStart"/>
      <w:r w:rsidRPr="00532ECF">
        <w:rPr>
          <w:color w:val="FF0000"/>
          <w:highlight w:val="yellow"/>
        </w:rPr>
        <w:t>ameriki</w:t>
      </w:r>
      <w:proofErr w:type="spellEnd"/>
      <w:r w:rsidRPr="00532ECF">
        <w:rPr>
          <w:color w:val="FF0000"/>
          <w:highlight w:val="yellow"/>
        </w:rPr>
        <w:t xml:space="preserve"> </w:t>
      </w:r>
      <w:proofErr w:type="spellStart"/>
      <w:r w:rsidRPr="00532ECF">
        <w:rPr>
          <w:color w:val="FF0000"/>
          <w:highlight w:val="yellow"/>
        </w:rPr>
        <w:t>uciteljev</w:t>
      </w:r>
      <w:proofErr w:type="spellEnd"/>
      <w:r w:rsidRPr="00532ECF">
        <w:rPr>
          <w:color w:val="FF0000"/>
          <w:highlight w:val="yellow"/>
        </w:rPr>
        <w:t xml:space="preserve"> to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dnevni</w:t>
      </w:r>
      <w:proofErr w:type="spellEnd"/>
      <w:r w:rsidRPr="00532ECF">
        <w:rPr>
          <w:color w:val="FF0000"/>
          <w:highlight w:val="yellow"/>
        </w:rPr>
        <w:t xml:space="preserve"> </w:t>
      </w:r>
      <w:proofErr w:type="spellStart"/>
      <w:r w:rsidRPr="00532ECF">
        <w:rPr>
          <w:color w:val="FF0000"/>
          <w:highlight w:val="yellow"/>
        </w:rPr>
        <w:t>ravni</w:t>
      </w:r>
      <w:proofErr w:type="spellEnd"/>
      <w:r w:rsidRPr="00532ECF">
        <w:rPr>
          <w:color w:val="FF0000"/>
          <w:highlight w:val="yellow"/>
        </w:rPr>
        <w:t>...)</w:t>
      </w:r>
      <w:r w:rsidRPr="00532ECF">
        <w:rPr>
          <w:highlight w:val="yellow"/>
        </w:rPr>
        <w:t>.</w:t>
      </w:r>
      <w:r w:rsidR="00CA47C8" w:rsidRPr="00532ECF">
        <w:rPr>
          <w:highlight w:val="yellow"/>
        </w:rPr>
        <w:t xml:space="preserve"> Many studies, which can be found in</w:t>
      </w:r>
      <w:r w:rsidR="00185E8C" w:rsidRPr="00532ECF">
        <w:rPr>
          <w:highlight w:val="yellow"/>
        </w:rPr>
        <w:t xml:space="preserve"> </w:t>
      </w:r>
      <w:r w:rsidR="00185E8C" w:rsidRPr="00532ECF">
        <w:rPr>
          <w:highlight w:val="yellow"/>
        </w:rPr>
        <w:fldChar w:fldCharType="begin"/>
      </w:r>
      <w:r w:rsidR="00664E35" w:rsidRPr="00532ECF">
        <w:rPr>
          <w:highlight w:val="yellow"/>
        </w:rPr>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rsidRPr="00532ECF">
        <w:rPr>
          <w:highlight w:val="yellow"/>
        </w:rPr>
        <w:fldChar w:fldCharType="separate"/>
      </w:r>
      <w:r w:rsidR="00196455" w:rsidRPr="00532ECF">
        <w:rPr>
          <w:rFonts w:ascii="Calibri" w:hAnsi="Calibri" w:cs="Calibri"/>
          <w:highlight w:val="yellow"/>
        </w:rPr>
        <w:t>(Johnson &amp; Johnson, 2011; Slavin, 1996; Webb, 1991)</w:t>
      </w:r>
      <w:r w:rsidR="00185E8C" w:rsidRPr="00532ECF">
        <w:rPr>
          <w:highlight w:val="yellow"/>
        </w:rPr>
        <w:fldChar w:fldCharType="end"/>
      </w:r>
      <w:r w:rsidR="00CA47C8" w:rsidRPr="00532ECF">
        <w:rPr>
          <w:highlight w:val="yellow"/>
        </w:rPr>
        <w:t xml:space="preserve"> have found positive effect of for cooperative learning.</w:t>
      </w:r>
      <w:r w:rsidR="00664E35" w:rsidRPr="00532ECF">
        <w:rPr>
          <w:highlight w:val="yellow"/>
        </w:rPr>
        <w:t xml:space="preserve"> (</w:t>
      </w:r>
      <w:proofErr w:type="spellStart"/>
      <w:r w:rsidR="00664E35" w:rsidRPr="00532ECF">
        <w:rPr>
          <w:color w:val="FF0000"/>
          <w:highlight w:val="yellow"/>
        </w:rPr>
        <w:t>iz</w:t>
      </w:r>
      <w:proofErr w:type="spellEnd"/>
      <w:r w:rsidR="00664E35" w:rsidRPr="00532ECF">
        <w:rPr>
          <w:color w:val="FF0000"/>
          <w:highlight w:val="yellow"/>
        </w:rPr>
        <w:t xml:space="preserve"> </w:t>
      </w:r>
      <w:proofErr w:type="spellStart"/>
      <w:r w:rsidR="00664E35" w:rsidRPr="00532ECF">
        <w:rPr>
          <w:color w:val="FF0000"/>
          <w:highlight w:val="yellow"/>
        </w:rPr>
        <w:t>roschelle</w:t>
      </w:r>
      <w:proofErr w:type="spellEnd"/>
      <w:r w:rsidR="00664E35" w:rsidRPr="00532ECF">
        <w:rPr>
          <w:color w:val="FF0000"/>
          <w:highlight w:val="yellow"/>
        </w:rPr>
        <w:t xml:space="preserve"> – </w:t>
      </w:r>
      <w:proofErr w:type="spellStart"/>
      <w:r w:rsidR="00664E35" w:rsidRPr="00532ECF">
        <w:rPr>
          <w:color w:val="FF0000"/>
          <w:highlight w:val="yellow"/>
        </w:rPr>
        <w:t>tu</w:t>
      </w:r>
      <w:proofErr w:type="spellEnd"/>
      <w:r w:rsidR="00664E35" w:rsidRPr="00532ECF">
        <w:rPr>
          <w:color w:val="FF0000"/>
          <w:highlight w:val="yellow"/>
        </w:rPr>
        <w:t xml:space="preserve"> </w:t>
      </w:r>
      <w:proofErr w:type="spellStart"/>
      <w:r w:rsidR="00664E35" w:rsidRPr="00532ECF">
        <w:rPr>
          <w:color w:val="FF0000"/>
          <w:highlight w:val="yellow"/>
        </w:rPr>
        <w:t>notri</w:t>
      </w:r>
      <w:proofErr w:type="spellEnd"/>
      <w:r w:rsidR="00664E35" w:rsidRPr="00532ECF">
        <w:rPr>
          <w:color w:val="FF0000"/>
          <w:highlight w:val="yellow"/>
        </w:rPr>
        <w:t xml:space="preserve"> </w:t>
      </w:r>
      <w:proofErr w:type="spellStart"/>
      <w:r w:rsidR="00664E35" w:rsidRPr="00532ECF">
        <w:rPr>
          <w:color w:val="FF0000"/>
          <w:highlight w:val="yellow"/>
        </w:rPr>
        <w:t>tudi</w:t>
      </w:r>
      <w:proofErr w:type="spellEnd"/>
      <w:r w:rsidR="00664E35" w:rsidRPr="00532ECF">
        <w:rPr>
          <w:color w:val="FF0000"/>
          <w:highlight w:val="yellow"/>
        </w:rPr>
        <w:t xml:space="preserve"> s </w:t>
      </w:r>
      <w:proofErr w:type="spellStart"/>
      <w:r w:rsidR="00664E35" w:rsidRPr="00532ECF">
        <w:rPr>
          <w:color w:val="FF0000"/>
          <w:highlight w:val="yellow"/>
        </w:rPr>
        <w:t>kaksnim</w:t>
      </w:r>
      <w:proofErr w:type="spellEnd"/>
      <w:r w:rsidR="00664E35" w:rsidRPr="00532ECF">
        <w:rPr>
          <w:color w:val="FF0000"/>
          <w:highlight w:val="yellow"/>
        </w:rPr>
        <w:t xml:space="preserve"> </w:t>
      </w:r>
      <w:proofErr w:type="spellStart"/>
      <w:r w:rsidR="00664E35" w:rsidRPr="00532ECF">
        <w:rPr>
          <w:color w:val="FF0000"/>
          <w:highlight w:val="yellow"/>
        </w:rPr>
        <w:t>faktorjem</w:t>
      </w:r>
      <w:proofErr w:type="spellEnd"/>
      <w:r w:rsidR="00664E35" w:rsidRPr="00532ECF">
        <w:rPr>
          <w:color w:val="FF0000"/>
          <w:highlight w:val="yellow"/>
        </w:rPr>
        <w:t xml:space="preserve"> </w:t>
      </w:r>
      <w:proofErr w:type="spellStart"/>
      <w:r w:rsidR="00664E35" w:rsidRPr="00532ECF">
        <w:rPr>
          <w:color w:val="FF0000"/>
          <w:highlight w:val="yellow"/>
        </w:rPr>
        <w:t>posamezne</w:t>
      </w:r>
      <w:proofErr w:type="spellEnd"/>
      <w:r w:rsidR="00664E35" w:rsidRPr="00532ECF">
        <w:rPr>
          <w:color w:val="FF0000"/>
          <w:highlight w:val="yellow"/>
        </w:rPr>
        <w:t xml:space="preserve"> </w:t>
      </w:r>
      <w:proofErr w:type="spellStart"/>
      <w:r w:rsidR="00664E35" w:rsidRPr="00532ECF">
        <w:rPr>
          <w:color w:val="FF0000"/>
          <w:highlight w:val="yellow"/>
        </w:rPr>
        <w:t>raziskave</w:t>
      </w:r>
      <w:proofErr w:type="spellEnd"/>
      <w:r w:rsidR="00664E35" w:rsidRPr="00532ECF">
        <w:rPr>
          <w:highlight w:val="yellow"/>
        </w:rPr>
        <w:t>)</w:t>
      </w:r>
    </w:p>
    <w:p w14:paraId="3E66C53D" w14:textId="40E2E87C" w:rsidR="000A5567" w:rsidRPr="00532ECF" w:rsidRDefault="000A5567" w:rsidP="005D3D65">
      <w:pPr>
        <w:rPr>
          <w:color w:val="FF0000"/>
          <w:highlight w:val="yellow"/>
        </w:rPr>
      </w:pPr>
      <w:proofErr w:type="spellStart"/>
      <w:r w:rsidRPr="00532ECF">
        <w:rPr>
          <w:color w:val="FF0000"/>
          <w:highlight w:val="yellow"/>
        </w:rPr>
        <w:t>Spremenljivke</w:t>
      </w:r>
      <w:proofErr w:type="spellEnd"/>
      <w:r w:rsidRPr="00532ECF">
        <w:rPr>
          <w:color w:val="FF0000"/>
          <w:highlight w:val="yellow"/>
        </w:rPr>
        <w:t xml:space="preserve">, ki </w:t>
      </w:r>
      <w:proofErr w:type="spellStart"/>
      <w:r w:rsidRPr="00532ECF">
        <w:rPr>
          <w:color w:val="FF0000"/>
          <w:highlight w:val="yellow"/>
        </w:rPr>
        <w:t>vplivajo</w:t>
      </w:r>
      <w:proofErr w:type="spellEnd"/>
      <w:r w:rsidRPr="00532ECF">
        <w:rPr>
          <w:color w:val="FF0000"/>
          <w:highlight w:val="yellow"/>
        </w:rPr>
        <w:t xml:space="preserve"> </w:t>
      </w:r>
      <w:proofErr w:type="spellStart"/>
      <w:r w:rsidRPr="00532ECF">
        <w:rPr>
          <w:color w:val="FF0000"/>
          <w:highlight w:val="yellow"/>
        </w:rPr>
        <w:t>na</w:t>
      </w:r>
      <w:proofErr w:type="spellEnd"/>
      <w:r w:rsidRPr="00532ECF">
        <w:rPr>
          <w:color w:val="FF0000"/>
          <w:highlight w:val="yellow"/>
        </w:rPr>
        <w:t xml:space="preserve"> </w:t>
      </w:r>
      <w:proofErr w:type="spellStart"/>
      <w:r w:rsidRPr="00532ECF">
        <w:rPr>
          <w:color w:val="FF0000"/>
          <w:highlight w:val="yellow"/>
        </w:rPr>
        <w:t>delo</w:t>
      </w:r>
      <w:proofErr w:type="spellEnd"/>
      <w:r w:rsidRPr="00532ECF">
        <w:rPr>
          <w:color w:val="FF0000"/>
          <w:highlight w:val="yellow"/>
        </w:rPr>
        <w:t xml:space="preserve"> v </w:t>
      </w:r>
      <w:proofErr w:type="spellStart"/>
      <w:r w:rsidRPr="00532ECF">
        <w:rPr>
          <w:color w:val="FF0000"/>
          <w:highlight w:val="yellow"/>
        </w:rPr>
        <w:t>skupini</w:t>
      </w:r>
      <w:proofErr w:type="spellEnd"/>
      <w:r w:rsidRPr="00532ECF">
        <w:rPr>
          <w:color w:val="FF0000"/>
          <w:highlight w:val="yellow"/>
        </w:rPr>
        <w:t xml:space="preserve"> – </w:t>
      </w:r>
      <w:proofErr w:type="spellStart"/>
      <w:r w:rsidRPr="00532ECF">
        <w:rPr>
          <w:color w:val="FF0000"/>
          <w:highlight w:val="yellow"/>
        </w:rPr>
        <w:t>zakaj</w:t>
      </w:r>
      <w:proofErr w:type="spellEnd"/>
      <w:r w:rsidRPr="00532ECF">
        <w:rPr>
          <w:color w:val="FF0000"/>
          <w:highlight w:val="yellow"/>
        </w:rPr>
        <w:t xml:space="preserve"> </w:t>
      </w:r>
      <w:proofErr w:type="spellStart"/>
      <w:r w:rsidRPr="00532ECF">
        <w:rPr>
          <w:color w:val="FF0000"/>
          <w:highlight w:val="yellow"/>
        </w:rPr>
        <w:t>smo</w:t>
      </w:r>
      <w:proofErr w:type="spellEnd"/>
      <w:r w:rsidRPr="00532ECF">
        <w:rPr>
          <w:color w:val="FF0000"/>
          <w:highlight w:val="yellow"/>
        </w:rPr>
        <w:t xml:space="preserve"> </w:t>
      </w:r>
      <w:proofErr w:type="spellStart"/>
      <w:r w:rsidRPr="00532ECF">
        <w:rPr>
          <w:color w:val="FF0000"/>
          <w:highlight w:val="yellow"/>
        </w:rPr>
        <w:t>izbrali</w:t>
      </w:r>
      <w:proofErr w:type="spellEnd"/>
      <w:r w:rsidRPr="00532ECF">
        <w:rPr>
          <w:color w:val="FF0000"/>
          <w:highlight w:val="yellow"/>
        </w:rPr>
        <w:t xml:space="preserve"> v </w:t>
      </w:r>
      <w:proofErr w:type="spellStart"/>
      <w:r w:rsidRPr="00532ECF">
        <w:rPr>
          <w:color w:val="FF0000"/>
          <w:highlight w:val="yellow"/>
        </w:rPr>
        <w:t>raziskavi</w:t>
      </w:r>
      <w:proofErr w:type="spellEnd"/>
    </w:p>
    <w:p w14:paraId="12D1D26D" w14:textId="78CECEB0" w:rsidR="005D3D65" w:rsidRDefault="00795AA1" w:rsidP="00593B76">
      <w:r w:rsidRPr="00532ECF">
        <w:rPr>
          <w:highlight w:val="yellow"/>
        </w:rPr>
        <w:t>By synthesizing these diverse factors, we can develop a more holistic framework for predicting the effects of tandem learning on student performance and tailor educational strategies accordingly.</w:t>
      </w:r>
    </w:p>
    <w:p w14:paraId="257E493A" w14:textId="6407DF14" w:rsidR="00532ECF" w:rsidRDefault="00532ECF" w:rsidP="00593B76">
      <w:r>
        <w:t xml:space="preserve">Tole </w:t>
      </w:r>
      <w:proofErr w:type="spellStart"/>
      <w:r>
        <w:t>zgori</w:t>
      </w:r>
      <w:proofErr w:type="spellEnd"/>
      <w:r>
        <w:t xml:space="preserve"> je </w:t>
      </w:r>
      <w:proofErr w:type="spellStart"/>
      <w:r>
        <w:t>bolje</w:t>
      </w:r>
      <w:proofErr w:type="spellEnd"/>
      <w:r>
        <w:t xml:space="preserve"> </w:t>
      </w:r>
      <w:proofErr w:type="spellStart"/>
      <w:r>
        <w:t>napisano</w:t>
      </w:r>
      <w:proofErr w:type="spellEnd"/>
      <w:r>
        <w:t xml:space="preserve"> v Variable importance.... Bomo </w:t>
      </w:r>
      <w:proofErr w:type="spellStart"/>
      <w:r>
        <w:t>še</w:t>
      </w:r>
      <w:proofErr w:type="spellEnd"/>
      <w:r>
        <w:t xml:space="preserve"> </w:t>
      </w:r>
      <w:proofErr w:type="spellStart"/>
      <w:r>
        <w:t>spremenili</w:t>
      </w:r>
      <w:proofErr w:type="spellEnd"/>
      <w:r>
        <w:t>.</w:t>
      </w:r>
    </w:p>
    <w:p w14:paraId="09C5887C" w14:textId="2F36207F" w:rsidR="00E10539" w:rsidRDefault="00E10539" w:rsidP="00593B76">
      <w:r>
        <w:t xml:space="preserve">From the above mentioned literature it might be understood that several factors impact the efficacy of working in small groups, such as tandem learning. For instance, students’ demographic characteristics (gender, age, class), teacher-related factors, and student-related factors (levels of mathematics anxiety, students’ personality, previous grade in mathematics) might have a non-negligible impact on predicting the efficacy of tandem learning in mathematics. Therefore, the aim of the present study is to investigate </w:t>
      </w:r>
      <w:r w:rsidR="00CE5E34">
        <w:t>whether these factors can accurately predict the efficacy of tandem learning. To explore these influences, machine learning techniques might be applied.</w:t>
      </w:r>
    </w:p>
    <w:p w14:paraId="3F8C04B7" w14:textId="1FF60D98" w:rsidR="00155FC5" w:rsidRDefault="007F12D2" w:rsidP="00155FC5">
      <w:pPr>
        <w:pStyle w:val="Heading3"/>
      </w:pPr>
      <w:r>
        <w:t>Machine learning and classification</w:t>
      </w:r>
    </w:p>
    <w:p w14:paraId="246B685E" w14:textId="3005C690"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196455" w:rsidRPr="00196455">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w:t>
      </w:r>
      <w:r w:rsidR="00380760">
        <w:t xml:space="preserve"> </w:t>
      </w:r>
      <w:r w:rsidR="00380760">
        <w:fldChar w:fldCharType="begin"/>
      </w:r>
      <w:r w:rsidR="00380760">
        <w:instrText xml:space="preserve"> ADDIN ZOTERO_ITEM CSL_CITATION {"citationID":"4X8oWBM1","properties":{"formattedCitation":"(Singhal &amp; Jena, 2013)","plainCitation":"(Singhal &amp; Jena, 2013)","noteIndex":0},"citationItems":[{"id":278,"uris":["http://zotero.org/users/local/1Uxvmohd/items/HV9PEXH9"],"itemData":{"id":278,"type":"article-journal","container-title":"International Journal of Innovative technology and exploring engineering","issue":"6","page":"250-253","title":"A study on WEKA tool for data preprocessing, classification and clustering","volume":"2","author":[{"family":"Singhal","given":"Swasti"},{"family":"Jena","given":"Monika"}],"issued":{"date-parts":[["2013"]]}}}],"schema":"https://github.com/citation-style-language/schema/raw/master/csl-citation.json"} </w:instrText>
      </w:r>
      <w:r w:rsidR="00380760">
        <w:fldChar w:fldCharType="separate"/>
      </w:r>
      <w:r w:rsidR="00196455" w:rsidRPr="00196455">
        <w:rPr>
          <w:rFonts w:ascii="Calibri" w:hAnsi="Calibri" w:cs="Calibri"/>
        </w:rPr>
        <w:t>(Singhal &amp; Jena, 2013)</w:t>
      </w:r>
      <w:r w:rsidR="00380760">
        <w:fldChar w:fldCharType="end"/>
      </w:r>
      <w:r w:rsidRPr="009A6124">
        <w:t>. In contrast, machine learning, a subset of artificial intelligence, focuses on building predictive models by allowing computers to learn from data and make decisions or predictions</w:t>
      </w:r>
      <w:r w:rsidR="00981A43">
        <w:t xml:space="preserve"> </w:t>
      </w:r>
      <w:r w:rsidR="00981A43">
        <w:fldChar w:fldCharType="begin"/>
      </w:r>
      <w:r w:rsidR="00981A43">
        <w:instrText xml:space="preserve"> ADDIN ZOTERO_ITEM CSL_CITATION {"citationID":"z30lrPQX","properties":{"formattedCitation":"(Candanedo et al., 2018)","plainCitation":"(Candanedo et al., 2018)","noteIndex":0},"citationItems":[{"id":279,"uris":["http://zotero.org/users/local/1Uxvmohd/items/DHB85NYP"],"itemData":{"id":279,"type":"chapter","container-title":"Knowledge Management in Organizations","event-place":"Cham","ISBN":"978-3-319-95203-1","note":"collection-title: Communications in Computer and Information Science\nDOI: 10.1007/978-3-319-95204-8_42","page":"501-510","publisher":"Springer International Publishing","publisher-place":"Cham","source":"DOI.org (Crossref)","title":"Machine Learning Predictive Model for Industry 4.0","URL":"http://link.springer.com/10.1007/978-3-319-95204-8_42","volume":"877","editor":[{"family":"Uden","given":"Lorna"},{"family":"Hadzima","given":"Branislav"},{"family":"Ting","given":"I-Hsien"}],"author":[{"family":"Candanedo","given":"Inés Sittón"},{"family":"Nieves","given":"Elena Hernández"},{"family":"González","given":"Sara Rodríguez"},{"family":"Martín","given":"M. Teresa Santos"},{"family":"Briones","given":"Alfonso González"}],"accessed":{"date-parts":[["2023",12,19]]},"issued":{"date-parts":[["2018"]]}}}],"schema":"https://github.com/citation-style-language/schema/raw/master/csl-citation.json"} </w:instrText>
      </w:r>
      <w:r w:rsidR="00981A43">
        <w:fldChar w:fldCharType="separate"/>
      </w:r>
      <w:r w:rsidR="00196455" w:rsidRPr="00196455">
        <w:rPr>
          <w:rFonts w:ascii="Calibri" w:hAnsi="Calibri" w:cs="Calibri"/>
        </w:rPr>
        <w:t>(Candanedo et al., 2018)</w:t>
      </w:r>
      <w:r w:rsidR="00981A43">
        <w:fldChar w:fldCharType="end"/>
      </w:r>
      <w:r w:rsidRPr="009A6124">
        <w:t>.</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95C4FD1" w:rsidR="009A6124" w:rsidRDefault="002D0F73" w:rsidP="002D0F73">
      <w:pPr>
        <w:pStyle w:val="Caption"/>
      </w:pPr>
      <w:bookmarkStart w:id="0" w:name="_Ref148335758"/>
      <w:r>
        <w:t xml:space="preserve">Figure </w:t>
      </w:r>
      <w:r>
        <w:fldChar w:fldCharType="begin"/>
      </w:r>
      <w:r>
        <w:instrText xml:space="preserve"> SEQ Figure \* ARABIC </w:instrText>
      </w:r>
      <w:r>
        <w:fldChar w:fldCharType="separate"/>
      </w:r>
      <w:r w:rsidR="00D14AFB">
        <w:rPr>
          <w:noProof/>
        </w:rPr>
        <w:t>1</w:t>
      </w:r>
      <w:r>
        <w:rPr>
          <w:noProof/>
        </w:rPr>
        <w:fldChar w:fldCharType="end"/>
      </w:r>
      <w:bookmarkEnd w:id="0"/>
      <w:r>
        <w:t>: Knowledge discovery process</w:t>
      </w:r>
    </w:p>
    <w:p w14:paraId="468B2195" w14:textId="03AF08F2" w:rsidR="00DB5B09" w:rsidRDefault="009A6124" w:rsidP="005D03D9">
      <w:r w:rsidRPr="009A6124">
        <w:lastRenderedPageBreak/>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196455" w:rsidRPr="00196455">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612578A5" w:rsidR="00272692" w:rsidRDefault="00227550" w:rsidP="00272692">
      <w:r>
        <w:t xml:space="preserve">Technologies can be considered in terms of whether they are mainly student teaching (with primarily </w:t>
      </w:r>
      <w:proofErr w:type="spellStart"/>
      <w:r>
        <w:t>instructionist</w:t>
      </w:r>
      <w:proofErr w:type="spellEnd"/>
      <w:r>
        <w:t xml:space="preserve"> approach), student supporting (primarily constructivist approach)</w:t>
      </w:r>
      <w:r w:rsidR="0031560D">
        <w:t>,</w:t>
      </w:r>
      <w:r>
        <w:t xml:space="preserve"> or teacher supporting (which primarily help teachers do tasks they already do but faster or with less effort) </w:t>
      </w:r>
      <w:r>
        <w:fldChar w:fldCharType="begin"/>
      </w:r>
      <w: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fldChar w:fldCharType="separate"/>
      </w:r>
      <w:r w:rsidR="00196455" w:rsidRPr="00196455">
        <w:rPr>
          <w:rFonts w:ascii="Calibri" w:hAnsi="Calibri" w:cs="Calibri"/>
        </w:rPr>
        <w:t>(Holmes et al., 2019)</w:t>
      </w:r>
      <w:r>
        <w:fldChar w:fldCharType="end"/>
      </w:r>
      <w:r>
        <w:t xml:space="preserve">. </w:t>
      </w:r>
    </w:p>
    <w:p w14:paraId="4D519AFE" w14:textId="5D68B7AF" w:rsidR="003F0DE5" w:rsidRDefault="003F0DE5" w:rsidP="00196455">
      <w:r w:rsidRPr="003F0DE5">
        <w:t>Beyond its broa</w:t>
      </w:r>
      <w:r w:rsidRPr="0031560D">
        <w:t>der applications, machine learning has been harnessed to predict student performance with remarkable precision</w:t>
      </w:r>
      <w:r w:rsidR="0031560D" w:rsidRPr="0031560D">
        <w:t xml:space="preserve"> </w:t>
      </w:r>
      <w:r w:rsidR="0031560D" w:rsidRPr="0031560D">
        <w:fldChar w:fldCharType="begin"/>
      </w:r>
      <w:r w:rsidR="0031560D" w:rsidRPr="0031560D">
        <w:instrText xml:space="preserve"> ADDIN ZOTERO_ITEM CSL_CITATION {"citationID":"vE6IutLy","properties":{"formattedCitation":"(Ofori et al., 2020; Qazdar et al., 2019; Rastrollo-Guerrero et al., 2020; Yakubu &amp; Abubakar, 2022)","plainCitation":"(Ofori et al., 2020; Qazdar et al., 2019; Rastrollo-Guerrero et al., 2020; Yakubu &amp; Abubakar, 2022)","noteIndex":0},"citationItems":[{"id":280,"uris":["http://zotero.org/users/local/1Uxvmohd/items/QNW8DTGA"],"itemData":{"id":280,"type":"article-journal","abstract":"The application of machine learning techniques in predicting students' performance, based on their background and their in-term performance has proved to be a helpful tool for foreseeing poor and good performances in various levels of education. Early prediction of students' performance is useful in taking early action of improving learning outcome. The prediction of the student's academic performance is important as it helps increase graduation rates by appropriately guiding students, guiding changes in university academic policies, informing instructional practices, examining efficiency and effectiveness of learning, providing meaningful feedback for teachers and learners and modifying learning environments. A high prediction accuracy of the students' performance is helpful to identify the low performance students at the beginning of the learning process. However, to achieve these objectives, large volume of student data must be analyzed and predicted using various machine learning models. Moreover, it is not clear which model is best in predicting performance and which machine learning model is appropriate in improving learning in among students. The paper through intensive literature review attempts to identify best machine learning model in predicting student performance and appropriate machine learning model in improving learning. The empirical review indicated contentious results on machine learning model that best predicts students' performance. Moreover, it is not clear among the various machine learning algorithms which one derives the best approach in predicting students' performance while improving learning outcome. The varying prediction level by various machine learning models may be as a result of differences in socioeconomic. It may also be important to note that students' academic performances are affected by many factors, like socioeconomic factors of students like family income, parental level of education and employment status of students or parents but are not considered when testing the accuracy of various machine learning models in predicting students' performance. Moreover, the various machine learning models did not identify the most appropriate machine learning model in improving students' outcome. Most models focused largely in predicting students' performance without considering mechanisms to improve learning outcome of students. As a result, it is important to test the accuracy of various machine learning models that best predicts students' performance and the one that is most appropriate in improve learning outcome while considering socio economic and demographic factors of the students. The study makes a conclusion that predicting students' performance is of the highest priority for any learning institution across the globe. Using various machine learning methods to accurately predict students' performance would be highly required. It is important to accurately rank machine models based on their prediction capabilities in predicting students' performance and in improving learning outcome.\nKey words: Machine learning algorithms, students' performance, learning outcome","container-title":"Journal of Information and Technology","issue":"1","language":"en","license":"Copyright (c) 2020 Journal of Information and Technology","note":"number: 1","page":"23-45","source":"stratfordjournals.org","title":"Using Machine Learning Algorithms to Predict Students' Performance and Improve Learning Outcome: A Literature Based Review","title-short":"Using Machine Learning Algorithms to Predict Students' Performance and Improve Learning Outcome","volume":"4","author":[{"family":"Ofori","given":"Francis"},{"family":"Maina","given":"Elizaphan"},{"family":"Gitonga","given":"Rhoda"}],"issued":{"date-parts":[["2020",3,13]]}}},{"id":282,"uris":["http://zotero.org/users/local/1Uxvmohd/items/HB2J385D"],"itemData":{"id":282,"type":"article-journal","container-title":"Education and Information Technologies","DOI":"10.1007/s10639-019-09946-8","ISSN":"1360-2357, 1573-7608","issue":"6","journalAbbreviation":"Educ Inf Technol","language":"en","page":"3577-3589","source":"DOI.org (Crossref)","title":"A machine learning algorithm framework for predicting students performance: A case study of baccalaureate students in Morocco","title-short":"A machine learning algorithm framework for predicting students performance","volume":"24","author":[{"family":"Qazdar","given":"Aimad"},{"family":"Er-Raha","given":"Brahim"},{"family":"Cherkaoui","given":"Chihab"},{"family":"Mammass","given":"Driss"}],"issued":{"date-parts":[["2019",11]]}}},{"id":283,"uris":["http://zotero.org/users/local/1Uxvmohd/items/HFK8HYXB"],"itemData":{"id":283,"type":"article-journal","abstract":"Predicting students’ performance is one of the most important topics for learning contexts such as schools and universities, since it helps to design effective mechanisms that improve academic results and avoid dropout, among other things. These are benefited by the automation of many processes involved in usual students’ activities which handle massive volumes of data collected from software tools for technology-enhanced learning. Thus, analyzing and processing these data carefully can give us useful information about the students’ knowledge and the relationship between them and the academic tasks. This information is the source that feeds promising algorithms and methods able to predict students’ performance. In this study, almost 70 papers were analyzed to show different modern techniques widely applied for predicting students’ performance, together with the objectives they must reach in this field. These techniques and methods, which pertain to the area of Artificial Intelligence, are mainly Machine Learning, Collaborative Filtering, Recommender Systems, and Artificial Neural Networks, among others.","container-title":"Applied Sciences","DOI":"10.3390/app10031042","ISSN":"2076-3417","issue":"3","journalAbbreviation":"Applied Sciences","language":"en","page":"1042","source":"DOI.org (Crossref)","title":"Analyzing and Predicting Students’ Performance by Means of Machine Learning: A Review","title-short":"Analyzing and Predicting Students’ Performance by Means of Machine Learning","volume":"10","author":[{"family":"Rastrollo-Guerrero","given":"Juan L."},{"family":"Gómez-Pulido","given":"Juan A."},{"family":"Durán-Domínguez","given":"Arturo"}],"issued":{"date-parts":[["2020",2,4]]}}},{"id":285,"uris":["http://zotero.org/users/local/1Uxvmohd/items/CX9YFUUU"],"itemData":{"id":285,"type":"article-journal","abstract":"Purpose\n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31560D" w:rsidRPr="0031560D">
        <w:fldChar w:fldCharType="separate"/>
      </w:r>
      <w:r w:rsidR="00196455" w:rsidRPr="00196455">
        <w:rPr>
          <w:rFonts w:ascii="Calibri" w:hAnsi="Calibri" w:cs="Calibri"/>
        </w:rPr>
        <w:t>(Ofori et al., 2020; Qazdar et al., 2019; Rastrollo-Guerrero et al., 2020; Yakubu &amp; Abubakar, 2022)</w:t>
      </w:r>
      <w:r w:rsidR="0031560D" w:rsidRPr="0031560D">
        <w:fldChar w:fldCharType="end"/>
      </w:r>
      <w:r w:rsidRPr="0031560D">
        <w:t xml:space="preserve">. </w:t>
      </w:r>
      <w:r w:rsidR="004208F5" w:rsidRPr="0031560D">
        <w:t xml:space="preserve">Leveraging the power of data analytics and advanced algorithms, machine learning models have been applied to forecast student </w:t>
      </w:r>
      <w:r w:rsidR="004208F5" w:rsidRPr="009C46A2">
        <w:t>success</w:t>
      </w:r>
      <w:r w:rsidR="009C46A2" w:rsidRPr="009C46A2">
        <w:t xml:space="preserve"> </w:t>
      </w:r>
      <w:r w:rsidR="009C46A2" w:rsidRPr="009C46A2">
        <w:fldChar w:fldCharType="begin"/>
      </w:r>
      <w:r w:rsidR="009C46A2" w:rsidRPr="009C46A2">
        <w:instrText xml:space="preserve"> ADDIN ZOTERO_ITEM CSL_CITATION {"citationID":"app1MzCo","properties":{"formattedCitation":"(Yakubu &amp; Abubakar, 2022)","plainCitation":"(Yakubu &amp; Abubakar, 2022)","noteIndex":0},"citationItems":[{"id":285,"uris":["http://zotero.org/users/local/1Uxvmohd/items/CX9YFUUU"],"itemData":{"id":285,"type":"article-journal","abstract":"Purpose\n              Academic success and failure are relevant lifelines for economic success in the knowledge-based economy. The purpose of this paper is to predict the propensity of students’ academic performance using early detection indicators (i.e. age, gender, high school exam scores, region, CGPA) to allow for timely and efficient remediation.\n            \n            \n              Design/methodology/approach\n              A machine learning approach was used to develop a model based on secondary data obtained from students’ information system in a Nigerian university.\n            \n            \n              Findings\n              Results revealed that age is not a predictor for academic success (high CGPA); female students are 1.2 times more likely to have high CGPA compared to their male counterparts; students with high JAMB scores are more likely to achieve academic success, high CGPA and vice versa; students from affluent and developed regions are more likely to achieve academic success, high CGPA and vice versa; and students in Years 3 and 4 are more likely to achieve academic success, high CGPA.\n            \n            \n              Originality/value\n              This predictive model serves as a classifier and useful strategy to mitigate failure, promote success and better manage resources in tertiary institutions.","container-title":"Kybernetes","DOI":"10.1108/K-12-2020-0865","ISSN":"0368-492X, 0368-492X","issue":"2","journalAbbreviation":"K","language":"en","page":"916-934","source":"DOI.org (Crossref)","title":"Applying machine learning approach to predict students’ performance in higher educational institutions","volume":"51","author":[{"family":"Yakubu","given":"Mohammed Nasiru"},{"family":"Abubakar","given":"A. Mohammed"}],"issued":{"date-parts":[["2022",2,7]]}}}],"schema":"https://github.com/citation-style-language/schema/raw/master/csl-citation.json"} </w:instrText>
      </w:r>
      <w:r w:rsidR="009C46A2" w:rsidRPr="009C46A2">
        <w:fldChar w:fldCharType="separate"/>
      </w:r>
      <w:r w:rsidR="00196455" w:rsidRPr="00196455">
        <w:rPr>
          <w:rFonts w:ascii="Calibri" w:hAnsi="Calibri" w:cs="Calibri"/>
        </w:rPr>
        <w:t>(Yakubu &amp; Abubakar, 2022)</w:t>
      </w:r>
      <w:r w:rsidR="009C46A2" w:rsidRPr="009C46A2">
        <w:fldChar w:fldCharType="end"/>
      </w:r>
      <w:r w:rsidR="004208F5" w:rsidRPr="009C46A2">
        <w:t xml:space="preserve">, identify </w:t>
      </w:r>
      <w:r w:rsidR="004208F5" w:rsidRPr="0031560D">
        <w:t>at-risk learners</w:t>
      </w:r>
      <w:r w:rsidR="00196455">
        <w:t xml:space="preserve"> </w:t>
      </w:r>
      <w:r w:rsidR="00196455">
        <w:fldChar w:fldCharType="begin"/>
      </w:r>
      <w:r w:rsidR="00196455">
        <w:instrText xml:space="preserve"> ADDIN ZOTERO_ITEM CSL_CITATION {"citationID":"0ocSIJTv","properties":{"formattedCitation":"(Adnan et al., 2021; Chui et al., 2020)","plainCitation":"(Adnan et al., 2021; Chui et al., 2020)","noteIndex":0},"citationItems":[{"id":286,"uris":["http://zotero.org/users/local/1Uxvmohd/items/Q8USMRYM"],"itemData":{"id":286,"type":"article-journal","container-title":"IEEE Access","DOI":"10.1109/ACCESS.2021.3049446","ISSN":"2169-3536","journalAbbreviation":"IEEE Access","page":"7519-7539","source":"DOI.org (Crossref)","title":"Predicting at-Risk Students at Different Percentages of Course Length for Early Intervention Using Machine Learning Models","volume":"9","author":[{"family":"Adnan","given":"Muhammad"},{"family":"Habib","given":"Asad"},{"family":"Ashraf","given":"Jawad"},{"family":"Mussadiq","given":"Shafaq"},{"family":"Raza","given":"Arsalan Ali"},{"family":"Abid","given":"Muhammad"},{"family":"Bashir","given":"Maryam"},{"family":"Khan","given":"Sana Ullah"}],"issued":{"date-parts":[["2021"]]}}},{"id":287,"uris":["http://zotero.org/users/local/1Uxvmohd/items/SCU45J33"],"itemData":{"id":287,"type":"article-journal","container-title":"Computers in Human Behavior","DOI":"10.1016/j.chb.2018.06.032","ISSN":"07475632","journalAbbreviation":"Computers in Human Behavior","language":"en","page":"105584","source":"DOI.org (Crossref)","title":"Predicting at-risk university students in a virtual learning environment via a machine learning algorithm","volume":"107","author":[{"family":"Chui","given":"Kwok Tai"},{"family":"Fung","given":"Dennis Chun Lok"},{"family":"Lytras","given":"Miltiadis D."},{"family":"Lam","given":"Tin Miu"}],"issued":{"date-parts":[["2020",6]]}}}],"schema":"https://github.com/citation-style-language/schema/raw/master/csl-citation.json"} </w:instrText>
      </w:r>
      <w:r w:rsidR="00196455">
        <w:fldChar w:fldCharType="separate"/>
      </w:r>
      <w:r w:rsidR="00196455" w:rsidRPr="00196455">
        <w:rPr>
          <w:rFonts w:ascii="Calibri" w:hAnsi="Calibri" w:cs="Calibri"/>
        </w:rPr>
        <w:t>(Adnan et al., 2021; Chui et al., 2020)</w:t>
      </w:r>
      <w:r w:rsidR="00196455">
        <w:fldChar w:fldCharType="end"/>
      </w:r>
      <w:r w:rsidR="004208F5" w:rsidRPr="0031560D">
        <w:t>, and tailor educational interventions</w:t>
      </w:r>
      <w:r w:rsidR="008E7276">
        <w:t xml:space="preserve"> </w:t>
      </w:r>
      <w:r w:rsidR="008E7276">
        <w:fldChar w:fldCharType="begin"/>
      </w:r>
      <w:r w:rsidR="008E7276">
        <w:instrText xml:space="preserve"> ADDIN ZOTERO_ITEM CSL_CITATION {"citationID":"6KK7p1jY","properties":{"formattedCitation":"(Luan &amp; Tsai, 2021; Stimpson &amp; Cummings, 2014; Tsai et al., 2020; Yang, 2021)","plainCitation":"(Luan &amp; Tsai, 2021; Stimpson &amp; Cummings, 2014; Tsai et al., 2020; Yang, 2021)","noteIndex":0},"citationItems":[{"id":291,"uris":["http://zotero.org/users/local/1Uxvmohd/items/SEQKT5CN"],"itemData":{"id":291,"type":"article-journal","abstract":"In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id":289,"uris":["http://zotero.org/users/local/1Uxvmohd/items/KCRPPHFK"],"itemData":{"id":289,"type":"article-journal","container-title":"IEEE Access","DOI":"10.1109/ACCESS.2014.2303071","ISSN":"2169-3536","journalAbbreviation":"IEEE Access","page":"78-87","source":"DOI.org (Crossref)","title":"Assessing Intervention Timing in Computer-Based Education Using Machine Learning Algorithms","volume":"2","author":[{"family":"Stimpson","given":"Alexander J."},{"family":"Cummings","given":"Mary L."}],"issued":{"date-parts":[["2014"]]}}},{"id":292,"uris":["http://zotero.org/users/local/1Uxvmohd/items/7Q7X2DQX"],"itemData":{"id":292,"type":"article-journal","abstract":"Abstract\n            The low birth rate in Taiwan has led to a severe challenge for many universities to enroll a sufficient number of students. Consequently, a large number of students have been admitted to universities regardless of whether they have an aptitude for academic studies. Early diagnosis of students with a high dropout risk enables interventions to be provided early on, which can help these students to complete their studies, graduate, and enhance their future competitiveness in the workplace. Effective prelearning interventions are necessary, therefore students’ learning backgrounds should be thoroughly examined. This study investigated how big data and artificial intelligence can be used to help universities to more precisely understand student backgrounds, according to which corresponding interventions can be provided. For this study, 3552 students from a university in Taiwan were sampled. A statistical learning method and a machine learning method based on deep neural networks were used to predict their probability of dropping out. The results revealed that student academic performance (regarding the dynamics of class ranking percentage), student loan applications, the number of absences from school, and the number of alerted subjects successfully predicted whether or not students would drop out of university with an accuracy rate of 68% when the statistical learning method was employed, and 77% for the deep learning method, in the case of giving first priority to the high sensitivity in predicting dropouts. However, when the specificity metric was preferred, then the two approaches both reached more than 80% accuracy rates. These results may enable the university to provide interventions to students for assisting course selection and enhancing their competencies based on their aptitudes, potentially reducing the dropout rate and facilitating adaptive learning, thereby achieving a win-win situation for both the university and the students. This research offers a feasible direction for using artificial intelligence applications on the basis of a university’s institutional research database.","container-title":"International Journal of Educational Technology in Higher Education","DOI":"10.1186/s41239-020-00186-2","ISSN":"2365-9440","issue":"1","journalAbbreviation":"Int J Educ Technol High Educ","language":"en","page":"12","source":"DOI.org (Crossref)","title":"Precision education with statistical learning and deep learning: a case study in Taiwan","title-short":"Precision education with statistical learning and deep learning","volume":"17","author":[{"family":"Tsai","given":"Shuo-Chang"},{"family":"Chen","given":"Cheng-Huan"},{"family":"Shiao","given":"Yi-Tzone"},{"family":"Ciou","given":"Jin-Shuei"},{"family":"Wu","given":"Trong-Neng"}],"issued":{"date-parts":[["2020",12]]}}},{"id":294,"uris":["http://zotero.org/users/local/1Uxvmohd/items/8AJ96JNJ"],"itemData":{"id":294,"type":"article-journal","abstract":"As addressed by Stephen Yang in his ICCE 2019 keynote speech (Yang, 2019), precision education is a new challenge when applying artificial intelligence (AI), machine learning, and learning analytics to improve teaching quality and learning performance. The goal of precision education is to identify at-risk students as early as possible and provide timely intervention on the basis of teaching and learning experiences (Lu et al., 2018). Drawing from this main theme of precision education, this special issue advocates an in-depth dialogue between cold technology and warm humanity, in turn offering greater understanding of precision education. For this special issue, thirteen research papers that specialize in precision education, AI, machine learning, and learning analytics to engage in an in-depth research experiences concerning various applications, methods, pedagogical models, and environments were exchanged to achieve better understanding of the application of AI in education.","container-title":"Educational Technology and Society","issue":"1","journalAbbreviation":"Educational Technology and Society","page":"105-108","source":"ResearchGate","title":"Guest Editorial: Precision Education - A New Challenge for AI in Education","title-short":"Guest Editorial","volume":"24","author":[{"family":"Yang","given":"Stephen"}],"issued":{"date-parts":[["2021",1,1]]}}}],"schema":"https://github.com/citation-style-language/schema/raw/master/csl-citation.json"} </w:instrText>
      </w:r>
      <w:r w:rsidR="008E7276">
        <w:fldChar w:fldCharType="separate"/>
      </w:r>
      <w:r w:rsidR="008E7276" w:rsidRPr="008E7276">
        <w:rPr>
          <w:rFonts w:ascii="Calibri" w:hAnsi="Calibri" w:cs="Calibri"/>
        </w:rPr>
        <w:t>(Luan &amp; Tsai, 2021; Stimpson &amp; Cummings, 2014; Tsai et al., 2020; Yang, 2021)</w:t>
      </w:r>
      <w:r w:rsidR="008E7276">
        <w:fldChar w:fldCharType="end"/>
      </w:r>
      <w:r w:rsidR="004208F5" w:rsidRPr="0031560D">
        <w:t xml:space="preserve">. This transformative application of machine learning is exemplified by research conducted by </w:t>
      </w:r>
      <w:r w:rsidR="00DD482A" w:rsidRPr="0031560D">
        <w:fldChar w:fldCharType="begin"/>
      </w:r>
      <w:r w:rsidR="00D14AFB">
        <w:instrText xml:space="preserve"> ADDIN ZOTERO_ITEM CSL_CITATION {"citationID":"kNxZxIsn","properties":{"formattedCitation":"(Siemens &amp; Gasevic, 2012)","plainCitation":"(Siemens &amp; Gasevic, 2012)","dontUpdate":true,"noteIndex":0},"citationItems":[{"id":28,"uris":["http://zotero.org/users/local/1Uxvmohd/items/JEAUDUGN"],"itemData":{"id":28,"type":"article-journal","container-title":"Educational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31560D">
        <w:fldChar w:fldCharType="separate"/>
      </w:r>
      <w:r w:rsidR="00196455" w:rsidRPr="00196455">
        <w:rPr>
          <w:rFonts w:ascii="Calibri" w:hAnsi="Calibri" w:cs="Calibri"/>
        </w:rPr>
        <w:t>Siemens &amp; Gasevi</w:t>
      </w:r>
      <w:r w:rsidR="008E7276">
        <w:rPr>
          <w:rFonts w:ascii="Calibri" w:hAnsi="Calibri" w:cs="Calibri"/>
        </w:rPr>
        <w:t>c</w:t>
      </w:r>
      <w:r w:rsidR="00196455" w:rsidRPr="00196455">
        <w:rPr>
          <w:rFonts w:ascii="Calibri" w:hAnsi="Calibri" w:cs="Calibri"/>
        </w:rPr>
        <w:t xml:space="preserve"> </w:t>
      </w:r>
      <w:r w:rsidR="008E7276">
        <w:rPr>
          <w:rFonts w:ascii="Calibri" w:hAnsi="Calibri" w:cs="Calibri"/>
        </w:rPr>
        <w:t>(</w:t>
      </w:r>
      <w:r w:rsidR="00196455" w:rsidRPr="00196455">
        <w:rPr>
          <w:rFonts w:ascii="Calibri" w:hAnsi="Calibri" w:cs="Calibri"/>
        </w:rPr>
        <w:t>2012)</w:t>
      </w:r>
      <w:r w:rsidR="00DD482A" w:rsidRPr="0031560D">
        <w:fldChar w:fldCharType="end"/>
      </w:r>
      <w:r w:rsidR="004208F5" w:rsidRPr="005B08F7">
        <w:t>, which introduced the concept of "learning analytics" and demonstrated its potential in predicting student outcomes</w:t>
      </w:r>
      <w:r w:rsidR="00CC4934">
        <w:t>, which was demonstrated also by other studies</w:t>
      </w:r>
      <w:r w:rsidR="00143EA3" w:rsidRPr="005B08F7">
        <w:t xml:space="preserve">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196455" w:rsidRPr="00196455">
        <w:rPr>
          <w:rFonts w:ascii="Calibri" w:hAnsi="Calibri" w:cs="Calibri"/>
        </w:rPr>
        <w:t>(Abana, 2019; Bhusal, 2021; Cortez &amp; Silva, 2008; Kotsiantis et al., 2004; Minaei-Bidgoli et al., 2003)</w:t>
      </w:r>
      <w:r w:rsidR="005D3C6C" w:rsidRPr="005B08F7">
        <w:fldChar w:fldCharType="end"/>
      </w:r>
      <w:r w:rsidR="005D3C6C" w:rsidRPr="005B08F7">
        <w:t>.</w:t>
      </w:r>
      <w:r w:rsidR="001B1C85">
        <w:t xml:space="preserve"> Aside from forecasting success, machine learning can help us identify the most important variables that affect said forecast </w:t>
      </w:r>
      <w:r w:rsidR="001B1C85">
        <w:fldChar w:fldCharType="begin"/>
      </w:r>
      <w:r w:rsidR="001B1C85">
        <w:instrText xml:space="preserve"> ADDIN ZOTERO_ITEM CSL_CITATION {"citationID":"UODnYUUc","properties":{"formattedCitation":"(Lu et al., 2020; Luan &amp; Tsai, 2021)","plainCitation":"(Lu et al., 2020; Luan &amp; Tsai, 2021)","noteIndex":0},"citationItems":[{"id":296,"uris":["http://zotero.org/users/local/1Uxvmohd/items/7USLTBWE"],"itemData":{"id":296,"type":"article-journal","abstract":"The Covid-19 epidemic is affecting all areas of life, including the training activities of universities around the world. Therefore, the online learning method is an effective method in the present time and is used by many universities. However, not all training institutions have sufficient conditions, resources, and experience to carry out online learning, especially in under-resourced developing countries. Therefore, the construction of traditional courses (face to face), e-learning, or blended learning in limited conditions that still meet the needs of students is a problem faced by many universities today. To solve this problem, we propose a method of evaluating the influence of these factors on the e-learning system. From there, it is a matter of clarifying the importance and prioritizing construction investment for each factor based on the K-means clustering algorithm, using the data of students who have been participating in the system. At the same time, we propose a model to support students to choose one of the learning methods, such as traditional, e-learning or blended learning, which is suitable for their skills and abilities. The data classification method with the algorithms multilayer perceptron (MP), random forest (RF), K-nearest neighbor (KNN), support vector machine (SVM) and naïve bayes (NB) is applied to find the model fit. The experiment was conducted on 679 data samples collected from 303 students studying at the Academy of Journalism and Communication (AJC), Vietnam. With our proposed method, the results are obtained from experimentation for the different effects of infrastructure, teachers, and courses, also as features of these factors. At the same time, the accuracy of the prediction results which help students to choose an appropriate learning method is up to 81.52%.","container-title":"Education Sciences","DOI":"10.3390/educsci10100270","ISSN":"2227-7102","issue":"10","journalAbbreviation":"Education Sciences","language":"en","page":"270","source":"DOI.org (Crossref)","title":"The Factors Affecting Acceptance of E-Learning: A Machine Learning Algorithm Approach","title-short":"The Factors Affecting Acceptance of E-Learning","volume":"10","author":[{"family":"Lu","given":"Dang-Nhac"},{"family":"Le","given":"Hong-Quang"},{"family":"Vu","given":"Tuan-Ha"}],"issued":{"date-parts":[["2020",9,30]]}}},{"id":291,"uris":["http://zotero.org/users/local/1Uxvmohd/items/SEQKT5CN"],"itemData":{"id":291,"type":"article-journal","abstract":"In recent years, in the field of education, there has been a clear progressive trend toward precision education. As a rapidly evolving AI technique, machine learning is viewed as an important means to realize it. In this paper, we systematically review 40 empirical studies regarding machine-learning-based precision education. The results showed that the majority of studies focused on the prediction of learning performance or dropouts, and were carried out in online or blended learning environments among university students majoring in computer science or STEM, whereas the data sources were divergent. The commonly used machine learning algorithms, evaluation methods, and validation approaches are presented. The emerging issues and future directions are discussed accordingly.","container-title":"Educational Technology &amp; Society","ISSN":"1176-3647","issue":"1","note":"publisher: International Forum of Educational Technology &amp; Society","page":"250-266","source":"JSTOR","title":"A Review of Using Machine Learning Approaches for Precision Education","volume":"24","author":[{"family":"Luan","given":"Hui"},{"family":"Tsai","given":"Chin-Chung"}],"issued":{"date-parts":[["2021"]]}}}],"schema":"https://github.com/citation-style-language/schema/raw/master/csl-citation.json"} </w:instrText>
      </w:r>
      <w:r w:rsidR="001B1C85">
        <w:fldChar w:fldCharType="separate"/>
      </w:r>
      <w:r w:rsidR="001B1C85" w:rsidRPr="001B1C85">
        <w:rPr>
          <w:rFonts w:ascii="Calibri" w:hAnsi="Calibri" w:cs="Calibri"/>
        </w:rPr>
        <w:t>(Lu et al., 2020; Luan &amp; Tsai, 2021)</w:t>
      </w:r>
      <w:r w:rsidR="001B1C85">
        <w:fldChar w:fldCharType="end"/>
      </w:r>
      <w:r w:rsidR="001B1C85">
        <w:t xml:space="preserve">. Multiple studies have </w:t>
      </w:r>
      <w:proofErr w:type="spellStart"/>
      <w:r w:rsidR="001B1C85">
        <w:t>dvelved</w:t>
      </w:r>
      <w:proofErr w:type="spellEnd"/>
      <w:r w:rsidR="001B1C85">
        <w:t xml:space="preserve"> into the analysis of crucial features in learning </w:t>
      </w:r>
      <w:proofErr w:type="spellStart"/>
      <w:r w:rsidR="001B1C85">
        <w:t>enviroment</w:t>
      </w:r>
      <w:proofErr w:type="spellEnd"/>
      <w:r w:rsidR="001B1C85">
        <w:t xml:space="preserve"> </w:t>
      </w:r>
      <w:r w:rsidR="001B1C85">
        <w:fldChar w:fldCharType="begin"/>
      </w:r>
      <w:r w:rsidR="001B1C85">
        <w:instrText xml:space="preserve"> ADDIN ZOTERO_ITEM CSL_CITATION {"citationID":"0mgLLZlv","properties":{"formattedCitation":"(Hodges,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1B1C85">
        <w:fldChar w:fldCharType="separate"/>
      </w:r>
      <w:r w:rsidR="001B1C85" w:rsidRPr="001B1C85">
        <w:rPr>
          <w:rFonts w:ascii="Calibri" w:hAnsi="Calibri" w:cs="Calibri"/>
        </w:rPr>
        <w:t>(Hodges, 2018; Humphrey et al., 2009; Moradi et al., 2018; Scribner &amp; Donaldson, 2001)</w:t>
      </w:r>
      <w:r w:rsidR="001B1C85">
        <w:fldChar w:fldCharType="end"/>
      </w:r>
      <w:r w:rsidR="001B1C85">
        <w:t>, however only few have harnessed the power of modern algorithms, such as machine learning, which hold the potential for significantly enhanced sight. Therefore, it is of paramount importance to explore in great detail the feature selection problem.</w:t>
      </w:r>
    </w:p>
    <w:p w14:paraId="0595F638" w14:textId="383F7815" w:rsidR="00196455" w:rsidRPr="00196455" w:rsidRDefault="00196455" w:rsidP="00196455"/>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lastRenderedPageBreak/>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62BE1752" w:rsidR="007D042D" w:rsidRPr="007D042D" w:rsidRDefault="0098623D" w:rsidP="007D042D">
      <w:r>
        <w:t>In this retrospective study w</w:t>
      </w:r>
      <w:r w:rsidR="007D042D">
        <w:t xml:space="preserve">e used a dataset gathered at a high school in Slovenia, which is </w:t>
      </w:r>
      <w:proofErr w:type="spellStart"/>
      <w:r w:rsidR="005F1862">
        <w:t>pulicly</w:t>
      </w:r>
      <w:proofErr w:type="spellEnd"/>
      <w:r w:rsidR="005F1862">
        <w:t xml:space="preserve"> </w:t>
      </w:r>
      <w:r w:rsidR="007D042D">
        <w:t xml:space="preserve">available at </w:t>
      </w:r>
      <w:r w:rsidR="00155728">
        <w:fldChar w:fldCharType="begin"/>
      </w:r>
      <w:r w:rsidR="00155728">
        <w:instrText xml:space="preserve"> ADDIN ZOTERO_ITEM CSL_CITATION {"citationID":"xnAVvxoI","properties":{"formattedCitation":"(Bregant,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r w:rsidR="00155728">
        <w:t xml:space="preserve">. </w:t>
      </w:r>
      <w:r w:rsidR="007D042D">
        <w:t xml:space="preserve">Sample comprised of </w:t>
      </w:r>
      <w:r w:rsidR="00155728">
        <w:t>89</w:t>
      </w:r>
      <w:r w:rsidR="007D042D">
        <w:t xml:space="preserve"> </w:t>
      </w:r>
      <w:r w:rsidR="007D042D" w:rsidRPr="00423309">
        <w:rPr>
          <w:lang w:val="sl-SI"/>
        </w:rPr>
        <w:t xml:space="preserve">11th </w:t>
      </w:r>
      <w:proofErr w:type="spellStart"/>
      <w:r w:rsidR="007D042D" w:rsidRPr="00423309">
        <w:rPr>
          <w:lang w:val="sl-SI"/>
        </w:rPr>
        <w:t>and</w:t>
      </w:r>
      <w:proofErr w:type="spellEnd"/>
      <w:r w:rsidR="007D042D" w:rsidRPr="00423309">
        <w:rPr>
          <w:lang w:val="sl-SI"/>
        </w:rPr>
        <w:t xml:space="preserve"> 12th grade </w:t>
      </w:r>
      <w:proofErr w:type="spellStart"/>
      <w:r w:rsidR="007D042D" w:rsidRPr="00423309">
        <w:rPr>
          <w:lang w:val="sl-SI"/>
        </w:rPr>
        <w:t>of</w:t>
      </w:r>
      <w:proofErr w:type="spellEnd"/>
      <w:r w:rsidR="007D042D" w:rsidRPr="00423309">
        <w:rPr>
          <w:lang w:val="sl-SI"/>
        </w:rPr>
        <w:t xml:space="preserve"> a </w:t>
      </w:r>
      <w:proofErr w:type="spellStart"/>
      <w:r w:rsidR="007D042D" w:rsidRPr="00423309">
        <w:rPr>
          <w:lang w:val="sl-SI"/>
        </w:rPr>
        <w:t>Slovenian</w:t>
      </w:r>
      <w:proofErr w:type="spellEnd"/>
      <w:r w:rsidR="007D042D" w:rsidRPr="00423309">
        <w:rPr>
          <w:lang w:val="sl-SI"/>
        </w:rPr>
        <w:t xml:space="preserve"> </w:t>
      </w:r>
      <w:proofErr w:type="spellStart"/>
      <w:r w:rsidR="007D042D" w:rsidRPr="00423309">
        <w:rPr>
          <w:lang w:val="sl-SI"/>
        </w:rPr>
        <w:t>Gymnasium</w:t>
      </w:r>
      <w:proofErr w:type="spellEnd"/>
      <w:r w:rsidR="007D042D" w:rsidRPr="00423309">
        <w:rPr>
          <w:lang w:val="sl-SI"/>
        </w:rPr>
        <w:t xml:space="preserve"> (</w:t>
      </w:r>
      <w:proofErr w:type="spellStart"/>
      <w:r w:rsidR="007D042D" w:rsidRPr="00423309">
        <w:rPr>
          <w:lang w:val="sl-SI"/>
        </w:rPr>
        <w:t>i.e</w:t>
      </w:r>
      <w:proofErr w:type="spellEnd"/>
      <w:r w:rsidR="007D042D" w:rsidRPr="00423309">
        <w:rPr>
          <w:lang w:val="sl-SI"/>
        </w:rPr>
        <w:t xml:space="preserve">., </w:t>
      </w:r>
      <w:proofErr w:type="spellStart"/>
      <w:r w:rsidR="007D042D" w:rsidRPr="00423309">
        <w:rPr>
          <w:lang w:val="sl-SI"/>
        </w:rPr>
        <w:t>high</w:t>
      </w:r>
      <w:proofErr w:type="spellEnd"/>
      <w:r w:rsidR="007D042D" w:rsidRPr="00423309">
        <w:rPr>
          <w:lang w:val="sl-SI"/>
        </w:rPr>
        <w:t xml:space="preserve"> </w:t>
      </w:r>
      <w:proofErr w:type="spellStart"/>
      <w:r w:rsidR="007D042D" w:rsidRPr="00423309">
        <w:rPr>
          <w:lang w:val="sl-SI"/>
        </w:rPr>
        <w:t>school</w:t>
      </w:r>
      <w:proofErr w:type="spellEnd"/>
      <w:r w:rsidR="007D042D" w:rsidRPr="00423309">
        <w:rPr>
          <w:lang w:val="sl-SI"/>
        </w:rPr>
        <w:t>)</w:t>
      </w:r>
      <w:r>
        <w:rPr>
          <w:lang w:val="sl-SI"/>
        </w:rPr>
        <w:t xml:space="preserve">; 28 </w:t>
      </w:r>
      <w:proofErr w:type="spellStart"/>
      <w:r>
        <w:rPr>
          <w:lang w:val="sl-SI"/>
        </w:rPr>
        <w:t>males</w:t>
      </w:r>
      <w:proofErr w:type="spellEnd"/>
      <w:r>
        <w:rPr>
          <w:lang w:val="sl-SI"/>
        </w:rPr>
        <w:t xml:space="preserve"> </w:t>
      </w:r>
      <w:proofErr w:type="spellStart"/>
      <w:r>
        <w:rPr>
          <w:lang w:val="sl-SI"/>
        </w:rPr>
        <w:t>and</w:t>
      </w:r>
      <w:proofErr w:type="spellEnd"/>
      <w:r>
        <w:rPr>
          <w:lang w:val="sl-SI"/>
        </w:rPr>
        <w:t xml:space="preserve"> 61 </w:t>
      </w:r>
      <w:proofErr w:type="spellStart"/>
      <w:r>
        <w:rPr>
          <w:lang w:val="sl-SI"/>
        </w:rPr>
        <w:t>females</w:t>
      </w:r>
      <w:proofErr w:type="spellEnd"/>
      <w:r w:rsidR="007D042D" w:rsidRPr="00423309">
        <w:rPr>
          <w:lang w:val="sl-SI"/>
        </w:rPr>
        <w:t>.</w:t>
      </w:r>
      <w:r w:rsidR="007D042D">
        <w:rPr>
          <w:lang w:val="sl-SI"/>
        </w:rPr>
        <w:t xml:space="preserve"> </w:t>
      </w:r>
      <w:proofErr w:type="spellStart"/>
      <w:r w:rsidR="007D042D">
        <w:rPr>
          <w:lang w:val="sl-SI"/>
        </w:rPr>
        <w:t>A</w:t>
      </w:r>
      <w:r w:rsidR="00445D02">
        <w:rPr>
          <w:lang w:val="sl-SI"/>
        </w:rPr>
        <w:t>ll</w:t>
      </w:r>
      <w:proofErr w:type="spellEnd"/>
      <w:r w:rsidR="00445D02">
        <w:rPr>
          <w:lang w:val="sl-SI"/>
        </w:rPr>
        <w:t xml:space="preserve"> </w:t>
      </w:r>
      <w:proofErr w:type="spellStart"/>
      <w:r w:rsidR="00445D02">
        <w:rPr>
          <w:lang w:val="sl-SI"/>
        </w:rPr>
        <w:t>variables</w:t>
      </w:r>
      <w:proofErr w:type="spellEnd"/>
      <w:r w:rsidR="00445D02">
        <w:rPr>
          <w:lang w:val="sl-SI"/>
        </w:rPr>
        <w:t xml:space="preserve"> </w:t>
      </w:r>
      <w:proofErr w:type="spellStart"/>
      <w:r w:rsidR="00445D02">
        <w:rPr>
          <w:lang w:val="sl-SI"/>
        </w:rPr>
        <w:t>provided</w:t>
      </w:r>
      <w:proofErr w:type="spellEnd"/>
      <w:r w:rsidR="00445D02">
        <w:rPr>
          <w:lang w:val="sl-SI"/>
        </w:rPr>
        <w:t xml:space="preserve"> </w:t>
      </w:r>
      <w:proofErr w:type="spellStart"/>
      <w:r w:rsidR="00445D02">
        <w:rPr>
          <w:lang w:val="sl-SI"/>
        </w:rPr>
        <w:t>were</w:t>
      </w:r>
      <w:proofErr w:type="spellEnd"/>
      <w:r w:rsidR="00445D02">
        <w:rPr>
          <w:lang w:val="sl-SI"/>
        </w:rPr>
        <w:t xml:space="preserve"> used</w:t>
      </w:r>
      <w:r w:rsidR="000D2EEC">
        <w:rPr>
          <w:lang w:val="sl-SI"/>
        </w:rPr>
        <w:t>.</w:t>
      </w:r>
      <w:r w:rsidR="00445D02">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w:t>
      </w:r>
      <w:r w:rsidR="00155728">
        <w:rPr>
          <w:lang w:val="sl-SI"/>
        </w:rPr>
        <w:fldChar w:fldCharType="begin"/>
      </w:r>
      <w:r w:rsidR="00155728">
        <w:rPr>
          <w:lang w:val="sl-SI"/>
        </w:rPr>
        <w:instrText xml:space="preserve"> ADDIN ZOTERO_ITEM CSL_CITATION {"citationID":"ubBqlb2X","properties":{"formattedCitation":"(Bregant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155728">
        <w:rPr>
          <w:lang w:val="sl-SI"/>
        </w:rPr>
        <w:fldChar w:fldCharType="separate"/>
      </w:r>
      <w:r w:rsidR="00196455" w:rsidRPr="00196455">
        <w:rPr>
          <w:rFonts w:ascii="Calibri" w:hAnsi="Calibri" w:cs="Calibri"/>
        </w:rPr>
        <w:t>(Bregant et al., 2024)</w:t>
      </w:r>
      <w:r w:rsidR="00155728">
        <w:rPr>
          <w:lang w:val="sl-SI"/>
        </w:rPr>
        <w:fldChar w:fldCharType="end"/>
      </w:r>
      <w:r w:rsidR="00FF08D3">
        <w:rPr>
          <w:lang w:val="sl-SI"/>
        </w:rPr>
        <w:t xml:space="preserve">,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0D2EEC">
        <w:rPr>
          <w:lang w:val="sl-SI"/>
        </w:rPr>
        <w:t xml:space="preserve"> </w:t>
      </w:r>
      <w:proofErr w:type="spellStart"/>
      <w:r w:rsidR="000D2EEC">
        <w:rPr>
          <w:lang w:val="sl-SI"/>
        </w:rPr>
        <w:t>all</w:t>
      </w:r>
      <w:proofErr w:type="spellEnd"/>
      <w:r w:rsidR="000D2EEC">
        <w:rPr>
          <w:lang w:val="sl-SI"/>
        </w:rPr>
        <w:t xml:space="preserve"> </w:t>
      </w:r>
      <w:proofErr w:type="spellStart"/>
      <w:r w:rsidR="000D2EEC">
        <w:rPr>
          <w:lang w:val="sl-SI"/>
        </w:rPr>
        <w:t>of</w:t>
      </w:r>
      <w:proofErr w:type="spellEnd"/>
      <w:r w:rsidR="000D2EEC">
        <w:rPr>
          <w:lang w:val="sl-SI"/>
        </w:rPr>
        <w:t xml:space="preserve"> </w:t>
      </w:r>
      <w:proofErr w:type="spellStart"/>
      <w:r w:rsidR="000D2EEC">
        <w:rPr>
          <w:lang w:val="sl-SI"/>
        </w:rPr>
        <w:t>them</w:t>
      </w:r>
      <w:proofErr w:type="spellEnd"/>
      <w:r w:rsidR="000D2EEC">
        <w:rPr>
          <w:lang w:val="sl-SI"/>
        </w:rPr>
        <w:t xml:space="preserve"> </w:t>
      </w:r>
      <w:proofErr w:type="spellStart"/>
      <w:r w:rsidR="000D2EEC">
        <w:rPr>
          <w:lang w:val="sl-SI"/>
        </w:rPr>
        <w:t>having</w:t>
      </w:r>
      <w:proofErr w:type="spellEnd"/>
      <w:r w:rsidR="000D2EEC">
        <w:rPr>
          <w:lang w:val="sl-SI"/>
        </w:rPr>
        <w:t xml:space="preserve"> fair </w:t>
      </w:r>
      <w:proofErr w:type="spellStart"/>
      <w:r w:rsidR="000D2EEC">
        <w:rPr>
          <w:lang w:val="sl-SI"/>
        </w:rPr>
        <w:t>results</w:t>
      </w:r>
      <w:proofErr w:type="spellEnd"/>
      <w:r w:rsidR="000D2EEC">
        <w:rPr>
          <w:lang w:val="sl-SI"/>
        </w:rPr>
        <w:t>.</w:t>
      </w:r>
    </w:p>
    <w:p w14:paraId="0490F0AD" w14:textId="4421B44F" w:rsidR="00431CE2" w:rsidRDefault="00DD4B40" w:rsidP="00431CE2">
      <w:pPr>
        <w:pStyle w:val="Heading2"/>
      </w:pPr>
      <w:r>
        <w:t>Data preprocessing and data analysis</w:t>
      </w:r>
    </w:p>
    <w:p w14:paraId="02A00628" w14:textId="79A0C37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 xml:space="preserve">Machine learning code, as well as variable importance and other data analysis notebooks are openly accessible at </w:t>
      </w:r>
      <w:r w:rsidR="00155728">
        <w:fldChar w:fldCharType="begin"/>
      </w:r>
      <w:r w:rsidR="00155728">
        <w:instrText xml:space="preserve"> ADDIN ZOTERO_ITEM CSL_CITATION {"citationID":"I8KY9Kdh","properties":{"formattedCitation":"(Bregant,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155728">
        <w:fldChar w:fldCharType="separate"/>
      </w:r>
      <w:r w:rsidR="00196455" w:rsidRPr="00196455">
        <w:rPr>
          <w:rFonts w:ascii="Calibri" w:hAnsi="Calibri" w:cs="Calibri"/>
        </w:rPr>
        <w:t>(Bregant, 2023)</w:t>
      </w:r>
      <w:r w:rsidR="00155728">
        <w:fldChar w:fldCharType="end"/>
      </w:r>
    </w:p>
    <w:p w14:paraId="7C965CA5" w14:textId="1E82B78C" w:rsidR="00803AE6" w:rsidRDefault="005F1862" w:rsidP="00431CE2">
      <w:r>
        <w:t xml:space="preserve">Dataset was already in the form of tidy data </w:t>
      </w:r>
      <w:r w:rsidR="00155728">
        <w:fldChar w:fldCharType="begin"/>
      </w:r>
      <w:r w:rsidR="00155728">
        <w:instrText xml:space="preserve"> ADDIN ZOTERO_ITEM CSL_CITATION {"citationID":"DPdn1UJm","properties":{"formattedCitation":"(Wickham,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155728">
        <w:fldChar w:fldCharType="separate"/>
      </w:r>
      <w:r w:rsidR="00196455" w:rsidRPr="00196455">
        <w:rPr>
          <w:rFonts w:ascii="Calibri" w:hAnsi="Calibri" w:cs="Calibri"/>
        </w:rPr>
        <w:t>(Wickham, 2014)</w:t>
      </w:r>
      <w:r w:rsidR="00155728">
        <w:fldChar w:fldCharType="end"/>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w:t>
      </w:r>
      <w:r w:rsidR="00ED5A33">
        <w:t xml:space="preserve"> and do not handle well numerical data, that is not continuous </w:t>
      </w:r>
      <w:r w:rsidR="00155728">
        <w:fldChar w:fldCharType="begin"/>
      </w:r>
      <w:r w:rsidR="00155728">
        <w:instrText xml:space="preserve"> ADDIN ZOTERO_ITEM CSL_CITATION {"citationID":"UA1rDbsz","properties":{"formattedCitation":"(Tan &amp; Pu, 2023; Wu et al., 2020)","plainCitation":"(Tan &amp; Pu, 2023; Wu et al., 2020)","noteIndex":0},"citationItems":[{"id":224,"uris":["http://zotero.org/users/local/1Uxvmohd/items/TGG35SEU"],"itemData":{"id":224,"type":"article-journal","abstract":"For this paper, we proposed the fractional category representation vector (FV) based on fractional calculus (FC), of which one-hot label is only the special case when the derivative order is 0. FV can be considered as a distributional representation when negative probability is considered. FVs can be used either as a regularization method or as a distributed category representation. They gain significantly in the generalization of classification models and representability in generative adversarial networks with conditions (C-GANs). In image classification, the linear combinations of FVs correspond to the mixture of images and can be used as an independent variable of the loss function. Our experiments showed that FVs can also be used as space sampling, with fewer dimensions and less computational overhead than normal distributions.","container-title":"Fractal and Fractional","DOI":"10.3390/fractalfract7020132","ISSN":"2504-3110","issue":"2","journalAbbreviation":"Fractal Fract","language":"en","page":"132","source":"DOI.org (Crossref)","title":"Frac-Vector: Better Category Representation","title-short":"Frac-Vector","volume":"7","author":[{"family":"Tan","given":"Sunfu"},{"family":"Pu","given":"Yifei"}],"issued":{"date-parts":[["2023",1,31]]}}},{"id":226,"uris":["http://zotero.org/users/local/1Uxvmohd/items/HBFH3FW3"],"itemData":{"id":226,"type":"article-journal","container-title":"Computers, Materials &amp; Continua","DOI":"10.32604/cmc.2020.010172","ISSN":"1546-2226","issue":"3","language":"en","page":"1309-1321","source":"DOI.org (Crossref)","title":"Review of Text Classification Methods on Deep Learning","volume":"63","author":[{"family":"Wu","given":"HongPing"},{"family":"Liu","given":"Yuling"},{"family":"Wang","given":"Jingwen"}],"issued":{"date-parts":[["2020"]]}}}],"schema":"https://github.com/citation-style-language/schema/raw/master/csl-citation.json"} </w:instrText>
      </w:r>
      <w:r w:rsidR="00155728">
        <w:fldChar w:fldCharType="separate"/>
      </w:r>
      <w:r w:rsidR="00196455" w:rsidRPr="00196455">
        <w:rPr>
          <w:rFonts w:ascii="Calibri" w:hAnsi="Calibri" w:cs="Calibri"/>
        </w:rPr>
        <w:t>(Tan &amp; Pu, 2023; Wu et al., 2020)</w:t>
      </w:r>
      <w:r w:rsidR="00155728">
        <w:fldChar w:fldCharType="end"/>
      </w:r>
      <w:r w:rsidR="00ED5A33" w:rsidRPr="00ED5A33">
        <w:t>.</w:t>
      </w:r>
    </w:p>
    <w:p w14:paraId="4EF9F08F" w14:textId="121AD631" w:rsidR="00085A16" w:rsidRPr="00085A16" w:rsidRDefault="00A236C2" w:rsidP="00431CE2">
      <w:pPr>
        <w:rPr>
          <w:lang w:val="sl-SI"/>
        </w:rPr>
      </w:pPr>
      <w:r>
        <w:t xml:space="preserve">We implemented </w:t>
      </w:r>
      <w:r w:rsidR="000D2EEC">
        <w:t>9</w:t>
      </w:r>
      <w:r>
        <w:t xml:space="preserve">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Ada Boots (with 100</w:t>
      </w:r>
      <w:r w:rsidR="000D2EEC">
        <w:t>0</w:t>
      </w:r>
      <w:r w:rsidR="00085A16">
        <w:t xml:space="preserve">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w:t>
      </w:r>
      <w:r w:rsidR="000D2EEC">
        <w:t>0</w:t>
      </w:r>
      <w:r w:rsidR="00085A16">
        <w:t xml:space="preserve">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w:t>
      </w:r>
      <w:r w:rsidR="000D2EEC">
        <w:t>0</w:t>
      </w:r>
      <w:r w:rsidR="00085A16">
        <w:t xml:space="preserve">00 estimators). </w:t>
      </w:r>
      <w:r>
        <w:t>Said algorithms are capable of performing 3 state classification. Models were evaluated using 5x2-CV with stratified folds with the main metric of performance evaluation being F1-score through average fold repetition.</w:t>
      </w:r>
    </w:p>
    <w:p w14:paraId="08592E76" w14:textId="63363925" w:rsidR="00431CE2" w:rsidRDefault="00431CE2" w:rsidP="00431CE2">
      <w:pPr>
        <w:pStyle w:val="Heading2"/>
      </w:pPr>
      <w:r>
        <w:t>Results</w:t>
      </w:r>
    </w:p>
    <w:p w14:paraId="4B708CF6" w14:textId="0C29A429" w:rsidR="008D0571" w:rsidRDefault="002258EE" w:rsidP="000C0ACA">
      <w:pPr>
        <w:pStyle w:val="Heading3"/>
      </w:pPr>
      <w:r>
        <w:t>Student sample</w:t>
      </w:r>
      <w:r w:rsidR="000D2EEC">
        <w:t xml:space="preserve"> and variables used</w:t>
      </w:r>
    </w:p>
    <w:p w14:paraId="60BD9751" w14:textId="234258CE" w:rsidR="000D2EEC" w:rsidRDefault="000D2EEC" w:rsidP="000D2EEC">
      <w:r>
        <w:t xml:space="preserve">Target variable was a three state measure of successfulness on Likert scale, both regarding academic performance as well as general wellbeing during implementation of tandem learning. </w:t>
      </w:r>
      <w:r w:rsidR="00BF61B7" w:rsidRPr="00BF61B7">
        <w:rPr>
          <w:lang w:val="sl"/>
        </w:rPr>
        <w:t xml:space="preserve">general </w:t>
      </w:r>
      <w:proofErr w:type="spellStart"/>
      <w:r w:rsidR="00BF61B7" w:rsidRPr="00BF61B7">
        <w:rPr>
          <w:lang w:val="sl"/>
        </w:rPr>
        <w:t>sense</w:t>
      </w:r>
      <w:proofErr w:type="spellEnd"/>
      <w:r w:rsidR="00BF61B7" w:rsidRPr="00BF61B7">
        <w:rPr>
          <w:lang w:val="sl"/>
        </w:rPr>
        <w:t xml:space="preserve"> (</w:t>
      </w:r>
      <w:proofErr w:type="spellStart"/>
      <w:r w:rsidR="00BF61B7" w:rsidRPr="00BF61B7">
        <w:rPr>
          <w:lang w:val="sl"/>
        </w:rPr>
        <w:t>gender</w:t>
      </w:r>
      <w:proofErr w:type="spellEnd"/>
      <w:r w:rsidR="00BF61B7" w:rsidRPr="00BF61B7">
        <w:rPr>
          <w:lang w:val="sl"/>
        </w:rPr>
        <w:t xml:space="preserve">, </w:t>
      </w:r>
      <w:proofErr w:type="spellStart"/>
      <w:r w:rsidR="00BF61B7" w:rsidRPr="00BF61B7">
        <w:rPr>
          <w:lang w:val="sl"/>
        </w:rPr>
        <w:t>class</w:t>
      </w:r>
      <w:proofErr w:type="spellEnd"/>
      <w:r w:rsidR="00BF61B7" w:rsidRPr="00BF61B7">
        <w:rPr>
          <w:lang w:val="sl"/>
        </w:rPr>
        <w:t xml:space="preserve">, </w:t>
      </w:r>
      <w:proofErr w:type="spellStart"/>
      <w:r w:rsidR="00BF61B7" w:rsidRPr="00BF61B7">
        <w:rPr>
          <w:lang w:val="sl"/>
        </w:rPr>
        <w:t>professor</w:t>
      </w:r>
      <w:proofErr w:type="spellEnd"/>
      <w:r w:rsidR="00BF61B7" w:rsidRPr="00BF61B7">
        <w:rPr>
          <w:lang w:val="sl"/>
        </w:rPr>
        <w:t xml:space="preserve">, </w:t>
      </w:r>
      <w:proofErr w:type="spellStart"/>
      <w:r w:rsidR="00BF61B7" w:rsidRPr="00BF61B7">
        <w:rPr>
          <w:lang w:val="sl"/>
        </w:rPr>
        <w:t>previous</w:t>
      </w:r>
      <w:proofErr w:type="spellEnd"/>
      <w:r w:rsidR="00BF61B7" w:rsidRPr="00BF61B7">
        <w:rPr>
          <w:lang w:val="sl"/>
        </w:rPr>
        <w:t xml:space="preserve"> grade,) in </w:t>
      </w:r>
      <w:proofErr w:type="spellStart"/>
      <w:r w:rsidR="00BF61B7" w:rsidRPr="00BF61B7">
        <w:rPr>
          <w:lang w:val="sl"/>
        </w:rPr>
        <w:t>psychological</w:t>
      </w:r>
      <w:proofErr w:type="spellEnd"/>
      <w:r w:rsidR="00BF61B7" w:rsidRPr="00BF61B7">
        <w:rPr>
          <w:lang w:val="sl"/>
        </w:rPr>
        <w:t xml:space="preserve"> </w:t>
      </w:r>
      <w:proofErr w:type="spellStart"/>
      <w:r w:rsidR="00BF61B7" w:rsidRPr="00BF61B7">
        <w:rPr>
          <w:lang w:val="sl"/>
        </w:rPr>
        <w:t>sense</w:t>
      </w:r>
      <w:proofErr w:type="spellEnd"/>
      <w:r w:rsidR="00BF61B7" w:rsidRPr="00BF61B7">
        <w:rPr>
          <w:lang w:val="sl"/>
        </w:rPr>
        <w:t xml:space="preserve"> (MBTI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extroversion-introversion</w:t>
      </w:r>
      <w:proofErr w:type="spellEnd"/>
      <w:r w:rsidR="00BF61B7" w:rsidRPr="00BF61B7">
        <w:rPr>
          <w:lang w:val="sl"/>
        </w:rPr>
        <w:t xml:space="preserve">, </w:t>
      </w:r>
      <w:proofErr w:type="spellStart"/>
      <w:r w:rsidR="00BF61B7" w:rsidRPr="00BF61B7">
        <w:rPr>
          <w:lang w:val="sl"/>
        </w:rPr>
        <w:t>sensing-intuition</w:t>
      </w:r>
      <w:proofErr w:type="spellEnd"/>
      <w:r w:rsidR="00BF61B7" w:rsidRPr="00BF61B7">
        <w:rPr>
          <w:lang w:val="sl"/>
        </w:rPr>
        <w:t xml:space="preserve">, </w:t>
      </w:r>
      <w:proofErr w:type="spellStart"/>
      <w:r w:rsidR="00BF61B7" w:rsidRPr="00BF61B7">
        <w:rPr>
          <w:lang w:val="sl"/>
        </w:rPr>
        <w:t>thinking-feeling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judging-perceiving</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other</w:t>
      </w:r>
      <w:proofErr w:type="spellEnd"/>
      <w:r w:rsidR="00BF61B7" w:rsidRPr="00BF61B7">
        <w:rPr>
          <w:lang w:val="sl"/>
        </w:rPr>
        <w:t xml:space="preserve"> </w:t>
      </w:r>
      <w:proofErr w:type="spellStart"/>
      <w:r w:rsidR="00BF61B7" w:rsidRPr="00BF61B7">
        <w:rPr>
          <w:lang w:val="sl"/>
        </w:rPr>
        <w:t>variables</w:t>
      </w:r>
      <w:proofErr w:type="spellEnd"/>
      <w:r w:rsidR="00BF61B7" w:rsidRPr="00BF61B7">
        <w:rPr>
          <w:lang w:val="sl"/>
        </w:rPr>
        <w:t xml:space="preserve">: </w:t>
      </w:r>
      <w:proofErr w:type="spellStart"/>
      <w:r w:rsidR="00BF61B7" w:rsidRPr="00BF61B7">
        <w:rPr>
          <w:lang w:val="sl"/>
        </w:rPr>
        <w:t>mathematical</w:t>
      </w:r>
      <w:proofErr w:type="spellEnd"/>
      <w:r w:rsidR="00BF61B7" w:rsidRPr="00BF61B7">
        <w:rPr>
          <w:lang w:val="sl"/>
        </w:rPr>
        <w:t xml:space="preserve"> </w:t>
      </w:r>
      <w:proofErr w:type="spellStart"/>
      <w:r w:rsidR="00BF61B7" w:rsidRPr="00BF61B7">
        <w:rPr>
          <w:lang w:val="sl"/>
        </w:rPr>
        <w:t>anxiety</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motivation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in </w:t>
      </w:r>
      <w:proofErr w:type="spellStart"/>
      <w:r w:rsidR="00BF61B7" w:rsidRPr="00BF61B7">
        <w:rPr>
          <w:lang w:val="sl"/>
        </w:rPr>
        <w:t>regards</w:t>
      </w:r>
      <w:proofErr w:type="spellEnd"/>
      <w:r w:rsidR="00BF61B7" w:rsidRPr="00BF61B7">
        <w:rPr>
          <w:lang w:val="sl"/>
        </w:rPr>
        <w:t xml:space="preserve"> to tandem </w:t>
      </w:r>
      <w:proofErr w:type="spellStart"/>
      <w:r w:rsidR="00BF61B7" w:rsidRPr="00BF61B7">
        <w:rPr>
          <w:lang w:val="sl"/>
        </w:rPr>
        <w:t>learning</w:t>
      </w:r>
      <w:proofErr w:type="spellEnd"/>
      <w:r w:rsidR="00BF61B7" w:rsidRPr="00BF61B7">
        <w:rPr>
          <w:lang w:val="sl"/>
        </w:rPr>
        <w:t xml:space="preserve"> (</w:t>
      </w:r>
      <w:proofErr w:type="spellStart"/>
      <w:r w:rsidR="00BF61B7" w:rsidRPr="00BF61B7">
        <w:rPr>
          <w:lang w:val="sl"/>
        </w:rPr>
        <w:t>qualitative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quantitative</w:t>
      </w:r>
      <w:proofErr w:type="spellEnd"/>
      <w:r w:rsidR="00BF61B7" w:rsidRPr="00BF61B7">
        <w:rPr>
          <w:lang w:val="sl"/>
        </w:rPr>
        <w:t xml:space="preserve"> </w:t>
      </w:r>
      <w:proofErr w:type="spellStart"/>
      <w:r w:rsidR="00BF61B7" w:rsidRPr="00BF61B7">
        <w:rPr>
          <w:lang w:val="sl"/>
        </w:rPr>
        <w:t>interaction</w:t>
      </w:r>
      <w:proofErr w:type="spellEnd"/>
      <w:r w:rsidR="00BF61B7" w:rsidRPr="00BF61B7">
        <w:rPr>
          <w:lang w:val="sl"/>
        </w:rPr>
        <w:t xml:space="preserve"> </w:t>
      </w:r>
      <w:proofErr w:type="spellStart"/>
      <w:r w:rsidR="00BF61B7" w:rsidRPr="00BF61B7">
        <w:rPr>
          <w:lang w:val="sl"/>
        </w:rPr>
        <w:t>and</w:t>
      </w:r>
      <w:proofErr w:type="spellEnd"/>
      <w:r w:rsidR="00BF61B7" w:rsidRPr="00BF61B7">
        <w:rPr>
          <w:lang w:val="sl"/>
        </w:rPr>
        <w:t xml:space="preserve"> </w:t>
      </w:r>
      <w:proofErr w:type="spellStart"/>
      <w:r w:rsidR="00BF61B7" w:rsidRPr="00BF61B7">
        <w:rPr>
          <w:lang w:val="sl"/>
        </w:rPr>
        <w:t>whether</w:t>
      </w:r>
      <w:proofErr w:type="spellEnd"/>
      <w:r w:rsidR="00BF61B7" w:rsidRPr="00BF61B7">
        <w:rPr>
          <w:lang w:val="sl"/>
        </w:rPr>
        <w:t xml:space="preserve"> </w:t>
      </w:r>
      <w:proofErr w:type="spellStart"/>
      <w:r w:rsidR="00BF61B7" w:rsidRPr="00BF61B7">
        <w:rPr>
          <w:lang w:val="sl"/>
        </w:rPr>
        <w:t>student</w:t>
      </w:r>
      <w:proofErr w:type="spellEnd"/>
      <w:r w:rsidR="00BF61B7" w:rsidRPr="00BF61B7">
        <w:rPr>
          <w:lang w:val="sl"/>
        </w:rPr>
        <w:t xml:space="preserve"> </w:t>
      </w:r>
      <w:proofErr w:type="spellStart"/>
      <w:r w:rsidR="00BF61B7" w:rsidRPr="00BF61B7">
        <w:rPr>
          <w:lang w:val="sl"/>
        </w:rPr>
        <w:t>outperformed</w:t>
      </w:r>
      <w:proofErr w:type="spellEnd"/>
      <w:r w:rsidR="00BF61B7" w:rsidRPr="00BF61B7">
        <w:rPr>
          <w:lang w:val="sl"/>
        </w:rPr>
        <w:t xml:space="preserve"> </w:t>
      </w:r>
      <w:proofErr w:type="spellStart"/>
      <w:r w:rsidR="00BF61B7" w:rsidRPr="00BF61B7">
        <w:rPr>
          <w:lang w:val="sl"/>
        </w:rPr>
        <w:t>their</w:t>
      </w:r>
      <w:proofErr w:type="spellEnd"/>
      <w:r w:rsidR="00BF61B7" w:rsidRPr="00BF61B7">
        <w:rPr>
          <w:lang w:val="sl"/>
        </w:rPr>
        <w:t xml:space="preserve"> partner).</w:t>
      </w:r>
      <w:r w:rsidR="008D0571">
        <w:rPr>
          <w:lang w:val="sl"/>
        </w:rPr>
        <w:t xml:space="preserve"> </w:t>
      </w:r>
      <w:r w:rsidR="008D0571" w:rsidRPr="000D2EEC">
        <w:t xml:space="preserve">For a more detailed and precise dataset description, refer to </w:t>
      </w:r>
      <w:r w:rsidR="009F6F2B">
        <w:fldChar w:fldCharType="begin"/>
      </w:r>
      <w:r w:rsidR="009F6F2B">
        <w:instrText xml:space="preserve"> ADDIN ZOTERO_ITEM CSL_CITATION {"citationID":"BSxApyKp","properties":{"formattedCitation":"(Bregant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9F6F2B">
        <w:fldChar w:fldCharType="separate"/>
      </w:r>
      <w:r w:rsidR="009F6F2B" w:rsidRPr="009F6F2B">
        <w:rPr>
          <w:rFonts w:ascii="Calibri" w:hAnsi="Calibri" w:cs="Calibri"/>
        </w:rPr>
        <w:t>(Bregant et al., 2024)</w:t>
      </w:r>
      <w:r w:rsidR="009F6F2B">
        <w:fldChar w:fldCharType="end"/>
      </w:r>
      <w:r w:rsidR="008D0571" w:rsidRPr="000D2EEC">
        <w:t xml:space="preserve"> for comprehensive insights.</w:t>
      </w:r>
    </w:p>
    <w:p w14:paraId="26CE29FC" w14:textId="003F0F47" w:rsidR="008D0571" w:rsidRDefault="008D0571" w:rsidP="000D2EEC">
      <w:r>
        <w:t>For machine learning purposes that follows it is important to know that target variable was not balanced with represented classes being 6, 39 and 44 respectively on Likert scale.</w:t>
      </w:r>
    </w:p>
    <w:p w14:paraId="623CE092" w14:textId="734661FD" w:rsidR="00415125" w:rsidRDefault="000D2EEC" w:rsidP="000D2EEC">
      <w:r>
        <w:t xml:space="preserve">Feature importance was already performed by </w:t>
      </w:r>
      <w:r w:rsidR="00D14AFB">
        <w:fldChar w:fldCharType="begin"/>
      </w:r>
      <w:r w:rsidR="00D14AFB">
        <w:instrText xml:space="preserve"> ADDIN ZOTERO_ITEM CSL_CITATION {"citationID":"ZvkwFQ4I","properties":{"formattedCitation":"(Bregant et al., 2024)","plainCitation":"(Bregant et al., 2024)","noteIndex":0},"citationItems":[{"id":228,"uris":["http://zotero.org/users/local/1Uxvmohd/items/JHYLZ8A3"],"itemData":{"id":228,"type":"manuscript","genre":"Unpublished manuscript","title":"Influence of certain factors for tandem learning in mathematics","author":[{"family":"Bregant","given":"Bor"},{"family":"Doz","given":"Daniel"},{"family":"Mešinović","given":"Sanela"}],"issued":{"date-parts":[["2024"]]}}}],"schema":"https://github.com/citation-style-language/schema/raw/master/csl-citation.json"} </w:instrText>
      </w:r>
      <w:r w:rsidR="00D14AFB">
        <w:fldChar w:fldCharType="separate"/>
      </w:r>
      <w:r w:rsidR="00D14AFB" w:rsidRPr="00D14AFB">
        <w:rPr>
          <w:rFonts w:ascii="Calibri" w:hAnsi="Calibri" w:cs="Calibri"/>
        </w:rPr>
        <w:t>(Bregant et al., 2024)</w:t>
      </w:r>
      <w:r w:rsidR="00D14AFB">
        <w:fldChar w:fldCharType="end"/>
      </w:r>
      <w:r>
        <w:t xml:space="preserve">, indicating </w:t>
      </w:r>
      <w:r w:rsidR="008D0571">
        <w:t>that variables in regards to tandem learning are most important, followed by variables in general sense and lastly variables regarding psychological profile of students were least important.</w:t>
      </w:r>
    </w:p>
    <w:p w14:paraId="1F86D2A2" w14:textId="46BEEA54" w:rsidR="000D2EEC" w:rsidRPr="000D2EEC" w:rsidRDefault="000D2EEC" w:rsidP="000D2EEC"/>
    <w:p w14:paraId="6A81B08E" w14:textId="77777777" w:rsidR="00D14AFB" w:rsidRDefault="000D2EEC" w:rsidP="00D14AFB">
      <w:pPr>
        <w:keepNext/>
      </w:pPr>
      <w:r>
        <w:rPr>
          <w:rFonts w:ascii="Calibri" w:hAnsi="Calibri" w:cs="Calibri"/>
          <w:noProof/>
          <w:kern w:val="0"/>
          <w:lang w:val="sl"/>
        </w:rPr>
        <w:lastRenderedPageBreak/>
        <w:drawing>
          <wp:inline distT="0" distB="0" distL="0" distR="0" wp14:anchorId="598E24A4" wp14:editId="5E1BE136">
            <wp:extent cx="5760720" cy="3277235"/>
            <wp:effectExtent l="0" t="0" r="0" b="0"/>
            <wp:docPr id="444056123"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056123" name="Picture 1" descr="A group of graphs with different colored ba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3D83918C" w14:textId="48591956" w:rsidR="00894913" w:rsidRDefault="00D14AFB" w:rsidP="00D14AFB">
      <w:pPr>
        <w:pStyle w:val="Caption"/>
      </w:pPr>
      <w:r>
        <w:t xml:space="preserve">Figure </w:t>
      </w:r>
      <w:r>
        <w:fldChar w:fldCharType="begin"/>
      </w:r>
      <w:r>
        <w:instrText xml:space="preserve"> SEQ Figure \* ARABIC </w:instrText>
      </w:r>
      <w:r>
        <w:fldChar w:fldCharType="separate"/>
      </w:r>
      <w:r>
        <w:rPr>
          <w:noProof/>
        </w:rPr>
        <w:t>2</w:t>
      </w:r>
      <w:r>
        <w:fldChar w:fldCharType="end"/>
      </w:r>
      <w:r>
        <w:t>: Variables used</w:t>
      </w:r>
    </w:p>
    <w:p w14:paraId="5F5D4676" w14:textId="77777777" w:rsidR="0058562F" w:rsidRDefault="0058562F" w:rsidP="00560D61"/>
    <w:p w14:paraId="1FABBA01" w14:textId="3A482EB4" w:rsidR="002258EE" w:rsidRDefault="002258EE" w:rsidP="002258EE">
      <w:pPr>
        <w:pStyle w:val="Heading3"/>
      </w:pPr>
      <w:r>
        <w:t>Model performance</w:t>
      </w:r>
    </w:p>
    <w:p w14:paraId="4008EEF2" w14:textId="6B1AF065" w:rsidR="005E105E" w:rsidRPr="005E105E" w:rsidRDefault="005E105E" w:rsidP="005E105E">
      <w:pPr>
        <w:rPr>
          <w:lang w:val="sl-SI"/>
        </w:rPr>
      </w:pPr>
      <w:r>
        <w:t xml:space="preserve">According to F1 metric, the three models with generally better performances in our experiments were Random forest, K-Nearest </w:t>
      </w:r>
      <w:proofErr w:type="spellStart"/>
      <w:r>
        <w:t>Neighbors</w:t>
      </w:r>
      <w:proofErr w:type="spellEnd"/>
      <w:r>
        <w:t xml:space="preserve">, and Gradient boosting. Their performance are fair, as their accuracy was still better than number of samples in biggest class </w:t>
      </w:r>
      <w:r w:rsidRPr="005E105E">
        <w:rPr>
          <w:lang w:val="sl-SI"/>
        </w:rPr>
        <w:t>(49.4%)</w:t>
      </w:r>
      <w:r>
        <w:rPr>
          <w:lang w:val="sl-SI"/>
        </w:rPr>
        <w:t xml:space="preserve"> </w:t>
      </w:r>
      <w:r>
        <w:rPr>
          <w:color w:val="FF0000"/>
          <w:lang w:val="sl-SI"/>
        </w:rPr>
        <w:t>Torej bolje od ugibanja</w:t>
      </w:r>
      <w:r>
        <w:rPr>
          <w:lang w:val="sl-SI"/>
        </w:rPr>
        <w:t xml:space="preserve">. </w:t>
      </w:r>
      <w:proofErr w:type="spellStart"/>
      <w:r>
        <w:rPr>
          <w:lang w:val="sl-SI"/>
        </w:rPr>
        <w:t>Other</w:t>
      </w:r>
      <w:proofErr w:type="spellEnd"/>
      <w:r>
        <w:rPr>
          <w:lang w:val="sl-SI"/>
        </w:rPr>
        <w:t xml:space="preserve"> </w:t>
      </w:r>
      <w:proofErr w:type="spellStart"/>
      <w:r>
        <w:rPr>
          <w:lang w:val="sl-SI"/>
        </w:rPr>
        <w:t>models</w:t>
      </w:r>
      <w:proofErr w:type="spellEnd"/>
      <w:r>
        <w:rPr>
          <w:lang w:val="sl-SI"/>
        </w:rPr>
        <w:t xml:space="preserve"> </w:t>
      </w:r>
      <w:proofErr w:type="spellStart"/>
      <w:r>
        <w:rPr>
          <w:lang w:val="sl-SI"/>
        </w:rPr>
        <w:t>performed</w:t>
      </w:r>
      <w:proofErr w:type="spellEnd"/>
      <w:r>
        <w:rPr>
          <w:lang w:val="sl-SI"/>
        </w:rPr>
        <w:t xml:space="preserve"> </w:t>
      </w:r>
      <w:proofErr w:type="spellStart"/>
      <w:r>
        <w:rPr>
          <w:lang w:val="sl-SI"/>
        </w:rPr>
        <w:t>worse</w:t>
      </w:r>
      <w:proofErr w:type="spellEnd"/>
      <w:r>
        <w:rPr>
          <w:lang w:val="sl-SI"/>
        </w:rPr>
        <w:t xml:space="preserve">, </w:t>
      </w:r>
      <w:proofErr w:type="spellStart"/>
      <w:r>
        <w:rPr>
          <w:lang w:val="sl-SI"/>
        </w:rPr>
        <w:t>their</w:t>
      </w:r>
      <w:proofErr w:type="spellEnd"/>
      <w:r>
        <w:rPr>
          <w:lang w:val="sl-SI"/>
        </w:rPr>
        <w:t xml:space="preserve"> </w:t>
      </w:r>
      <w:proofErr w:type="spellStart"/>
      <w:r>
        <w:rPr>
          <w:lang w:val="sl-SI"/>
        </w:rPr>
        <w:t>poor</w:t>
      </w:r>
      <w:proofErr w:type="spellEnd"/>
      <w:r>
        <w:rPr>
          <w:lang w:val="sl-SI"/>
        </w:rPr>
        <w:t xml:space="preserve"> </w:t>
      </w:r>
      <w:proofErr w:type="spellStart"/>
      <w:r>
        <w:rPr>
          <w:lang w:val="sl-SI"/>
        </w:rPr>
        <w:t>performance</w:t>
      </w:r>
      <w:proofErr w:type="spellEnd"/>
      <w:r>
        <w:rPr>
          <w:lang w:val="sl-SI"/>
        </w:rPr>
        <w:t xml:space="preserve"> </w:t>
      </w:r>
      <w:proofErr w:type="spellStart"/>
      <w:r>
        <w:rPr>
          <w:lang w:val="sl-SI"/>
        </w:rPr>
        <w:t>indicating</w:t>
      </w:r>
      <w:proofErr w:type="spellEnd"/>
      <w:r>
        <w:rPr>
          <w:lang w:val="sl-SI"/>
        </w:rPr>
        <w:t xml:space="preserve">, </w:t>
      </w:r>
      <w:proofErr w:type="spellStart"/>
      <w:r>
        <w:rPr>
          <w:lang w:val="sl-SI"/>
        </w:rPr>
        <w:t>they</w:t>
      </w:r>
      <w:proofErr w:type="spellEnd"/>
      <w:r>
        <w:rPr>
          <w:lang w:val="sl-SI"/>
        </w:rPr>
        <w:t xml:space="preserve"> </w:t>
      </w:r>
      <w:r w:rsidRPr="005E105E">
        <w:t>might not be learning the underlying patterns effectively</w:t>
      </w:r>
      <w:r>
        <w:t>. Whole classification can be found in Table 1.</w:t>
      </w:r>
    </w:p>
    <w:p w14:paraId="5C8797D3" w14:textId="42F9951E" w:rsidR="008D0571" w:rsidRDefault="008D0571" w:rsidP="008D0571">
      <w:pPr>
        <w:pStyle w:val="Caption"/>
        <w:keepNext/>
      </w:pPr>
      <w:r>
        <w:t xml:space="preserve">Table </w:t>
      </w:r>
      <w:r>
        <w:fldChar w:fldCharType="begin"/>
      </w:r>
      <w:r>
        <w:instrText xml:space="preserve"> SEQ Table \* ARABIC </w:instrText>
      </w:r>
      <w:r>
        <w:fldChar w:fldCharType="separate"/>
      </w:r>
      <w:r>
        <w:rPr>
          <w:noProof/>
        </w:rPr>
        <w:t>1</w:t>
      </w:r>
      <w:r>
        <w:fldChar w:fldCharType="end"/>
      </w:r>
      <w:r>
        <w:t>: Classification results</w:t>
      </w:r>
    </w:p>
    <w:tbl>
      <w:tblPr>
        <w:tblStyle w:val="TableGrid"/>
        <w:tblW w:w="0" w:type="auto"/>
        <w:tblLook w:val="04A0" w:firstRow="1" w:lastRow="0" w:firstColumn="1" w:lastColumn="0" w:noHBand="0" w:noVBand="1"/>
      </w:tblPr>
      <w:tblGrid>
        <w:gridCol w:w="1812"/>
        <w:gridCol w:w="1812"/>
        <w:gridCol w:w="1812"/>
        <w:gridCol w:w="1813"/>
        <w:gridCol w:w="1813"/>
      </w:tblGrid>
      <w:tr w:rsidR="00415125" w:rsidRPr="00415125" w14:paraId="77C1AEE9" w14:textId="77777777" w:rsidTr="00415125">
        <w:tc>
          <w:tcPr>
            <w:tcW w:w="1812" w:type="dxa"/>
          </w:tcPr>
          <w:p w14:paraId="4C5824E7" w14:textId="77777777" w:rsidR="00415125" w:rsidRPr="00415125" w:rsidRDefault="00415125" w:rsidP="00E3627B">
            <w:r w:rsidRPr="00415125">
              <w:t>Classifier</w:t>
            </w:r>
          </w:p>
        </w:tc>
        <w:tc>
          <w:tcPr>
            <w:tcW w:w="1812" w:type="dxa"/>
          </w:tcPr>
          <w:p w14:paraId="6C8C8AB5" w14:textId="77777777" w:rsidR="00415125" w:rsidRPr="00415125" w:rsidRDefault="00415125" w:rsidP="00E3627B">
            <w:r w:rsidRPr="00415125">
              <w:t>Accuracy</w:t>
            </w:r>
          </w:p>
        </w:tc>
        <w:tc>
          <w:tcPr>
            <w:tcW w:w="1812" w:type="dxa"/>
          </w:tcPr>
          <w:p w14:paraId="66B224F5" w14:textId="77777777" w:rsidR="00415125" w:rsidRPr="00415125" w:rsidRDefault="00415125" w:rsidP="00E3627B">
            <w:r w:rsidRPr="00415125">
              <w:t>Precision</w:t>
            </w:r>
          </w:p>
        </w:tc>
        <w:tc>
          <w:tcPr>
            <w:tcW w:w="1813" w:type="dxa"/>
          </w:tcPr>
          <w:p w14:paraId="5B40B7B9" w14:textId="77777777" w:rsidR="00415125" w:rsidRPr="00415125" w:rsidRDefault="00415125" w:rsidP="00E3627B">
            <w:r w:rsidRPr="00415125">
              <w:t>Recall</w:t>
            </w:r>
          </w:p>
        </w:tc>
        <w:tc>
          <w:tcPr>
            <w:tcW w:w="1813" w:type="dxa"/>
          </w:tcPr>
          <w:p w14:paraId="5CD5238D" w14:textId="77777777" w:rsidR="00415125" w:rsidRPr="00415125" w:rsidRDefault="00415125" w:rsidP="00E3627B">
            <w:r w:rsidRPr="00415125">
              <w:t>F1-score</w:t>
            </w:r>
          </w:p>
        </w:tc>
      </w:tr>
      <w:tr w:rsidR="00415125" w:rsidRPr="00415125" w14:paraId="2BE298F9" w14:textId="77777777" w:rsidTr="00415125">
        <w:tc>
          <w:tcPr>
            <w:tcW w:w="1812" w:type="dxa"/>
          </w:tcPr>
          <w:p w14:paraId="5C6026EA" w14:textId="77777777" w:rsidR="00415125" w:rsidRPr="00415125" w:rsidRDefault="00415125" w:rsidP="00E3627B">
            <w:r w:rsidRPr="00415125">
              <w:t>Naive Bayes</w:t>
            </w:r>
          </w:p>
        </w:tc>
        <w:tc>
          <w:tcPr>
            <w:tcW w:w="1812" w:type="dxa"/>
          </w:tcPr>
          <w:p w14:paraId="6FC1CC07" w14:textId="77777777" w:rsidR="00415125" w:rsidRPr="00415125" w:rsidRDefault="00415125" w:rsidP="00E3627B">
            <w:r w:rsidRPr="00415125">
              <w:t>0.338</w:t>
            </w:r>
          </w:p>
        </w:tc>
        <w:tc>
          <w:tcPr>
            <w:tcW w:w="1812" w:type="dxa"/>
          </w:tcPr>
          <w:p w14:paraId="78BD0D65" w14:textId="77777777" w:rsidR="00415125" w:rsidRPr="00415125" w:rsidRDefault="00415125" w:rsidP="00E3627B">
            <w:r w:rsidRPr="00415125">
              <w:t>0.272</w:t>
            </w:r>
          </w:p>
        </w:tc>
        <w:tc>
          <w:tcPr>
            <w:tcW w:w="1813" w:type="dxa"/>
          </w:tcPr>
          <w:p w14:paraId="07B7C86B" w14:textId="77777777" w:rsidR="00415125" w:rsidRPr="00415125" w:rsidRDefault="00415125" w:rsidP="00E3627B">
            <w:r w:rsidRPr="00415125">
              <w:t>0.377</w:t>
            </w:r>
          </w:p>
        </w:tc>
        <w:tc>
          <w:tcPr>
            <w:tcW w:w="1813" w:type="dxa"/>
          </w:tcPr>
          <w:p w14:paraId="30905390" w14:textId="77777777" w:rsidR="00415125" w:rsidRPr="00415125" w:rsidRDefault="00415125" w:rsidP="00E3627B">
            <w:r w:rsidRPr="00415125">
              <w:t>0.258</w:t>
            </w:r>
          </w:p>
        </w:tc>
      </w:tr>
      <w:tr w:rsidR="00415125" w:rsidRPr="00415125" w14:paraId="248890EF" w14:textId="77777777" w:rsidTr="00415125">
        <w:tc>
          <w:tcPr>
            <w:tcW w:w="1812" w:type="dxa"/>
          </w:tcPr>
          <w:p w14:paraId="2F13643F" w14:textId="77777777" w:rsidR="00415125" w:rsidRPr="00415125" w:rsidRDefault="00415125" w:rsidP="00E3627B">
            <w:r w:rsidRPr="00415125">
              <w:t xml:space="preserve">K-Nearest </w:t>
            </w:r>
            <w:proofErr w:type="spellStart"/>
            <w:r w:rsidRPr="00415125">
              <w:t>Neighbors</w:t>
            </w:r>
            <w:proofErr w:type="spellEnd"/>
          </w:p>
        </w:tc>
        <w:tc>
          <w:tcPr>
            <w:tcW w:w="1812" w:type="dxa"/>
          </w:tcPr>
          <w:p w14:paraId="15F98BEC" w14:textId="77777777" w:rsidR="00415125" w:rsidRPr="00415125" w:rsidRDefault="00415125" w:rsidP="00E3627B">
            <w:r w:rsidRPr="00415125">
              <w:t>0.505</w:t>
            </w:r>
          </w:p>
        </w:tc>
        <w:tc>
          <w:tcPr>
            <w:tcW w:w="1812" w:type="dxa"/>
          </w:tcPr>
          <w:p w14:paraId="217997B5" w14:textId="77777777" w:rsidR="00415125" w:rsidRPr="00415125" w:rsidRDefault="00415125" w:rsidP="00E3627B">
            <w:r w:rsidRPr="00415125">
              <w:t>0.344</w:t>
            </w:r>
          </w:p>
        </w:tc>
        <w:tc>
          <w:tcPr>
            <w:tcW w:w="1813" w:type="dxa"/>
          </w:tcPr>
          <w:p w14:paraId="50BDAC5B" w14:textId="77777777" w:rsidR="00415125" w:rsidRPr="00415125" w:rsidRDefault="00415125" w:rsidP="00E3627B">
            <w:r w:rsidRPr="00415125">
              <w:t>0.361</w:t>
            </w:r>
          </w:p>
        </w:tc>
        <w:tc>
          <w:tcPr>
            <w:tcW w:w="1813" w:type="dxa"/>
          </w:tcPr>
          <w:p w14:paraId="178A0257" w14:textId="77777777" w:rsidR="00415125" w:rsidRPr="00415125" w:rsidRDefault="00415125" w:rsidP="00E3627B">
            <w:r w:rsidRPr="00415125">
              <w:t>0.343</w:t>
            </w:r>
          </w:p>
        </w:tc>
      </w:tr>
      <w:tr w:rsidR="00415125" w:rsidRPr="00415125" w14:paraId="16C7AE96" w14:textId="77777777" w:rsidTr="00415125">
        <w:tc>
          <w:tcPr>
            <w:tcW w:w="1812" w:type="dxa"/>
          </w:tcPr>
          <w:p w14:paraId="262CE5AF" w14:textId="77777777" w:rsidR="00415125" w:rsidRPr="00415125" w:rsidRDefault="00415125" w:rsidP="00E3627B">
            <w:r w:rsidRPr="00415125">
              <w:t>Decision Tree</w:t>
            </w:r>
          </w:p>
        </w:tc>
        <w:tc>
          <w:tcPr>
            <w:tcW w:w="1812" w:type="dxa"/>
          </w:tcPr>
          <w:p w14:paraId="237441A5" w14:textId="77777777" w:rsidR="00415125" w:rsidRPr="00415125" w:rsidRDefault="00415125" w:rsidP="00E3627B">
            <w:r w:rsidRPr="00415125">
              <w:t>0.471</w:t>
            </w:r>
          </w:p>
        </w:tc>
        <w:tc>
          <w:tcPr>
            <w:tcW w:w="1812" w:type="dxa"/>
          </w:tcPr>
          <w:p w14:paraId="3E070CF7" w14:textId="77777777" w:rsidR="00415125" w:rsidRPr="00415125" w:rsidRDefault="00415125" w:rsidP="00E3627B">
            <w:r w:rsidRPr="00415125">
              <w:t>0.344</w:t>
            </w:r>
          </w:p>
        </w:tc>
        <w:tc>
          <w:tcPr>
            <w:tcW w:w="1813" w:type="dxa"/>
          </w:tcPr>
          <w:p w14:paraId="2F893826" w14:textId="77777777" w:rsidR="00415125" w:rsidRPr="00415125" w:rsidRDefault="00415125" w:rsidP="00E3627B">
            <w:r w:rsidRPr="00415125">
              <w:t>0.337</w:t>
            </w:r>
          </w:p>
        </w:tc>
        <w:tc>
          <w:tcPr>
            <w:tcW w:w="1813" w:type="dxa"/>
          </w:tcPr>
          <w:p w14:paraId="3E3BCA2B" w14:textId="77777777" w:rsidR="00415125" w:rsidRPr="00415125" w:rsidRDefault="00415125" w:rsidP="00E3627B">
            <w:r w:rsidRPr="00415125">
              <w:t>0.312</w:t>
            </w:r>
          </w:p>
        </w:tc>
      </w:tr>
      <w:tr w:rsidR="00415125" w:rsidRPr="00415125" w14:paraId="7ECDDAE6" w14:textId="77777777" w:rsidTr="00415125">
        <w:tc>
          <w:tcPr>
            <w:tcW w:w="1812" w:type="dxa"/>
          </w:tcPr>
          <w:p w14:paraId="0581779A" w14:textId="77777777" w:rsidR="00415125" w:rsidRPr="00415125" w:rsidRDefault="00415125" w:rsidP="00E3627B">
            <w:r w:rsidRPr="00415125">
              <w:t>Gaussian Mixture</w:t>
            </w:r>
          </w:p>
        </w:tc>
        <w:tc>
          <w:tcPr>
            <w:tcW w:w="1812" w:type="dxa"/>
          </w:tcPr>
          <w:p w14:paraId="52D610E2" w14:textId="77777777" w:rsidR="00415125" w:rsidRPr="00415125" w:rsidRDefault="00415125" w:rsidP="00E3627B">
            <w:r w:rsidRPr="00415125">
              <w:t>0.023</w:t>
            </w:r>
          </w:p>
        </w:tc>
        <w:tc>
          <w:tcPr>
            <w:tcW w:w="1812" w:type="dxa"/>
          </w:tcPr>
          <w:p w14:paraId="795281F1" w14:textId="77777777" w:rsidR="00415125" w:rsidRPr="00415125" w:rsidRDefault="00415125" w:rsidP="00E3627B">
            <w:r w:rsidRPr="00415125">
              <w:t>0.017</w:t>
            </w:r>
          </w:p>
        </w:tc>
        <w:tc>
          <w:tcPr>
            <w:tcW w:w="1813" w:type="dxa"/>
          </w:tcPr>
          <w:p w14:paraId="6D500491" w14:textId="77777777" w:rsidR="00415125" w:rsidRPr="00415125" w:rsidRDefault="00415125" w:rsidP="00E3627B">
            <w:r w:rsidRPr="00415125">
              <w:t>0.050</w:t>
            </w:r>
          </w:p>
        </w:tc>
        <w:tc>
          <w:tcPr>
            <w:tcW w:w="1813" w:type="dxa"/>
          </w:tcPr>
          <w:p w14:paraId="31CC1EFF" w14:textId="77777777" w:rsidR="00415125" w:rsidRPr="00415125" w:rsidRDefault="00415125" w:rsidP="00E3627B">
            <w:r w:rsidRPr="00415125">
              <w:t>0.024</w:t>
            </w:r>
          </w:p>
        </w:tc>
      </w:tr>
      <w:tr w:rsidR="00415125" w:rsidRPr="00415125" w14:paraId="4B02B00F" w14:textId="77777777" w:rsidTr="00415125">
        <w:tc>
          <w:tcPr>
            <w:tcW w:w="1812" w:type="dxa"/>
          </w:tcPr>
          <w:p w14:paraId="3A53A796" w14:textId="77777777" w:rsidR="00415125" w:rsidRPr="00415125" w:rsidRDefault="00415125" w:rsidP="00E3627B">
            <w:r w:rsidRPr="00415125">
              <w:t>Linear Discriminant Analysis</w:t>
            </w:r>
          </w:p>
        </w:tc>
        <w:tc>
          <w:tcPr>
            <w:tcW w:w="1812" w:type="dxa"/>
          </w:tcPr>
          <w:p w14:paraId="3650ED0D" w14:textId="77777777" w:rsidR="00415125" w:rsidRPr="00415125" w:rsidRDefault="00415125" w:rsidP="00E3627B">
            <w:r w:rsidRPr="00415125">
              <w:t>0.450</w:t>
            </w:r>
          </w:p>
        </w:tc>
        <w:tc>
          <w:tcPr>
            <w:tcW w:w="1812" w:type="dxa"/>
          </w:tcPr>
          <w:p w14:paraId="59A2D11B" w14:textId="77777777" w:rsidR="00415125" w:rsidRPr="00415125" w:rsidRDefault="00415125" w:rsidP="00E3627B">
            <w:r w:rsidRPr="00415125">
              <w:t>0.328</w:t>
            </w:r>
          </w:p>
        </w:tc>
        <w:tc>
          <w:tcPr>
            <w:tcW w:w="1813" w:type="dxa"/>
          </w:tcPr>
          <w:p w14:paraId="563CDA4A" w14:textId="77777777" w:rsidR="00415125" w:rsidRPr="00415125" w:rsidRDefault="00415125" w:rsidP="00E3627B">
            <w:r w:rsidRPr="00415125">
              <w:t>0.381</w:t>
            </w:r>
          </w:p>
        </w:tc>
        <w:tc>
          <w:tcPr>
            <w:tcW w:w="1813" w:type="dxa"/>
          </w:tcPr>
          <w:p w14:paraId="778F2EC8" w14:textId="77777777" w:rsidR="00415125" w:rsidRPr="00415125" w:rsidRDefault="00415125" w:rsidP="00E3627B">
            <w:r w:rsidRPr="00415125">
              <w:t>0.311</w:t>
            </w:r>
          </w:p>
        </w:tc>
      </w:tr>
      <w:tr w:rsidR="00415125" w:rsidRPr="00415125" w14:paraId="4F27211B" w14:textId="77777777" w:rsidTr="00415125">
        <w:tc>
          <w:tcPr>
            <w:tcW w:w="1812" w:type="dxa"/>
          </w:tcPr>
          <w:p w14:paraId="4128FD9A" w14:textId="77777777" w:rsidR="00415125" w:rsidRPr="00415125" w:rsidRDefault="00415125" w:rsidP="00E3627B">
            <w:r w:rsidRPr="00415125">
              <w:t>AdaBoost</w:t>
            </w:r>
          </w:p>
        </w:tc>
        <w:tc>
          <w:tcPr>
            <w:tcW w:w="1812" w:type="dxa"/>
          </w:tcPr>
          <w:p w14:paraId="5C95C1BA" w14:textId="77777777" w:rsidR="00415125" w:rsidRPr="00415125" w:rsidRDefault="00415125" w:rsidP="00E3627B">
            <w:r w:rsidRPr="00415125">
              <w:t>0.484</w:t>
            </w:r>
          </w:p>
        </w:tc>
        <w:tc>
          <w:tcPr>
            <w:tcW w:w="1812" w:type="dxa"/>
          </w:tcPr>
          <w:p w14:paraId="7835F307" w14:textId="77777777" w:rsidR="00415125" w:rsidRPr="00415125" w:rsidRDefault="00415125" w:rsidP="00E3627B">
            <w:r w:rsidRPr="00415125">
              <w:t>0.307</w:t>
            </w:r>
          </w:p>
        </w:tc>
        <w:tc>
          <w:tcPr>
            <w:tcW w:w="1813" w:type="dxa"/>
          </w:tcPr>
          <w:p w14:paraId="48B95A6A" w14:textId="77777777" w:rsidR="00415125" w:rsidRPr="00415125" w:rsidRDefault="00415125" w:rsidP="00E3627B">
            <w:r w:rsidRPr="00415125">
              <w:t>0.350</w:t>
            </w:r>
          </w:p>
        </w:tc>
        <w:tc>
          <w:tcPr>
            <w:tcW w:w="1813" w:type="dxa"/>
          </w:tcPr>
          <w:p w14:paraId="09CE6C8D" w14:textId="77777777" w:rsidR="00415125" w:rsidRPr="00415125" w:rsidRDefault="00415125" w:rsidP="00E3627B">
            <w:r w:rsidRPr="00415125">
              <w:t>0.316</w:t>
            </w:r>
          </w:p>
        </w:tc>
      </w:tr>
      <w:tr w:rsidR="00415125" w:rsidRPr="00415125" w14:paraId="3FF47B8D" w14:textId="77777777" w:rsidTr="00415125">
        <w:tc>
          <w:tcPr>
            <w:tcW w:w="1812" w:type="dxa"/>
          </w:tcPr>
          <w:p w14:paraId="2B2DF861" w14:textId="77777777" w:rsidR="00415125" w:rsidRPr="00415125" w:rsidRDefault="00415125" w:rsidP="00E3627B">
            <w:r w:rsidRPr="00415125">
              <w:t>Gradient Boosting</w:t>
            </w:r>
          </w:p>
        </w:tc>
        <w:tc>
          <w:tcPr>
            <w:tcW w:w="1812" w:type="dxa"/>
          </w:tcPr>
          <w:p w14:paraId="1D9E6679" w14:textId="77777777" w:rsidR="00415125" w:rsidRPr="00415125" w:rsidRDefault="00415125" w:rsidP="00E3627B">
            <w:r w:rsidRPr="00415125">
              <w:t>0.505</w:t>
            </w:r>
          </w:p>
        </w:tc>
        <w:tc>
          <w:tcPr>
            <w:tcW w:w="1812" w:type="dxa"/>
          </w:tcPr>
          <w:p w14:paraId="60CE0380" w14:textId="77777777" w:rsidR="00415125" w:rsidRPr="00415125" w:rsidRDefault="00415125" w:rsidP="00E3627B">
            <w:r w:rsidRPr="00415125">
              <w:t>0.367</w:t>
            </w:r>
          </w:p>
        </w:tc>
        <w:tc>
          <w:tcPr>
            <w:tcW w:w="1813" w:type="dxa"/>
          </w:tcPr>
          <w:p w14:paraId="5A6933A5" w14:textId="77777777" w:rsidR="00415125" w:rsidRPr="00415125" w:rsidRDefault="00415125" w:rsidP="00E3627B">
            <w:r w:rsidRPr="00415125">
              <w:t>0.368</w:t>
            </w:r>
          </w:p>
        </w:tc>
        <w:tc>
          <w:tcPr>
            <w:tcW w:w="1813" w:type="dxa"/>
          </w:tcPr>
          <w:p w14:paraId="10EF1B3C" w14:textId="77777777" w:rsidR="00415125" w:rsidRPr="00415125" w:rsidRDefault="00415125" w:rsidP="00E3627B">
            <w:r w:rsidRPr="00415125">
              <w:t>0.341</w:t>
            </w:r>
          </w:p>
        </w:tc>
      </w:tr>
      <w:tr w:rsidR="00415125" w:rsidRPr="00415125" w14:paraId="23758F3E" w14:textId="77777777" w:rsidTr="00415125">
        <w:tc>
          <w:tcPr>
            <w:tcW w:w="1812" w:type="dxa"/>
          </w:tcPr>
          <w:p w14:paraId="2134B740" w14:textId="77777777" w:rsidR="00415125" w:rsidRPr="00415125" w:rsidRDefault="00415125" w:rsidP="00E3627B">
            <w:r w:rsidRPr="00415125">
              <w:t>Support Vector Machine</w:t>
            </w:r>
          </w:p>
        </w:tc>
        <w:tc>
          <w:tcPr>
            <w:tcW w:w="1812" w:type="dxa"/>
          </w:tcPr>
          <w:p w14:paraId="7E66E2B8" w14:textId="77777777" w:rsidR="00415125" w:rsidRPr="00415125" w:rsidRDefault="00415125" w:rsidP="00E3627B">
            <w:r w:rsidRPr="00415125">
              <w:t>0.450</w:t>
            </w:r>
          </w:p>
        </w:tc>
        <w:tc>
          <w:tcPr>
            <w:tcW w:w="1812" w:type="dxa"/>
          </w:tcPr>
          <w:p w14:paraId="4C14B031" w14:textId="77777777" w:rsidR="00415125" w:rsidRPr="00415125" w:rsidRDefault="00415125" w:rsidP="00E3627B">
            <w:r w:rsidRPr="00415125">
              <w:t>0.159</w:t>
            </w:r>
          </w:p>
        </w:tc>
        <w:tc>
          <w:tcPr>
            <w:tcW w:w="1813" w:type="dxa"/>
          </w:tcPr>
          <w:p w14:paraId="50B831AC" w14:textId="77777777" w:rsidR="00415125" w:rsidRPr="00415125" w:rsidRDefault="00415125" w:rsidP="00E3627B">
            <w:r w:rsidRPr="00415125">
              <w:t>0.304</w:t>
            </w:r>
          </w:p>
        </w:tc>
        <w:tc>
          <w:tcPr>
            <w:tcW w:w="1813" w:type="dxa"/>
          </w:tcPr>
          <w:p w14:paraId="45568693" w14:textId="77777777" w:rsidR="00415125" w:rsidRPr="00415125" w:rsidRDefault="00415125" w:rsidP="00E3627B">
            <w:r w:rsidRPr="00415125">
              <w:t>0.208</w:t>
            </w:r>
          </w:p>
        </w:tc>
      </w:tr>
      <w:tr w:rsidR="00415125" w:rsidRPr="00415125" w14:paraId="7D32B580" w14:textId="77777777" w:rsidTr="00415125">
        <w:tc>
          <w:tcPr>
            <w:tcW w:w="1812" w:type="dxa"/>
          </w:tcPr>
          <w:p w14:paraId="70050F31" w14:textId="77777777" w:rsidR="00415125" w:rsidRPr="00415125" w:rsidRDefault="00415125" w:rsidP="00E3627B">
            <w:r w:rsidRPr="00415125">
              <w:t>Random Forest</w:t>
            </w:r>
          </w:p>
        </w:tc>
        <w:tc>
          <w:tcPr>
            <w:tcW w:w="1812" w:type="dxa"/>
          </w:tcPr>
          <w:p w14:paraId="0D24CA8F" w14:textId="77777777" w:rsidR="00415125" w:rsidRPr="00415125" w:rsidRDefault="00415125" w:rsidP="00E3627B">
            <w:r w:rsidRPr="00415125">
              <w:t>0.550</w:t>
            </w:r>
          </w:p>
        </w:tc>
        <w:tc>
          <w:tcPr>
            <w:tcW w:w="1812" w:type="dxa"/>
          </w:tcPr>
          <w:p w14:paraId="577B77E3" w14:textId="77777777" w:rsidR="00415125" w:rsidRPr="00415125" w:rsidRDefault="00415125" w:rsidP="00E3627B">
            <w:r w:rsidRPr="00415125">
              <w:t>0.427</w:t>
            </w:r>
          </w:p>
        </w:tc>
        <w:tc>
          <w:tcPr>
            <w:tcW w:w="1813" w:type="dxa"/>
          </w:tcPr>
          <w:p w14:paraId="36B31230" w14:textId="77777777" w:rsidR="00415125" w:rsidRPr="00415125" w:rsidRDefault="00415125" w:rsidP="00E3627B">
            <w:r w:rsidRPr="00415125">
              <w:t>0.397</w:t>
            </w:r>
          </w:p>
        </w:tc>
        <w:tc>
          <w:tcPr>
            <w:tcW w:w="1813" w:type="dxa"/>
          </w:tcPr>
          <w:p w14:paraId="0ECD834C" w14:textId="77777777" w:rsidR="00415125" w:rsidRPr="00415125" w:rsidRDefault="00415125" w:rsidP="00E3627B">
            <w:r w:rsidRPr="00415125">
              <w:t>0.351</w:t>
            </w:r>
          </w:p>
        </w:tc>
      </w:tr>
    </w:tbl>
    <w:p w14:paraId="3A37F50D" w14:textId="403CCCD2" w:rsidR="004678D0" w:rsidRDefault="004678D0" w:rsidP="002258EE">
      <w:pPr>
        <w:rPr>
          <w:noProof/>
        </w:rPr>
      </w:pPr>
    </w:p>
    <w:p w14:paraId="31F6D885" w14:textId="31E4D8A5" w:rsidR="00BC2F08" w:rsidRDefault="00BC2F08" w:rsidP="002258EE">
      <w:pPr>
        <w:rPr>
          <w:noProof/>
        </w:rPr>
      </w:pPr>
      <w:r>
        <w:rPr>
          <w:noProof/>
        </w:rPr>
        <w:t xml:space="preserve">In </w:t>
      </w:r>
      <w:r w:rsidRPr="00BC2F08">
        <w:rPr>
          <w:noProof/>
        </w:rPr>
        <w:t>analyzing the model's performance, the plotted confusion matrices provide a visual representation of its classification accuracy, revealing the interplay between true positives, true negatives, false positives, and false negatives.</w:t>
      </w:r>
    </w:p>
    <w:p w14:paraId="59A15BA1" w14:textId="40ADE3B2" w:rsidR="008D0571" w:rsidRDefault="00BC2F08" w:rsidP="008D0571">
      <w:pPr>
        <w:pStyle w:val="Caption"/>
        <w:keepNext/>
      </w:pPr>
      <w:r>
        <w:lastRenderedPageBreak/>
        <w:t>Figure</w:t>
      </w:r>
      <w:r w:rsidR="008D0571">
        <w:t xml:space="preserve"> </w:t>
      </w:r>
      <w:r w:rsidR="008D0571">
        <w:fldChar w:fldCharType="begin"/>
      </w:r>
      <w:r w:rsidR="008D0571">
        <w:instrText xml:space="preserve"> SEQ Table \* ARABIC </w:instrText>
      </w:r>
      <w:r w:rsidR="008D0571">
        <w:fldChar w:fldCharType="separate"/>
      </w:r>
      <w:r w:rsidR="008D0571">
        <w:rPr>
          <w:noProof/>
        </w:rPr>
        <w:t>2</w:t>
      </w:r>
      <w:r w:rsidR="008D0571">
        <w:fldChar w:fldCharType="end"/>
      </w:r>
      <w:r w:rsidR="008D0571">
        <w:t>: Confusion matrices of classification</w:t>
      </w:r>
    </w:p>
    <w:p w14:paraId="14F4B68F" w14:textId="3D58D2EB" w:rsidR="008D0571" w:rsidRDefault="008D0571" w:rsidP="002258EE">
      <w:r w:rsidRPr="008D0571">
        <w:rPr>
          <w:noProof/>
        </w:rPr>
        <w:drawing>
          <wp:inline distT="0" distB="0" distL="0" distR="0" wp14:anchorId="13A0657A" wp14:editId="3F39DC2E">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7"/>
                    <a:stretch>
                      <a:fillRect/>
                    </a:stretch>
                  </pic:blipFill>
                  <pic:spPr>
                    <a:xfrm>
                      <a:off x="0" y="0"/>
                      <a:ext cx="5760720" cy="3823970"/>
                    </a:xfrm>
                    <a:prstGeom prst="rect">
                      <a:avLst/>
                    </a:prstGeom>
                  </pic:spPr>
                </pic:pic>
              </a:graphicData>
            </a:graphic>
          </wp:inline>
        </w:drawing>
      </w:r>
    </w:p>
    <w:p w14:paraId="5A02CC1D" w14:textId="6D5ABF98" w:rsidR="00BC2F08" w:rsidRDefault="00BC2F08" w:rsidP="002258EE">
      <w:r w:rsidRPr="00BC2F08">
        <w:t>To counter the imbalance in our dataset, we opted for a binary approach, merging classes 0 and 1 to create a more balanced representation</w:t>
      </w:r>
      <w:r>
        <w:t>. Therefore we got class 0 with 45 (50.6%) and class 1 with 44 (49.4%) representations. With this approach</w:t>
      </w:r>
      <w:r w:rsidR="00825257">
        <w:t xml:space="preserve"> all algorithms, except AdaBoost performed fair. </w:t>
      </w:r>
      <w:r w:rsidR="00193AC2">
        <w:t>Support vector machine performed best, with moderate accuracy (0.59 averaged F1-score).</w:t>
      </w:r>
    </w:p>
    <w:p w14:paraId="72E439FA" w14:textId="77777777" w:rsidR="00BC2F08" w:rsidRPr="002258EE" w:rsidRDefault="00BC2F08" w:rsidP="002258EE"/>
    <w:p w14:paraId="708016E3" w14:textId="4175CEDB" w:rsidR="008D0571" w:rsidRDefault="008D0571" w:rsidP="008D0571">
      <w:pPr>
        <w:pStyle w:val="Caption"/>
        <w:keepNext/>
      </w:pPr>
      <w:r>
        <w:t xml:space="preserve">Table </w:t>
      </w:r>
      <w:r>
        <w:fldChar w:fldCharType="begin"/>
      </w:r>
      <w:r>
        <w:instrText xml:space="preserve"> SEQ Table \* ARABIC </w:instrText>
      </w:r>
      <w:r>
        <w:fldChar w:fldCharType="separate"/>
      </w:r>
      <w:r>
        <w:rPr>
          <w:noProof/>
        </w:rPr>
        <w:t>3</w:t>
      </w:r>
      <w:r>
        <w:fldChar w:fldCharType="end"/>
      </w:r>
      <w:r>
        <w:t>: Classification result of two classes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6E71FFE0" w14:textId="77777777" w:rsidTr="008D0571">
        <w:tc>
          <w:tcPr>
            <w:tcW w:w="1812" w:type="dxa"/>
          </w:tcPr>
          <w:p w14:paraId="3BB8165A" w14:textId="77777777" w:rsidR="008D0571" w:rsidRPr="008D0571" w:rsidRDefault="008D0571" w:rsidP="00486D88">
            <w:r w:rsidRPr="008D0571">
              <w:t>Classifier</w:t>
            </w:r>
          </w:p>
        </w:tc>
        <w:tc>
          <w:tcPr>
            <w:tcW w:w="1812" w:type="dxa"/>
          </w:tcPr>
          <w:p w14:paraId="203E56A2" w14:textId="77777777" w:rsidR="008D0571" w:rsidRPr="008D0571" w:rsidRDefault="008D0571" w:rsidP="00486D88">
            <w:r w:rsidRPr="008D0571">
              <w:t>Accuracy</w:t>
            </w:r>
          </w:p>
        </w:tc>
        <w:tc>
          <w:tcPr>
            <w:tcW w:w="1812" w:type="dxa"/>
          </w:tcPr>
          <w:p w14:paraId="128E59D3" w14:textId="77777777" w:rsidR="008D0571" w:rsidRPr="008D0571" w:rsidRDefault="008D0571" w:rsidP="00486D88">
            <w:r w:rsidRPr="008D0571">
              <w:t>Precision</w:t>
            </w:r>
          </w:p>
        </w:tc>
        <w:tc>
          <w:tcPr>
            <w:tcW w:w="1813" w:type="dxa"/>
          </w:tcPr>
          <w:p w14:paraId="7A18A660" w14:textId="77777777" w:rsidR="008D0571" w:rsidRPr="008D0571" w:rsidRDefault="008D0571" w:rsidP="00486D88">
            <w:r w:rsidRPr="008D0571">
              <w:t>Recall</w:t>
            </w:r>
          </w:p>
        </w:tc>
        <w:tc>
          <w:tcPr>
            <w:tcW w:w="1813" w:type="dxa"/>
          </w:tcPr>
          <w:p w14:paraId="1EB3AFF5" w14:textId="77777777" w:rsidR="008D0571" w:rsidRPr="008D0571" w:rsidRDefault="008D0571" w:rsidP="00486D88">
            <w:r w:rsidRPr="008D0571">
              <w:t>F1-score</w:t>
            </w:r>
          </w:p>
        </w:tc>
      </w:tr>
      <w:tr w:rsidR="008D0571" w:rsidRPr="008D0571" w14:paraId="37A96CF0" w14:textId="77777777" w:rsidTr="008D0571">
        <w:tc>
          <w:tcPr>
            <w:tcW w:w="1812" w:type="dxa"/>
          </w:tcPr>
          <w:p w14:paraId="26722538" w14:textId="77777777" w:rsidR="008D0571" w:rsidRPr="008D0571" w:rsidRDefault="008D0571" w:rsidP="00486D88">
            <w:r w:rsidRPr="008D0571">
              <w:t>Naive Bayes</w:t>
            </w:r>
          </w:p>
        </w:tc>
        <w:tc>
          <w:tcPr>
            <w:tcW w:w="1812" w:type="dxa"/>
          </w:tcPr>
          <w:p w14:paraId="040A9E1A" w14:textId="77777777" w:rsidR="008D0571" w:rsidRPr="008D0571" w:rsidRDefault="008D0571" w:rsidP="00486D88">
            <w:r w:rsidRPr="008D0571">
              <w:t>0.583</w:t>
            </w:r>
          </w:p>
        </w:tc>
        <w:tc>
          <w:tcPr>
            <w:tcW w:w="1812" w:type="dxa"/>
          </w:tcPr>
          <w:p w14:paraId="26600D3C" w14:textId="77777777" w:rsidR="008D0571" w:rsidRPr="008D0571" w:rsidRDefault="008D0571" w:rsidP="00486D88">
            <w:r w:rsidRPr="008D0571">
              <w:t>0.539</w:t>
            </w:r>
          </w:p>
        </w:tc>
        <w:tc>
          <w:tcPr>
            <w:tcW w:w="1813" w:type="dxa"/>
          </w:tcPr>
          <w:p w14:paraId="4DE87CB4" w14:textId="77777777" w:rsidR="008D0571" w:rsidRPr="008D0571" w:rsidRDefault="008D0571" w:rsidP="00486D88">
            <w:r w:rsidRPr="008D0571">
              <w:t>0.581</w:t>
            </w:r>
          </w:p>
        </w:tc>
        <w:tc>
          <w:tcPr>
            <w:tcW w:w="1813" w:type="dxa"/>
          </w:tcPr>
          <w:p w14:paraId="6B04F149" w14:textId="77777777" w:rsidR="008D0571" w:rsidRPr="008D0571" w:rsidRDefault="008D0571" w:rsidP="00486D88">
            <w:r w:rsidRPr="008D0571">
              <w:t>0.539</w:t>
            </w:r>
          </w:p>
        </w:tc>
      </w:tr>
      <w:tr w:rsidR="008D0571" w:rsidRPr="008D0571" w14:paraId="2B7A6007" w14:textId="77777777" w:rsidTr="008D0571">
        <w:tc>
          <w:tcPr>
            <w:tcW w:w="1812" w:type="dxa"/>
          </w:tcPr>
          <w:p w14:paraId="79C510EB" w14:textId="77777777" w:rsidR="008D0571" w:rsidRPr="008D0571" w:rsidRDefault="008D0571" w:rsidP="00486D88">
            <w:r w:rsidRPr="008D0571">
              <w:t xml:space="preserve">K-Nearest </w:t>
            </w:r>
            <w:proofErr w:type="spellStart"/>
            <w:r w:rsidRPr="008D0571">
              <w:t>Neighbors</w:t>
            </w:r>
            <w:proofErr w:type="spellEnd"/>
          </w:p>
        </w:tc>
        <w:tc>
          <w:tcPr>
            <w:tcW w:w="1812" w:type="dxa"/>
          </w:tcPr>
          <w:p w14:paraId="1827107E" w14:textId="77777777" w:rsidR="008D0571" w:rsidRPr="008D0571" w:rsidRDefault="008D0571" w:rsidP="00486D88">
            <w:r w:rsidRPr="008D0571">
              <w:t>0.516</w:t>
            </w:r>
          </w:p>
        </w:tc>
        <w:tc>
          <w:tcPr>
            <w:tcW w:w="1812" w:type="dxa"/>
          </w:tcPr>
          <w:p w14:paraId="2DB074D6" w14:textId="77777777" w:rsidR="008D0571" w:rsidRPr="008D0571" w:rsidRDefault="008D0571" w:rsidP="00486D88">
            <w:r w:rsidRPr="008D0571">
              <w:t>0.521</w:t>
            </w:r>
          </w:p>
        </w:tc>
        <w:tc>
          <w:tcPr>
            <w:tcW w:w="1813" w:type="dxa"/>
          </w:tcPr>
          <w:p w14:paraId="657EFF05" w14:textId="77777777" w:rsidR="008D0571" w:rsidRPr="008D0571" w:rsidRDefault="008D0571" w:rsidP="00486D88">
            <w:r w:rsidRPr="008D0571">
              <w:t>0.518</w:t>
            </w:r>
          </w:p>
        </w:tc>
        <w:tc>
          <w:tcPr>
            <w:tcW w:w="1813" w:type="dxa"/>
          </w:tcPr>
          <w:p w14:paraId="540A5562" w14:textId="77777777" w:rsidR="008D0571" w:rsidRPr="008D0571" w:rsidRDefault="008D0571" w:rsidP="00486D88">
            <w:r w:rsidRPr="008D0571">
              <w:t>0.506</w:t>
            </w:r>
          </w:p>
        </w:tc>
      </w:tr>
      <w:tr w:rsidR="008D0571" w:rsidRPr="008D0571" w14:paraId="65B3E7CF" w14:textId="77777777" w:rsidTr="008D0571">
        <w:tc>
          <w:tcPr>
            <w:tcW w:w="1812" w:type="dxa"/>
          </w:tcPr>
          <w:p w14:paraId="10C2B4B4" w14:textId="77777777" w:rsidR="008D0571" w:rsidRPr="008D0571" w:rsidRDefault="008D0571" w:rsidP="00486D88">
            <w:r w:rsidRPr="008D0571">
              <w:t>Decision Tree</w:t>
            </w:r>
          </w:p>
        </w:tc>
        <w:tc>
          <w:tcPr>
            <w:tcW w:w="1812" w:type="dxa"/>
          </w:tcPr>
          <w:p w14:paraId="189B0DCC" w14:textId="77777777" w:rsidR="008D0571" w:rsidRPr="008D0571" w:rsidRDefault="008D0571" w:rsidP="00486D88">
            <w:r w:rsidRPr="008D0571">
              <w:t>0.518</w:t>
            </w:r>
          </w:p>
        </w:tc>
        <w:tc>
          <w:tcPr>
            <w:tcW w:w="1812" w:type="dxa"/>
          </w:tcPr>
          <w:p w14:paraId="0F6D0BA0" w14:textId="77777777" w:rsidR="008D0571" w:rsidRPr="008D0571" w:rsidRDefault="008D0571" w:rsidP="00486D88">
            <w:r w:rsidRPr="008D0571">
              <w:t>0.511</w:t>
            </w:r>
          </w:p>
        </w:tc>
        <w:tc>
          <w:tcPr>
            <w:tcW w:w="1813" w:type="dxa"/>
          </w:tcPr>
          <w:p w14:paraId="6563BBA9" w14:textId="77777777" w:rsidR="008D0571" w:rsidRPr="008D0571" w:rsidRDefault="008D0571" w:rsidP="00486D88">
            <w:r w:rsidRPr="008D0571">
              <w:t>0.517</w:t>
            </w:r>
          </w:p>
        </w:tc>
        <w:tc>
          <w:tcPr>
            <w:tcW w:w="1813" w:type="dxa"/>
          </w:tcPr>
          <w:p w14:paraId="3E2327A0" w14:textId="77777777" w:rsidR="008D0571" w:rsidRPr="008D0571" w:rsidRDefault="008D0571" w:rsidP="00486D88">
            <w:r w:rsidRPr="008D0571">
              <w:t>0.504</w:t>
            </w:r>
          </w:p>
        </w:tc>
      </w:tr>
      <w:tr w:rsidR="008D0571" w:rsidRPr="008D0571" w14:paraId="13D6AEA4" w14:textId="77777777" w:rsidTr="008D0571">
        <w:tc>
          <w:tcPr>
            <w:tcW w:w="1812" w:type="dxa"/>
          </w:tcPr>
          <w:p w14:paraId="41D0E35D" w14:textId="77777777" w:rsidR="008D0571" w:rsidRPr="008D0571" w:rsidRDefault="008D0571" w:rsidP="00486D88">
            <w:r w:rsidRPr="008D0571">
              <w:t>Gaussian Mixture</w:t>
            </w:r>
          </w:p>
        </w:tc>
        <w:tc>
          <w:tcPr>
            <w:tcW w:w="1812" w:type="dxa"/>
          </w:tcPr>
          <w:p w14:paraId="05AF4799" w14:textId="77777777" w:rsidR="008D0571" w:rsidRPr="008D0571" w:rsidRDefault="008D0571" w:rsidP="00486D88">
            <w:r w:rsidRPr="008D0571">
              <w:t>0.540</w:t>
            </w:r>
          </w:p>
        </w:tc>
        <w:tc>
          <w:tcPr>
            <w:tcW w:w="1812" w:type="dxa"/>
          </w:tcPr>
          <w:p w14:paraId="305A5FC5" w14:textId="77777777" w:rsidR="008D0571" w:rsidRPr="008D0571" w:rsidRDefault="008D0571" w:rsidP="00486D88">
            <w:r w:rsidRPr="008D0571">
              <w:t>0.581</w:t>
            </w:r>
          </w:p>
        </w:tc>
        <w:tc>
          <w:tcPr>
            <w:tcW w:w="1813" w:type="dxa"/>
          </w:tcPr>
          <w:p w14:paraId="1618E255" w14:textId="77777777" w:rsidR="008D0571" w:rsidRPr="008D0571" w:rsidRDefault="008D0571" w:rsidP="00486D88">
            <w:r w:rsidRPr="008D0571">
              <w:t>0.532</w:t>
            </w:r>
          </w:p>
        </w:tc>
        <w:tc>
          <w:tcPr>
            <w:tcW w:w="1813" w:type="dxa"/>
          </w:tcPr>
          <w:p w14:paraId="53AFA195" w14:textId="77777777" w:rsidR="008D0571" w:rsidRPr="008D0571" w:rsidRDefault="008D0571" w:rsidP="00486D88">
            <w:r w:rsidRPr="008D0571">
              <w:t>0.447</w:t>
            </w:r>
          </w:p>
        </w:tc>
      </w:tr>
      <w:tr w:rsidR="008D0571" w:rsidRPr="008D0571" w14:paraId="08840209" w14:textId="77777777" w:rsidTr="008D0571">
        <w:tc>
          <w:tcPr>
            <w:tcW w:w="1812" w:type="dxa"/>
          </w:tcPr>
          <w:p w14:paraId="2DF6976E" w14:textId="77777777" w:rsidR="008D0571" w:rsidRPr="008D0571" w:rsidRDefault="008D0571" w:rsidP="00D2053F">
            <w:r w:rsidRPr="008D0571">
              <w:t>Linear Discriminant Analysis</w:t>
            </w:r>
          </w:p>
        </w:tc>
        <w:tc>
          <w:tcPr>
            <w:tcW w:w="1812" w:type="dxa"/>
          </w:tcPr>
          <w:p w14:paraId="681C263C" w14:textId="77777777" w:rsidR="008D0571" w:rsidRPr="008D0571" w:rsidRDefault="008D0571" w:rsidP="00D2053F">
            <w:r w:rsidRPr="008D0571">
              <w:t>0.563</w:t>
            </w:r>
          </w:p>
        </w:tc>
        <w:tc>
          <w:tcPr>
            <w:tcW w:w="1812" w:type="dxa"/>
          </w:tcPr>
          <w:p w14:paraId="1AF3AC62" w14:textId="77777777" w:rsidR="008D0571" w:rsidRPr="008D0571" w:rsidRDefault="008D0571" w:rsidP="00D2053F">
            <w:r w:rsidRPr="008D0571">
              <w:t>0.482</w:t>
            </w:r>
          </w:p>
        </w:tc>
        <w:tc>
          <w:tcPr>
            <w:tcW w:w="1813" w:type="dxa"/>
          </w:tcPr>
          <w:p w14:paraId="1128E440" w14:textId="77777777" w:rsidR="008D0571" w:rsidRPr="008D0571" w:rsidRDefault="008D0571" w:rsidP="00D2053F">
            <w:r w:rsidRPr="008D0571">
              <w:t>0.561</w:t>
            </w:r>
          </w:p>
        </w:tc>
        <w:tc>
          <w:tcPr>
            <w:tcW w:w="1813" w:type="dxa"/>
          </w:tcPr>
          <w:p w14:paraId="68C92B03" w14:textId="77777777" w:rsidR="008D0571" w:rsidRPr="008D0571" w:rsidRDefault="008D0571" w:rsidP="00D2053F">
            <w:r w:rsidRPr="008D0571">
              <w:t>0.504</w:t>
            </w:r>
          </w:p>
        </w:tc>
      </w:tr>
      <w:tr w:rsidR="008D0571" w:rsidRPr="008D0571" w14:paraId="3FFB9FCB" w14:textId="77777777" w:rsidTr="008D0571">
        <w:tc>
          <w:tcPr>
            <w:tcW w:w="1812" w:type="dxa"/>
          </w:tcPr>
          <w:p w14:paraId="4B4ED4FB" w14:textId="77777777" w:rsidR="008D0571" w:rsidRPr="008D0571" w:rsidRDefault="008D0571" w:rsidP="00D2053F">
            <w:r w:rsidRPr="008D0571">
              <w:t>AdaBoost</w:t>
            </w:r>
          </w:p>
        </w:tc>
        <w:tc>
          <w:tcPr>
            <w:tcW w:w="1812" w:type="dxa"/>
          </w:tcPr>
          <w:p w14:paraId="2A4D867D" w14:textId="77777777" w:rsidR="008D0571" w:rsidRPr="008D0571" w:rsidRDefault="008D0571" w:rsidP="00D2053F">
            <w:r w:rsidRPr="008D0571">
              <w:t>0.473</w:t>
            </w:r>
          </w:p>
        </w:tc>
        <w:tc>
          <w:tcPr>
            <w:tcW w:w="1812" w:type="dxa"/>
          </w:tcPr>
          <w:p w14:paraId="7B2D3310" w14:textId="77777777" w:rsidR="008D0571" w:rsidRPr="008D0571" w:rsidRDefault="008D0571" w:rsidP="00D2053F">
            <w:r w:rsidRPr="008D0571">
              <w:t>0.421</w:t>
            </w:r>
          </w:p>
        </w:tc>
        <w:tc>
          <w:tcPr>
            <w:tcW w:w="1813" w:type="dxa"/>
          </w:tcPr>
          <w:p w14:paraId="100CDBDC" w14:textId="77777777" w:rsidR="008D0571" w:rsidRPr="008D0571" w:rsidRDefault="008D0571" w:rsidP="00D2053F">
            <w:r w:rsidRPr="008D0571">
              <w:t>0.469</w:t>
            </w:r>
          </w:p>
        </w:tc>
        <w:tc>
          <w:tcPr>
            <w:tcW w:w="1813" w:type="dxa"/>
          </w:tcPr>
          <w:p w14:paraId="585B41E4" w14:textId="77777777" w:rsidR="008D0571" w:rsidRPr="008D0571" w:rsidRDefault="008D0571" w:rsidP="00D2053F">
            <w:r w:rsidRPr="008D0571">
              <w:t>0.420</w:t>
            </w:r>
          </w:p>
        </w:tc>
      </w:tr>
      <w:tr w:rsidR="008D0571" w:rsidRPr="008D0571" w14:paraId="1B90FE16" w14:textId="77777777" w:rsidTr="008D0571">
        <w:tc>
          <w:tcPr>
            <w:tcW w:w="1812" w:type="dxa"/>
          </w:tcPr>
          <w:p w14:paraId="332E1207" w14:textId="77777777" w:rsidR="008D0571" w:rsidRPr="008D0571" w:rsidRDefault="008D0571" w:rsidP="00D2053F">
            <w:r w:rsidRPr="008D0571">
              <w:t>Gradient Boosting</w:t>
            </w:r>
          </w:p>
        </w:tc>
        <w:tc>
          <w:tcPr>
            <w:tcW w:w="1812" w:type="dxa"/>
          </w:tcPr>
          <w:p w14:paraId="097663DF" w14:textId="77777777" w:rsidR="008D0571" w:rsidRPr="008D0571" w:rsidRDefault="008D0571" w:rsidP="00D2053F">
            <w:r w:rsidRPr="008D0571">
              <w:t>0.551</w:t>
            </w:r>
          </w:p>
        </w:tc>
        <w:tc>
          <w:tcPr>
            <w:tcW w:w="1812" w:type="dxa"/>
          </w:tcPr>
          <w:p w14:paraId="1DE226E0" w14:textId="77777777" w:rsidR="008D0571" w:rsidRPr="008D0571" w:rsidRDefault="008D0571" w:rsidP="00D2053F">
            <w:r w:rsidRPr="008D0571">
              <w:t>0.503</w:t>
            </w:r>
          </w:p>
        </w:tc>
        <w:tc>
          <w:tcPr>
            <w:tcW w:w="1813" w:type="dxa"/>
          </w:tcPr>
          <w:p w14:paraId="07FA1015" w14:textId="77777777" w:rsidR="008D0571" w:rsidRPr="008D0571" w:rsidRDefault="008D0571" w:rsidP="00D2053F">
            <w:r w:rsidRPr="008D0571">
              <w:t>0.549</w:t>
            </w:r>
          </w:p>
        </w:tc>
        <w:tc>
          <w:tcPr>
            <w:tcW w:w="1813" w:type="dxa"/>
          </w:tcPr>
          <w:p w14:paraId="1F47ABA8" w14:textId="77777777" w:rsidR="008D0571" w:rsidRPr="008D0571" w:rsidRDefault="008D0571" w:rsidP="00D2053F">
            <w:r w:rsidRPr="008D0571">
              <w:t>0.509</w:t>
            </w:r>
          </w:p>
        </w:tc>
      </w:tr>
      <w:tr w:rsidR="008D0571" w:rsidRPr="008D0571" w14:paraId="60955901" w14:textId="77777777" w:rsidTr="008D0571">
        <w:tc>
          <w:tcPr>
            <w:tcW w:w="1812" w:type="dxa"/>
          </w:tcPr>
          <w:p w14:paraId="2470525C" w14:textId="77777777" w:rsidR="008D0571" w:rsidRPr="008D0571" w:rsidRDefault="008D0571" w:rsidP="00D2053F">
            <w:r w:rsidRPr="008D0571">
              <w:t>Support Vector Machine</w:t>
            </w:r>
          </w:p>
        </w:tc>
        <w:tc>
          <w:tcPr>
            <w:tcW w:w="1812" w:type="dxa"/>
          </w:tcPr>
          <w:p w14:paraId="04144807" w14:textId="77777777" w:rsidR="008D0571" w:rsidRPr="008D0571" w:rsidRDefault="008D0571" w:rsidP="00D2053F">
            <w:r w:rsidRPr="008D0571">
              <w:t>0.607</w:t>
            </w:r>
          </w:p>
        </w:tc>
        <w:tc>
          <w:tcPr>
            <w:tcW w:w="1812" w:type="dxa"/>
          </w:tcPr>
          <w:p w14:paraId="191BD54A" w14:textId="77777777" w:rsidR="008D0571" w:rsidRPr="008D0571" w:rsidRDefault="008D0571" w:rsidP="00D2053F">
            <w:r w:rsidRPr="008D0571">
              <w:t>0.638</w:t>
            </w:r>
          </w:p>
        </w:tc>
        <w:tc>
          <w:tcPr>
            <w:tcW w:w="1813" w:type="dxa"/>
          </w:tcPr>
          <w:p w14:paraId="5BD239D1" w14:textId="77777777" w:rsidR="008D0571" w:rsidRPr="008D0571" w:rsidRDefault="008D0571" w:rsidP="00D2053F">
            <w:r w:rsidRPr="008D0571">
              <w:t>0.607</w:t>
            </w:r>
          </w:p>
        </w:tc>
        <w:tc>
          <w:tcPr>
            <w:tcW w:w="1813" w:type="dxa"/>
          </w:tcPr>
          <w:p w14:paraId="2B010123" w14:textId="77777777" w:rsidR="008D0571" w:rsidRPr="008D0571" w:rsidRDefault="008D0571" w:rsidP="00D2053F">
            <w:r w:rsidRPr="008D0571">
              <w:t>0.586</w:t>
            </w:r>
          </w:p>
        </w:tc>
      </w:tr>
      <w:tr w:rsidR="008D0571" w:rsidRPr="008D0571" w14:paraId="16D2E844" w14:textId="77777777" w:rsidTr="008D0571">
        <w:tc>
          <w:tcPr>
            <w:tcW w:w="1812" w:type="dxa"/>
          </w:tcPr>
          <w:p w14:paraId="5C846B88" w14:textId="77777777" w:rsidR="008D0571" w:rsidRPr="008D0571" w:rsidRDefault="008D0571" w:rsidP="00D2053F">
            <w:r w:rsidRPr="008D0571">
              <w:t>Random Forest</w:t>
            </w:r>
          </w:p>
        </w:tc>
        <w:tc>
          <w:tcPr>
            <w:tcW w:w="1812" w:type="dxa"/>
          </w:tcPr>
          <w:p w14:paraId="5F1E1706" w14:textId="77777777" w:rsidR="008D0571" w:rsidRPr="008D0571" w:rsidRDefault="008D0571" w:rsidP="00D2053F">
            <w:r w:rsidRPr="008D0571">
              <w:t>0.561</w:t>
            </w:r>
          </w:p>
        </w:tc>
        <w:tc>
          <w:tcPr>
            <w:tcW w:w="1812" w:type="dxa"/>
          </w:tcPr>
          <w:p w14:paraId="20661A1F" w14:textId="77777777" w:rsidR="008D0571" w:rsidRPr="008D0571" w:rsidRDefault="008D0571" w:rsidP="00D2053F">
            <w:r w:rsidRPr="008D0571">
              <w:t>0.513</w:t>
            </w:r>
          </w:p>
        </w:tc>
        <w:tc>
          <w:tcPr>
            <w:tcW w:w="1813" w:type="dxa"/>
          </w:tcPr>
          <w:p w14:paraId="0804E20B" w14:textId="77777777" w:rsidR="008D0571" w:rsidRPr="008D0571" w:rsidRDefault="008D0571" w:rsidP="00D2053F">
            <w:r w:rsidRPr="008D0571">
              <w:t>0.560</w:t>
            </w:r>
          </w:p>
        </w:tc>
        <w:tc>
          <w:tcPr>
            <w:tcW w:w="1813" w:type="dxa"/>
          </w:tcPr>
          <w:p w14:paraId="3E607E1D" w14:textId="77777777" w:rsidR="008D0571" w:rsidRPr="008D0571" w:rsidRDefault="008D0571" w:rsidP="00D2053F">
            <w:r w:rsidRPr="008D0571">
              <w:t>0.520</w:t>
            </w:r>
          </w:p>
        </w:tc>
      </w:tr>
    </w:tbl>
    <w:p w14:paraId="1D0F81A4" w14:textId="77777777" w:rsidR="008D0571" w:rsidRDefault="008D0571" w:rsidP="00D2053F"/>
    <w:p w14:paraId="229306DD" w14:textId="0A04A8F2" w:rsidR="00193AC2" w:rsidRPr="00193AC2" w:rsidRDefault="00193AC2" w:rsidP="00D2053F">
      <w:r>
        <w:t>We also performed ML algorithms with less predictor variables, as discussed. We dropped all six variables regarding psychological profile of students in sample and achieved low performance on all algorithms mentioned above.</w:t>
      </w:r>
    </w:p>
    <w:p w14:paraId="1BAEE8B6" w14:textId="09C71FFB" w:rsidR="008D0571" w:rsidRDefault="008D0571" w:rsidP="008D0571">
      <w:pPr>
        <w:pStyle w:val="Caption"/>
        <w:keepNext/>
      </w:pPr>
      <w:r>
        <w:lastRenderedPageBreak/>
        <w:t xml:space="preserve">Table </w:t>
      </w:r>
      <w:r>
        <w:fldChar w:fldCharType="begin"/>
      </w:r>
      <w:r>
        <w:instrText xml:space="preserve"> SEQ Table \* ARABIC </w:instrText>
      </w:r>
      <w:r>
        <w:fldChar w:fldCharType="separate"/>
      </w:r>
      <w:r>
        <w:rPr>
          <w:noProof/>
        </w:rPr>
        <w:t>4</w:t>
      </w:r>
      <w:r>
        <w:fldChar w:fldCharType="end"/>
      </w:r>
      <w: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8D0571" w:rsidRPr="008D0571" w14:paraId="481E5E6E" w14:textId="77777777" w:rsidTr="008D0571">
        <w:tc>
          <w:tcPr>
            <w:tcW w:w="1812" w:type="dxa"/>
          </w:tcPr>
          <w:p w14:paraId="5404F980" w14:textId="77777777" w:rsidR="008D0571" w:rsidRPr="008D0571" w:rsidRDefault="008D0571" w:rsidP="0029422C">
            <w:r w:rsidRPr="008D0571">
              <w:t>Classifier</w:t>
            </w:r>
          </w:p>
        </w:tc>
        <w:tc>
          <w:tcPr>
            <w:tcW w:w="1812" w:type="dxa"/>
          </w:tcPr>
          <w:p w14:paraId="5DE47937" w14:textId="77777777" w:rsidR="008D0571" w:rsidRPr="008D0571" w:rsidRDefault="008D0571" w:rsidP="0029422C">
            <w:r w:rsidRPr="008D0571">
              <w:t>Accuracy</w:t>
            </w:r>
          </w:p>
        </w:tc>
        <w:tc>
          <w:tcPr>
            <w:tcW w:w="1812" w:type="dxa"/>
          </w:tcPr>
          <w:p w14:paraId="210B2B64" w14:textId="77777777" w:rsidR="008D0571" w:rsidRPr="008D0571" w:rsidRDefault="008D0571" w:rsidP="0029422C">
            <w:r w:rsidRPr="008D0571">
              <w:t>Precision</w:t>
            </w:r>
          </w:p>
        </w:tc>
        <w:tc>
          <w:tcPr>
            <w:tcW w:w="1813" w:type="dxa"/>
          </w:tcPr>
          <w:p w14:paraId="448C7132" w14:textId="77777777" w:rsidR="008D0571" w:rsidRPr="008D0571" w:rsidRDefault="008D0571" w:rsidP="0029422C">
            <w:r w:rsidRPr="008D0571">
              <w:t>Recall</w:t>
            </w:r>
          </w:p>
        </w:tc>
        <w:tc>
          <w:tcPr>
            <w:tcW w:w="1813" w:type="dxa"/>
          </w:tcPr>
          <w:p w14:paraId="5ADF6B25" w14:textId="77777777" w:rsidR="008D0571" w:rsidRPr="008D0571" w:rsidRDefault="008D0571" w:rsidP="0029422C">
            <w:r w:rsidRPr="008D0571">
              <w:t>F1-score</w:t>
            </w:r>
          </w:p>
        </w:tc>
      </w:tr>
      <w:tr w:rsidR="008D0571" w:rsidRPr="008D0571" w14:paraId="613A9312" w14:textId="77777777" w:rsidTr="008D0571">
        <w:tc>
          <w:tcPr>
            <w:tcW w:w="1812" w:type="dxa"/>
          </w:tcPr>
          <w:p w14:paraId="501982B1" w14:textId="77777777" w:rsidR="008D0571" w:rsidRPr="008D0571" w:rsidRDefault="008D0571" w:rsidP="0029422C">
            <w:r w:rsidRPr="008D0571">
              <w:t>Naive Bayes</w:t>
            </w:r>
          </w:p>
        </w:tc>
        <w:tc>
          <w:tcPr>
            <w:tcW w:w="1812" w:type="dxa"/>
          </w:tcPr>
          <w:p w14:paraId="7DB7AD3E" w14:textId="77777777" w:rsidR="008D0571" w:rsidRPr="008D0571" w:rsidRDefault="008D0571" w:rsidP="0029422C">
            <w:r w:rsidRPr="008D0571">
              <w:t>0.339</w:t>
            </w:r>
          </w:p>
        </w:tc>
        <w:tc>
          <w:tcPr>
            <w:tcW w:w="1812" w:type="dxa"/>
          </w:tcPr>
          <w:p w14:paraId="0A7E27C7" w14:textId="77777777" w:rsidR="008D0571" w:rsidRPr="008D0571" w:rsidRDefault="008D0571" w:rsidP="0029422C">
            <w:r w:rsidRPr="008D0571">
              <w:t>0.260</w:t>
            </w:r>
          </w:p>
        </w:tc>
        <w:tc>
          <w:tcPr>
            <w:tcW w:w="1813" w:type="dxa"/>
          </w:tcPr>
          <w:p w14:paraId="24C8A156" w14:textId="77777777" w:rsidR="008D0571" w:rsidRPr="008D0571" w:rsidRDefault="008D0571" w:rsidP="0029422C">
            <w:r w:rsidRPr="008D0571">
              <w:t>0.376</w:t>
            </w:r>
          </w:p>
        </w:tc>
        <w:tc>
          <w:tcPr>
            <w:tcW w:w="1813" w:type="dxa"/>
          </w:tcPr>
          <w:p w14:paraId="3FE221E1" w14:textId="77777777" w:rsidR="008D0571" w:rsidRPr="008D0571" w:rsidRDefault="008D0571" w:rsidP="0029422C">
            <w:r w:rsidRPr="008D0571">
              <w:t>0.250</w:t>
            </w:r>
          </w:p>
        </w:tc>
      </w:tr>
      <w:tr w:rsidR="008D0571" w:rsidRPr="008D0571" w14:paraId="1A243DF8" w14:textId="77777777" w:rsidTr="008D0571">
        <w:tc>
          <w:tcPr>
            <w:tcW w:w="1812" w:type="dxa"/>
          </w:tcPr>
          <w:p w14:paraId="1F290DAE" w14:textId="77777777" w:rsidR="008D0571" w:rsidRPr="008D0571" w:rsidRDefault="008D0571" w:rsidP="0029422C">
            <w:r w:rsidRPr="008D0571">
              <w:t xml:space="preserve">K-Nearest </w:t>
            </w:r>
            <w:proofErr w:type="spellStart"/>
            <w:r w:rsidRPr="008D0571">
              <w:t>Neighbors</w:t>
            </w:r>
            <w:proofErr w:type="spellEnd"/>
          </w:p>
        </w:tc>
        <w:tc>
          <w:tcPr>
            <w:tcW w:w="1812" w:type="dxa"/>
          </w:tcPr>
          <w:p w14:paraId="04FE9485" w14:textId="77777777" w:rsidR="008D0571" w:rsidRPr="008D0571" w:rsidRDefault="008D0571" w:rsidP="0029422C">
            <w:r w:rsidRPr="008D0571">
              <w:t>0.494</w:t>
            </w:r>
          </w:p>
        </w:tc>
        <w:tc>
          <w:tcPr>
            <w:tcW w:w="1812" w:type="dxa"/>
          </w:tcPr>
          <w:p w14:paraId="359470A8" w14:textId="77777777" w:rsidR="008D0571" w:rsidRPr="008D0571" w:rsidRDefault="008D0571" w:rsidP="0029422C">
            <w:r w:rsidRPr="008D0571">
              <w:t>0.343</w:t>
            </w:r>
          </w:p>
        </w:tc>
        <w:tc>
          <w:tcPr>
            <w:tcW w:w="1813" w:type="dxa"/>
          </w:tcPr>
          <w:p w14:paraId="1AB2BBAB" w14:textId="77777777" w:rsidR="008D0571" w:rsidRPr="008D0571" w:rsidRDefault="008D0571" w:rsidP="0029422C">
            <w:r w:rsidRPr="008D0571">
              <w:t>0.359</w:t>
            </w:r>
          </w:p>
        </w:tc>
        <w:tc>
          <w:tcPr>
            <w:tcW w:w="1813" w:type="dxa"/>
          </w:tcPr>
          <w:p w14:paraId="55D65268" w14:textId="77777777" w:rsidR="008D0571" w:rsidRPr="008D0571" w:rsidRDefault="008D0571" w:rsidP="0029422C">
            <w:r w:rsidRPr="008D0571">
              <w:t>0.340</w:t>
            </w:r>
          </w:p>
        </w:tc>
      </w:tr>
      <w:tr w:rsidR="008D0571" w:rsidRPr="008D0571" w14:paraId="31C8B203" w14:textId="77777777" w:rsidTr="008D0571">
        <w:tc>
          <w:tcPr>
            <w:tcW w:w="1812" w:type="dxa"/>
          </w:tcPr>
          <w:p w14:paraId="7B6A12EE" w14:textId="77777777" w:rsidR="008D0571" w:rsidRPr="008D0571" w:rsidRDefault="008D0571" w:rsidP="0029422C">
            <w:r w:rsidRPr="008D0571">
              <w:t>Decision Tree</w:t>
            </w:r>
          </w:p>
        </w:tc>
        <w:tc>
          <w:tcPr>
            <w:tcW w:w="1812" w:type="dxa"/>
          </w:tcPr>
          <w:p w14:paraId="2F652B60" w14:textId="77777777" w:rsidR="008D0571" w:rsidRPr="008D0571" w:rsidRDefault="008D0571" w:rsidP="0029422C">
            <w:r w:rsidRPr="008D0571">
              <w:t>0.449</w:t>
            </w:r>
          </w:p>
        </w:tc>
        <w:tc>
          <w:tcPr>
            <w:tcW w:w="1812" w:type="dxa"/>
          </w:tcPr>
          <w:p w14:paraId="573DBF8A" w14:textId="77777777" w:rsidR="008D0571" w:rsidRPr="008D0571" w:rsidRDefault="008D0571" w:rsidP="0029422C">
            <w:r w:rsidRPr="008D0571">
              <w:t>0.330</w:t>
            </w:r>
          </w:p>
        </w:tc>
        <w:tc>
          <w:tcPr>
            <w:tcW w:w="1813" w:type="dxa"/>
          </w:tcPr>
          <w:p w14:paraId="76E9FDC7" w14:textId="77777777" w:rsidR="008D0571" w:rsidRPr="008D0571" w:rsidRDefault="008D0571" w:rsidP="0029422C">
            <w:r w:rsidRPr="008D0571">
              <w:t>0.323</w:t>
            </w:r>
          </w:p>
        </w:tc>
        <w:tc>
          <w:tcPr>
            <w:tcW w:w="1813" w:type="dxa"/>
          </w:tcPr>
          <w:p w14:paraId="09B9A3AC" w14:textId="77777777" w:rsidR="008D0571" w:rsidRPr="008D0571" w:rsidRDefault="008D0571" w:rsidP="0029422C">
            <w:r w:rsidRPr="008D0571">
              <w:t>0.310</w:t>
            </w:r>
          </w:p>
        </w:tc>
      </w:tr>
      <w:tr w:rsidR="008D0571" w:rsidRPr="008D0571" w14:paraId="3CB76C86" w14:textId="77777777" w:rsidTr="008D0571">
        <w:tc>
          <w:tcPr>
            <w:tcW w:w="1812" w:type="dxa"/>
          </w:tcPr>
          <w:p w14:paraId="7B61DD3A" w14:textId="77777777" w:rsidR="008D0571" w:rsidRPr="008D0571" w:rsidRDefault="008D0571" w:rsidP="0029422C">
            <w:r w:rsidRPr="008D0571">
              <w:t>Gaussian Mixture</w:t>
            </w:r>
          </w:p>
        </w:tc>
        <w:tc>
          <w:tcPr>
            <w:tcW w:w="1812" w:type="dxa"/>
          </w:tcPr>
          <w:p w14:paraId="7470E67D" w14:textId="77777777" w:rsidR="008D0571" w:rsidRPr="008D0571" w:rsidRDefault="008D0571" w:rsidP="0029422C">
            <w:r w:rsidRPr="008D0571">
              <w:t>0.033</w:t>
            </w:r>
          </w:p>
        </w:tc>
        <w:tc>
          <w:tcPr>
            <w:tcW w:w="1812" w:type="dxa"/>
          </w:tcPr>
          <w:p w14:paraId="2A474352" w14:textId="77777777" w:rsidR="008D0571" w:rsidRPr="008D0571" w:rsidRDefault="008D0571" w:rsidP="0029422C">
            <w:r w:rsidRPr="008D0571">
              <w:t>0.016</w:t>
            </w:r>
          </w:p>
        </w:tc>
        <w:tc>
          <w:tcPr>
            <w:tcW w:w="1813" w:type="dxa"/>
          </w:tcPr>
          <w:p w14:paraId="0AEE68A6" w14:textId="77777777" w:rsidR="008D0571" w:rsidRPr="008D0571" w:rsidRDefault="008D0571" w:rsidP="0029422C">
            <w:r w:rsidRPr="008D0571">
              <w:t>0.142</w:t>
            </w:r>
          </w:p>
        </w:tc>
        <w:tc>
          <w:tcPr>
            <w:tcW w:w="1813" w:type="dxa"/>
          </w:tcPr>
          <w:p w14:paraId="77316332" w14:textId="77777777" w:rsidR="008D0571" w:rsidRPr="008D0571" w:rsidRDefault="008D0571" w:rsidP="0029422C">
            <w:r w:rsidRPr="008D0571">
              <w:t>0.027</w:t>
            </w:r>
          </w:p>
        </w:tc>
      </w:tr>
      <w:tr w:rsidR="008D0571" w:rsidRPr="008D0571" w14:paraId="17C58F1C" w14:textId="77777777" w:rsidTr="008D0571">
        <w:tc>
          <w:tcPr>
            <w:tcW w:w="1812" w:type="dxa"/>
          </w:tcPr>
          <w:p w14:paraId="63CB3827" w14:textId="77777777" w:rsidR="008D0571" w:rsidRPr="008D0571" w:rsidRDefault="008D0571" w:rsidP="003C503C">
            <w:r w:rsidRPr="008D0571">
              <w:t>Linear Discriminant Analysis</w:t>
            </w:r>
          </w:p>
        </w:tc>
        <w:tc>
          <w:tcPr>
            <w:tcW w:w="1812" w:type="dxa"/>
          </w:tcPr>
          <w:p w14:paraId="06362A74" w14:textId="77777777" w:rsidR="008D0571" w:rsidRPr="008D0571" w:rsidRDefault="008D0571" w:rsidP="003C503C">
            <w:r w:rsidRPr="008D0571">
              <w:t>0.394</w:t>
            </w:r>
          </w:p>
        </w:tc>
        <w:tc>
          <w:tcPr>
            <w:tcW w:w="1812" w:type="dxa"/>
          </w:tcPr>
          <w:p w14:paraId="67076866" w14:textId="77777777" w:rsidR="008D0571" w:rsidRPr="008D0571" w:rsidRDefault="008D0571" w:rsidP="003C503C">
            <w:r w:rsidRPr="008D0571">
              <w:t>0.239</w:t>
            </w:r>
          </w:p>
        </w:tc>
        <w:tc>
          <w:tcPr>
            <w:tcW w:w="1813" w:type="dxa"/>
          </w:tcPr>
          <w:p w14:paraId="223CFD1A" w14:textId="77777777" w:rsidR="008D0571" w:rsidRPr="008D0571" w:rsidRDefault="008D0571" w:rsidP="003C503C">
            <w:r w:rsidRPr="008D0571">
              <w:t>0.340</w:t>
            </w:r>
          </w:p>
        </w:tc>
        <w:tc>
          <w:tcPr>
            <w:tcW w:w="1813" w:type="dxa"/>
          </w:tcPr>
          <w:p w14:paraId="18C6A571" w14:textId="77777777" w:rsidR="008D0571" w:rsidRPr="008D0571" w:rsidRDefault="008D0571" w:rsidP="003C503C">
            <w:r w:rsidRPr="008D0571">
              <w:t>0.251</w:t>
            </w:r>
          </w:p>
        </w:tc>
      </w:tr>
      <w:tr w:rsidR="008D0571" w:rsidRPr="008D0571" w14:paraId="6156D751" w14:textId="77777777" w:rsidTr="008D0571">
        <w:tc>
          <w:tcPr>
            <w:tcW w:w="1812" w:type="dxa"/>
          </w:tcPr>
          <w:p w14:paraId="110FDB59" w14:textId="77777777" w:rsidR="008D0571" w:rsidRPr="008D0571" w:rsidRDefault="008D0571" w:rsidP="003C503C">
            <w:r w:rsidRPr="008D0571">
              <w:t>AdaBoost</w:t>
            </w:r>
          </w:p>
        </w:tc>
        <w:tc>
          <w:tcPr>
            <w:tcW w:w="1812" w:type="dxa"/>
          </w:tcPr>
          <w:p w14:paraId="285EA553" w14:textId="77777777" w:rsidR="008D0571" w:rsidRPr="008D0571" w:rsidRDefault="008D0571" w:rsidP="003C503C">
            <w:r w:rsidRPr="008D0571">
              <w:t>0.359</w:t>
            </w:r>
          </w:p>
        </w:tc>
        <w:tc>
          <w:tcPr>
            <w:tcW w:w="1812" w:type="dxa"/>
          </w:tcPr>
          <w:p w14:paraId="51F91946" w14:textId="77777777" w:rsidR="008D0571" w:rsidRPr="008D0571" w:rsidRDefault="008D0571" w:rsidP="003C503C">
            <w:r w:rsidRPr="008D0571">
              <w:t>0.252</w:t>
            </w:r>
          </w:p>
        </w:tc>
        <w:tc>
          <w:tcPr>
            <w:tcW w:w="1813" w:type="dxa"/>
          </w:tcPr>
          <w:p w14:paraId="5C4B6E24" w14:textId="77777777" w:rsidR="008D0571" w:rsidRPr="008D0571" w:rsidRDefault="008D0571" w:rsidP="003C503C">
            <w:r w:rsidRPr="008D0571">
              <w:t>0.263</w:t>
            </w:r>
          </w:p>
        </w:tc>
        <w:tc>
          <w:tcPr>
            <w:tcW w:w="1813" w:type="dxa"/>
          </w:tcPr>
          <w:p w14:paraId="54CD4181" w14:textId="77777777" w:rsidR="008D0571" w:rsidRPr="008D0571" w:rsidRDefault="008D0571" w:rsidP="003C503C">
            <w:r w:rsidRPr="008D0571">
              <w:t>0.250</w:t>
            </w:r>
          </w:p>
        </w:tc>
      </w:tr>
      <w:tr w:rsidR="008D0571" w:rsidRPr="008D0571" w14:paraId="7CE384C3" w14:textId="77777777" w:rsidTr="008D0571">
        <w:tc>
          <w:tcPr>
            <w:tcW w:w="1812" w:type="dxa"/>
          </w:tcPr>
          <w:p w14:paraId="5B8F1604" w14:textId="77777777" w:rsidR="008D0571" w:rsidRPr="008D0571" w:rsidRDefault="008D0571" w:rsidP="003C503C">
            <w:r w:rsidRPr="008D0571">
              <w:t>Gradient Boosting</w:t>
            </w:r>
          </w:p>
        </w:tc>
        <w:tc>
          <w:tcPr>
            <w:tcW w:w="1812" w:type="dxa"/>
          </w:tcPr>
          <w:p w14:paraId="1B4C7E42" w14:textId="77777777" w:rsidR="008D0571" w:rsidRPr="008D0571" w:rsidRDefault="008D0571" w:rsidP="003C503C">
            <w:r w:rsidRPr="008D0571">
              <w:t>0.405</w:t>
            </w:r>
          </w:p>
        </w:tc>
        <w:tc>
          <w:tcPr>
            <w:tcW w:w="1812" w:type="dxa"/>
          </w:tcPr>
          <w:p w14:paraId="6094658B" w14:textId="77777777" w:rsidR="008D0571" w:rsidRPr="008D0571" w:rsidRDefault="008D0571" w:rsidP="003C503C">
            <w:r w:rsidRPr="008D0571">
              <w:t>0.255</w:t>
            </w:r>
          </w:p>
        </w:tc>
        <w:tc>
          <w:tcPr>
            <w:tcW w:w="1813" w:type="dxa"/>
          </w:tcPr>
          <w:p w14:paraId="38086ED9" w14:textId="77777777" w:rsidR="008D0571" w:rsidRPr="008D0571" w:rsidRDefault="008D0571" w:rsidP="003C503C">
            <w:r w:rsidRPr="008D0571">
              <w:t>0.294</w:t>
            </w:r>
          </w:p>
        </w:tc>
        <w:tc>
          <w:tcPr>
            <w:tcW w:w="1813" w:type="dxa"/>
          </w:tcPr>
          <w:p w14:paraId="36913D25" w14:textId="77777777" w:rsidR="008D0571" w:rsidRPr="008D0571" w:rsidRDefault="008D0571" w:rsidP="003C503C">
            <w:r w:rsidRPr="008D0571">
              <w:t>0.265</w:t>
            </w:r>
          </w:p>
        </w:tc>
      </w:tr>
      <w:tr w:rsidR="008D0571" w:rsidRPr="008D0571" w14:paraId="0463F109" w14:textId="77777777" w:rsidTr="008D0571">
        <w:tc>
          <w:tcPr>
            <w:tcW w:w="1812" w:type="dxa"/>
          </w:tcPr>
          <w:p w14:paraId="3F692241" w14:textId="77777777" w:rsidR="008D0571" w:rsidRPr="008D0571" w:rsidRDefault="008D0571" w:rsidP="003C503C">
            <w:r w:rsidRPr="008D0571">
              <w:t>Support Vector Machine</w:t>
            </w:r>
          </w:p>
        </w:tc>
        <w:tc>
          <w:tcPr>
            <w:tcW w:w="1812" w:type="dxa"/>
          </w:tcPr>
          <w:p w14:paraId="3F53E35E" w14:textId="77777777" w:rsidR="008D0571" w:rsidRPr="008D0571" w:rsidRDefault="008D0571" w:rsidP="003C503C">
            <w:r w:rsidRPr="008D0571">
              <w:t>0.495</w:t>
            </w:r>
          </w:p>
        </w:tc>
        <w:tc>
          <w:tcPr>
            <w:tcW w:w="1812" w:type="dxa"/>
          </w:tcPr>
          <w:p w14:paraId="10465921" w14:textId="77777777" w:rsidR="008D0571" w:rsidRPr="008D0571" w:rsidRDefault="008D0571" w:rsidP="003C503C">
            <w:r w:rsidRPr="008D0571">
              <w:t>0.165</w:t>
            </w:r>
          </w:p>
        </w:tc>
        <w:tc>
          <w:tcPr>
            <w:tcW w:w="1813" w:type="dxa"/>
          </w:tcPr>
          <w:p w14:paraId="75D60181" w14:textId="77777777" w:rsidR="008D0571" w:rsidRPr="008D0571" w:rsidRDefault="008D0571" w:rsidP="003C503C">
            <w:r w:rsidRPr="008D0571">
              <w:t>0.333</w:t>
            </w:r>
          </w:p>
        </w:tc>
        <w:tc>
          <w:tcPr>
            <w:tcW w:w="1813" w:type="dxa"/>
          </w:tcPr>
          <w:p w14:paraId="2E04ACBF" w14:textId="77777777" w:rsidR="008D0571" w:rsidRPr="008D0571" w:rsidRDefault="008D0571" w:rsidP="003C503C">
            <w:r w:rsidRPr="008D0571">
              <w:t>0.221</w:t>
            </w:r>
          </w:p>
        </w:tc>
      </w:tr>
      <w:tr w:rsidR="008D0571" w:rsidRPr="008D0571" w14:paraId="036D1244" w14:textId="77777777" w:rsidTr="008D0571">
        <w:tc>
          <w:tcPr>
            <w:tcW w:w="1812" w:type="dxa"/>
          </w:tcPr>
          <w:p w14:paraId="09228AFD" w14:textId="77777777" w:rsidR="008D0571" w:rsidRPr="008D0571" w:rsidRDefault="008D0571" w:rsidP="003C503C">
            <w:r w:rsidRPr="008D0571">
              <w:t>Random Forest</w:t>
            </w:r>
          </w:p>
        </w:tc>
        <w:tc>
          <w:tcPr>
            <w:tcW w:w="1812" w:type="dxa"/>
          </w:tcPr>
          <w:p w14:paraId="0D3ABF8A" w14:textId="77777777" w:rsidR="008D0571" w:rsidRPr="008D0571" w:rsidRDefault="008D0571" w:rsidP="003C503C">
            <w:r w:rsidRPr="008D0571">
              <w:t>0.494</w:t>
            </w:r>
          </w:p>
        </w:tc>
        <w:tc>
          <w:tcPr>
            <w:tcW w:w="1812" w:type="dxa"/>
          </w:tcPr>
          <w:p w14:paraId="21D2CA61" w14:textId="77777777" w:rsidR="008D0571" w:rsidRPr="008D0571" w:rsidRDefault="008D0571" w:rsidP="003C503C">
            <w:r w:rsidRPr="008D0571">
              <w:t>0.301</w:t>
            </w:r>
          </w:p>
        </w:tc>
        <w:tc>
          <w:tcPr>
            <w:tcW w:w="1813" w:type="dxa"/>
          </w:tcPr>
          <w:p w14:paraId="2EAABC63" w14:textId="77777777" w:rsidR="008D0571" w:rsidRPr="008D0571" w:rsidRDefault="008D0571" w:rsidP="003C503C">
            <w:r w:rsidRPr="008D0571">
              <w:t>0.359</w:t>
            </w:r>
          </w:p>
        </w:tc>
        <w:tc>
          <w:tcPr>
            <w:tcW w:w="1813" w:type="dxa"/>
          </w:tcPr>
          <w:p w14:paraId="6709F0F0" w14:textId="77777777" w:rsidR="008D0571" w:rsidRPr="008D0571" w:rsidRDefault="008D0571" w:rsidP="003C503C">
            <w:r w:rsidRPr="008D0571">
              <w:t>0.315</w:t>
            </w:r>
          </w:p>
        </w:tc>
      </w:tr>
    </w:tbl>
    <w:p w14:paraId="47AFFA52" w14:textId="77777777" w:rsidR="00D2053F" w:rsidRPr="00D2053F" w:rsidRDefault="00D2053F" w:rsidP="00D2053F"/>
    <w:p w14:paraId="3B2D6651" w14:textId="787316B3" w:rsidR="003C503C" w:rsidRDefault="00D2053F" w:rsidP="00D2053F">
      <w:r w:rsidRPr="00D2053F">
        <w:t>Given the suboptimal performance of our model, we employed t-SNE analysis to visually explore and comprehend the underlying patterns and relationships within the data, aiming to uncover potential complexities or overlaps that might have impacted the model's performance.</w:t>
      </w:r>
      <w:r w:rsidR="00D45FDA">
        <w:t xml:space="preserve"> It can be found in Appendix A, and shows that the patterns in data may be hard to distinguish between, as was speculated.</w:t>
      </w:r>
    </w:p>
    <w:p w14:paraId="731CCB38" w14:textId="3A9CD55A" w:rsidR="00431CE2" w:rsidRDefault="00431CE2" w:rsidP="00AC6DAC">
      <w:pPr>
        <w:pStyle w:val="Heading2"/>
      </w:pPr>
      <w:r>
        <w:t>Discussion</w:t>
      </w:r>
    </w:p>
    <w:p w14:paraId="5642CD20" w14:textId="326CAEE2" w:rsidR="00AC6DAC" w:rsidRPr="00AC6DAC" w:rsidRDefault="00AC6DAC" w:rsidP="00AC6DAC">
      <w:r>
        <w:t xml:space="preserve">In this study, we used 9 ML algorithms to predict the success of tandem in three state of </w:t>
      </w:r>
      <w:hyperlink r:id="rId8" w:history="1">
        <w:r w:rsidRPr="00AC6DAC">
          <w:rPr>
            <w:rStyle w:val="Hyperlink"/>
          </w:rPr>
          <w:t>tandem learning dataset</w:t>
        </w:r>
      </w:hyperlink>
      <w:r>
        <w:t xml:space="preserve">, comprising of 89 students with 14 variables in various (continuous, categorical and ordinal) forms. Models performed poorly to fairly. Best accuracy </w:t>
      </w:r>
      <w:proofErr w:type="spellStart"/>
      <w:r>
        <w:t>anf</w:t>
      </w:r>
      <w:proofErr w:type="spellEnd"/>
      <w:r>
        <w:t xml:space="preserve"> F1 score were achieved, when target variable was transformed into two states, however performance was still not the best. When taking variable importance into account, the model did also not improve.</w:t>
      </w:r>
    </w:p>
    <w:p w14:paraId="15CC7517" w14:textId="1E7DBDBC" w:rsidR="00AC6DAC" w:rsidRDefault="0085369A" w:rsidP="00803F8D">
      <w:pPr>
        <w:rPr>
          <w:lang w:val="sl"/>
        </w:rPr>
      </w:pPr>
      <w:proofErr w:type="spellStart"/>
      <w:r w:rsidRPr="0085369A">
        <w:rPr>
          <w:lang w:val="sl"/>
        </w:rPr>
        <w:t>The</w:t>
      </w:r>
      <w:proofErr w:type="spellEnd"/>
      <w:r w:rsidRPr="0085369A">
        <w:rPr>
          <w:lang w:val="sl"/>
        </w:rPr>
        <w:t xml:space="preserve"> </w:t>
      </w:r>
      <w:proofErr w:type="spellStart"/>
      <w:r w:rsidRPr="0085369A">
        <w:rPr>
          <w:lang w:val="sl"/>
        </w:rPr>
        <w:t>insights</w:t>
      </w:r>
      <w:proofErr w:type="spellEnd"/>
      <w:r w:rsidRPr="0085369A">
        <w:rPr>
          <w:lang w:val="sl"/>
        </w:rPr>
        <w:t xml:space="preserve"> </w:t>
      </w:r>
      <w:proofErr w:type="spellStart"/>
      <w:r w:rsidRPr="0085369A">
        <w:rPr>
          <w:lang w:val="sl"/>
        </w:rPr>
        <w:t>could</w:t>
      </w:r>
      <w:proofErr w:type="spellEnd"/>
      <w:r w:rsidRPr="0085369A">
        <w:rPr>
          <w:lang w:val="sl"/>
        </w:rPr>
        <w:t xml:space="preserve"> </w:t>
      </w:r>
      <w:proofErr w:type="spellStart"/>
      <w:r w:rsidRPr="0085369A">
        <w:rPr>
          <w:lang w:val="sl"/>
        </w:rPr>
        <w:t>contribute</w:t>
      </w:r>
      <w:proofErr w:type="spellEnd"/>
      <w:r w:rsidRPr="0085369A">
        <w:rPr>
          <w:lang w:val="sl"/>
        </w:rPr>
        <w:t xml:space="preserve"> </w:t>
      </w:r>
      <w:proofErr w:type="spellStart"/>
      <w:r w:rsidRPr="0085369A">
        <w:rPr>
          <w:lang w:val="sl"/>
        </w:rPr>
        <w:t>significantly</w:t>
      </w:r>
      <w:proofErr w:type="spellEnd"/>
      <w:r w:rsidRPr="0085369A">
        <w:rPr>
          <w:lang w:val="sl"/>
        </w:rPr>
        <w:t xml:space="preserve"> to </w:t>
      </w:r>
      <w:proofErr w:type="spellStart"/>
      <w:r w:rsidRPr="0085369A">
        <w:rPr>
          <w:lang w:val="sl"/>
        </w:rPr>
        <w:t>the</w:t>
      </w:r>
      <w:proofErr w:type="spellEnd"/>
      <w:r w:rsidRPr="0085369A">
        <w:rPr>
          <w:lang w:val="sl"/>
        </w:rPr>
        <w:t xml:space="preserve"> </w:t>
      </w:r>
      <w:proofErr w:type="spellStart"/>
      <w:r w:rsidRPr="0085369A">
        <w:rPr>
          <w:lang w:val="sl"/>
        </w:rPr>
        <w:t>development</w:t>
      </w:r>
      <w:proofErr w:type="spellEnd"/>
      <w:r w:rsidRPr="0085369A">
        <w:rPr>
          <w:lang w:val="sl"/>
        </w:rPr>
        <w:t xml:space="preserve"> </w:t>
      </w:r>
      <w:proofErr w:type="spellStart"/>
      <w:r w:rsidRPr="0085369A">
        <w:rPr>
          <w:lang w:val="sl"/>
        </w:rPr>
        <w:t>of</w:t>
      </w:r>
      <w:proofErr w:type="spellEnd"/>
      <w:r w:rsidRPr="0085369A">
        <w:rPr>
          <w:lang w:val="sl"/>
        </w:rPr>
        <w:t xml:space="preserve"> </w:t>
      </w:r>
      <w:proofErr w:type="spellStart"/>
      <w:r w:rsidRPr="0085369A">
        <w:rPr>
          <w:lang w:val="sl"/>
        </w:rPr>
        <w:t>tailored</w:t>
      </w:r>
      <w:proofErr w:type="spellEnd"/>
      <w:r w:rsidRPr="0085369A">
        <w:rPr>
          <w:lang w:val="sl"/>
        </w:rPr>
        <w:t xml:space="preserve"> </w:t>
      </w:r>
      <w:proofErr w:type="spellStart"/>
      <w:r>
        <w:rPr>
          <w:lang w:val="sl"/>
        </w:rPr>
        <w:t>individual</w:t>
      </w:r>
      <w:proofErr w:type="spellEnd"/>
      <w:r w:rsidRPr="0085369A">
        <w:rPr>
          <w:lang w:val="sl"/>
        </w:rPr>
        <w:t xml:space="preserve"> </w:t>
      </w:r>
      <w:proofErr w:type="spellStart"/>
      <w:r w:rsidRPr="0085369A">
        <w:rPr>
          <w:lang w:val="sl"/>
        </w:rPr>
        <w:t>instructional</w:t>
      </w:r>
      <w:proofErr w:type="spellEnd"/>
      <w:r w:rsidRPr="0085369A">
        <w:rPr>
          <w:lang w:val="sl"/>
        </w:rPr>
        <w:t xml:space="preserve"> </w:t>
      </w:r>
      <w:proofErr w:type="spellStart"/>
      <w:r w:rsidRPr="0085369A">
        <w:rPr>
          <w:lang w:val="sl"/>
        </w:rPr>
        <w:t>strategies</w:t>
      </w:r>
      <w:proofErr w:type="spellEnd"/>
      <w:r w:rsidRPr="0085369A">
        <w:rPr>
          <w:lang w:val="sl"/>
        </w:rPr>
        <w:t xml:space="preserve"> </w:t>
      </w:r>
      <w:proofErr w:type="spellStart"/>
      <w:r w:rsidRPr="0085369A">
        <w:rPr>
          <w:lang w:val="sl"/>
        </w:rPr>
        <w:t>aimed</w:t>
      </w:r>
      <w:proofErr w:type="spellEnd"/>
      <w:r w:rsidRPr="0085369A">
        <w:rPr>
          <w:lang w:val="sl"/>
        </w:rPr>
        <w:t xml:space="preserve"> at </w:t>
      </w:r>
      <w:proofErr w:type="spellStart"/>
      <w:r w:rsidRPr="0085369A">
        <w:rPr>
          <w:lang w:val="sl"/>
        </w:rPr>
        <w:t>optimizing</w:t>
      </w:r>
      <w:proofErr w:type="spellEnd"/>
      <w:r w:rsidRPr="0085369A">
        <w:rPr>
          <w:lang w:val="sl"/>
        </w:rPr>
        <w:t xml:space="preserve"> </w:t>
      </w:r>
      <w:proofErr w:type="spellStart"/>
      <w:r>
        <w:rPr>
          <w:lang w:val="sl"/>
        </w:rPr>
        <w:t>results</w:t>
      </w:r>
      <w:proofErr w:type="spellEnd"/>
      <w:r>
        <w:rPr>
          <w:lang w:val="sl"/>
        </w:rPr>
        <w:t xml:space="preserve"> </w:t>
      </w:r>
      <w:proofErr w:type="spellStart"/>
      <w:r>
        <w:rPr>
          <w:lang w:val="sl"/>
        </w:rPr>
        <w:t>and</w:t>
      </w:r>
      <w:proofErr w:type="spellEnd"/>
      <w:r>
        <w:rPr>
          <w:lang w:val="sl"/>
        </w:rPr>
        <w:t xml:space="preserve"> </w:t>
      </w:r>
      <w:proofErr w:type="spellStart"/>
      <w:r>
        <w:rPr>
          <w:lang w:val="sl"/>
        </w:rPr>
        <w:t>overall</w:t>
      </w:r>
      <w:proofErr w:type="spellEnd"/>
      <w:r>
        <w:rPr>
          <w:lang w:val="sl"/>
        </w:rPr>
        <w:t xml:space="preserve"> </w:t>
      </w:r>
      <w:proofErr w:type="spellStart"/>
      <w:r>
        <w:rPr>
          <w:lang w:val="sl"/>
        </w:rPr>
        <w:t>wellbeing</w:t>
      </w:r>
      <w:proofErr w:type="spellEnd"/>
      <w:r>
        <w:rPr>
          <w:lang w:val="sl"/>
        </w:rPr>
        <w:t xml:space="preserve"> </w:t>
      </w:r>
      <w:proofErr w:type="spellStart"/>
      <w:r>
        <w:rPr>
          <w:lang w:val="sl"/>
        </w:rPr>
        <w:t>during</w:t>
      </w:r>
      <w:proofErr w:type="spellEnd"/>
      <w:r>
        <w:rPr>
          <w:lang w:val="sl"/>
        </w:rPr>
        <w:t xml:space="preserve"> </w:t>
      </w:r>
      <w:proofErr w:type="spellStart"/>
      <w:r>
        <w:rPr>
          <w:lang w:val="sl"/>
        </w:rPr>
        <w:t>different</w:t>
      </w:r>
      <w:proofErr w:type="spellEnd"/>
      <w:r>
        <w:rPr>
          <w:lang w:val="sl"/>
        </w:rPr>
        <w:t xml:space="preserve"> </w:t>
      </w:r>
      <w:proofErr w:type="spellStart"/>
      <w:r>
        <w:rPr>
          <w:lang w:val="sl"/>
        </w:rPr>
        <w:t>teaching</w:t>
      </w:r>
      <w:proofErr w:type="spellEnd"/>
      <w:r>
        <w:rPr>
          <w:lang w:val="sl"/>
        </w:rPr>
        <w:t xml:space="preserve"> </w:t>
      </w:r>
      <w:proofErr w:type="spellStart"/>
      <w:r>
        <w:rPr>
          <w:lang w:val="sl"/>
        </w:rPr>
        <w:t>methods</w:t>
      </w:r>
      <w:proofErr w:type="spellEnd"/>
      <w:r>
        <w:rPr>
          <w:lang w:val="sl"/>
        </w:rPr>
        <w:t xml:space="preserve"> </w:t>
      </w:r>
      <w:proofErr w:type="spellStart"/>
      <w:r>
        <w:rPr>
          <w:lang w:val="sl"/>
        </w:rPr>
        <w:t>implementation</w:t>
      </w:r>
      <w:proofErr w:type="spellEnd"/>
      <w:r w:rsidRPr="0085369A">
        <w:rPr>
          <w:lang w:val="sl"/>
        </w:rPr>
        <w:t xml:space="preserve">. </w:t>
      </w:r>
      <w:proofErr w:type="spellStart"/>
      <w:r>
        <w:rPr>
          <w:lang w:val="sl"/>
        </w:rPr>
        <w:t>However</w:t>
      </w:r>
      <w:proofErr w:type="spellEnd"/>
      <w:r>
        <w:rPr>
          <w:lang w:val="sl"/>
        </w:rPr>
        <w:t xml:space="preserve">, </w:t>
      </w:r>
      <w:proofErr w:type="spellStart"/>
      <w:r>
        <w:rPr>
          <w:lang w:val="sl"/>
        </w:rPr>
        <w:t>for</w:t>
      </w:r>
      <w:proofErr w:type="spellEnd"/>
      <w:r>
        <w:rPr>
          <w:lang w:val="sl"/>
        </w:rPr>
        <w:t xml:space="preserve"> </w:t>
      </w:r>
      <w:proofErr w:type="spellStart"/>
      <w:r>
        <w:rPr>
          <w:lang w:val="sl"/>
        </w:rPr>
        <w:t>implementation</w:t>
      </w:r>
      <w:proofErr w:type="spellEnd"/>
      <w:r>
        <w:rPr>
          <w:lang w:val="sl"/>
        </w:rPr>
        <w:t xml:space="preserve"> </w:t>
      </w:r>
      <w:proofErr w:type="spellStart"/>
      <w:r>
        <w:rPr>
          <w:lang w:val="sl"/>
        </w:rPr>
        <w:t>of</w:t>
      </w:r>
      <w:proofErr w:type="spellEnd"/>
      <w:r>
        <w:rPr>
          <w:lang w:val="sl"/>
        </w:rPr>
        <w:t xml:space="preserve"> </w:t>
      </w:r>
      <w:proofErr w:type="spellStart"/>
      <w:r>
        <w:rPr>
          <w:lang w:val="sl"/>
        </w:rPr>
        <w:t>results</w:t>
      </w:r>
      <w:proofErr w:type="spellEnd"/>
      <w:r>
        <w:rPr>
          <w:lang w:val="sl"/>
        </w:rPr>
        <w:t xml:space="preserve">, </w:t>
      </w:r>
      <w:proofErr w:type="spellStart"/>
      <w:r>
        <w:rPr>
          <w:lang w:val="sl"/>
        </w:rPr>
        <w:t>we</w:t>
      </w:r>
      <w:proofErr w:type="spellEnd"/>
      <w:r>
        <w:rPr>
          <w:lang w:val="sl"/>
        </w:rPr>
        <w:t xml:space="preserve"> </w:t>
      </w:r>
      <w:proofErr w:type="spellStart"/>
      <w:r>
        <w:rPr>
          <w:lang w:val="sl"/>
        </w:rPr>
        <w:t>would</w:t>
      </w:r>
      <w:proofErr w:type="spellEnd"/>
      <w:r>
        <w:rPr>
          <w:lang w:val="sl"/>
        </w:rPr>
        <w:t xml:space="preserve"> like </w:t>
      </w:r>
      <w:proofErr w:type="spellStart"/>
      <w:r>
        <w:rPr>
          <w:lang w:val="sl"/>
        </w:rPr>
        <w:t>for</w:t>
      </w:r>
      <w:proofErr w:type="spellEnd"/>
      <w:r>
        <w:rPr>
          <w:lang w:val="sl"/>
        </w:rPr>
        <w:t xml:space="preserve"> </w:t>
      </w:r>
      <w:proofErr w:type="spellStart"/>
      <w:r>
        <w:rPr>
          <w:lang w:val="sl"/>
        </w:rPr>
        <w:t>the</w:t>
      </w:r>
      <w:proofErr w:type="spellEnd"/>
      <w:r>
        <w:rPr>
          <w:lang w:val="sl"/>
        </w:rPr>
        <w:t xml:space="preserve"> </w:t>
      </w:r>
      <w:proofErr w:type="spellStart"/>
      <w:r>
        <w:rPr>
          <w:lang w:val="sl"/>
        </w:rPr>
        <w:t>models</w:t>
      </w:r>
      <w:proofErr w:type="spellEnd"/>
      <w:r>
        <w:rPr>
          <w:lang w:val="sl"/>
        </w:rPr>
        <w:t xml:space="preserve"> to be more </w:t>
      </w:r>
      <w:proofErr w:type="spellStart"/>
      <w:r>
        <w:rPr>
          <w:lang w:val="sl"/>
        </w:rPr>
        <w:t>accurate</w:t>
      </w:r>
      <w:proofErr w:type="spellEnd"/>
      <w:r>
        <w:rPr>
          <w:lang w:val="sl"/>
        </w:rPr>
        <w:t xml:space="preserve"> </w:t>
      </w:r>
      <w:proofErr w:type="spellStart"/>
      <w:r>
        <w:rPr>
          <w:lang w:val="sl"/>
        </w:rPr>
        <w:t>and</w:t>
      </w:r>
      <w:proofErr w:type="spellEnd"/>
      <w:r>
        <w:rPr>
          <w:lang w:val="sl"/>
        </w:rPr>
        <w:t xml:space="preserve"> </w:t>
      </w:r>
      <w:proofErr w:type="spellStart"/>
      <w:r>
        <w:rPr>
          <w:lang w:val="sl"/>
        </w:rPr>
        <w:t>consistent</w:t>
      </w:r>
      <w:proofErr w:type="spellEnd"/>
      <w:r>
        <w:rPr>
          <w:lang w:val="sl"/>
        </w:rPr>
        <w:t xml:space="preserve">, </w:t>
      </w:r>
      <w:proofErr w:type="spellStart"/>
      <w:r>
        <w:rPr>
          <w:lang w:val="sl"/>
        </w:rPr>
        <w:t>therefore</w:t>
      </w:r>
      <w:proofErr w:type="spellEnd"/>
      <w:r>
        <w:rPr>
          <w:lang w:val="sl"/>
        </w:rPr>
        <w:t xml:space="preserve"> more </w:t>
      </w:r>
      <w:proofErr w:type="spellStart"/>
      <w:r>
        <w:rPr>
          <w:lang w:val="sl"/>
        </w:rPr>
        <w:t>insight</w:t>
      </w:r>
      <w:proofErr w:type="spellEnd"/>
      <w:r>
        <w:rPr>
          <w:lang w:val="sl"/>
        </w:rPr>
        <w:t xml:space="preserve"> </w:t>
      </w:r>
      <w:proofErr w:type="spellStart"/>
      <w:r>
        <w:rPr>
          <w:lang w:val="sl"/>
        </w:rPr>
        <w:t>regarding</w:t>
      </w:r>
      <w:proofErr w:type="spellEnd"/>
      <w:r>
        <w:rPr>
          <w:lang w:val="sl"/>
        </w:rPr>
        <w:t xml:space="preserve"> </w:t>
      </w:r>
      <w:proofErr w:type="spellStart"/>
      <w:r>
        <w:rPr>
          <w:lang w:val="sl"/>
        </w:rPr>
        <w:t>variables</w:t>
      </w:r>
      <w:proofErr w:type="spellEnd"/>
      <w:r>
        <w:rPr>
          <w:lang w:val="sl"/>
        </w:rPr>
        <w:t xml:space="preserve"> used is </w:t>
      </w:r>
      <w:proofErr w:type="spellStart"/>
      <w:r>
        <w:rPr>
          <w:lang w:val="sl"/>
        </w:rPr>
        <w:t>needed</w:t>
      </w:r>
      <w:proofErr w:type="spellEnd"/>
      <w:r>
        <w:rPr>
          <w:lang w:val="sl"/>
        </w:rPr>
        <w:t xml:space="preserve"> </w:t>
      </w:r>
      <w:proofErr w:type="spellStart"/>
      <w:r>
        <w:rPr>
          <w:lang w:val="sl"/>
        </w:rPr>
        <w:t>for</w:t>
      </w:r>
      <w:proofErr w:type="spellEnd"/>
      <w:r>
        <w:rPr>
          <w:lang w:val="sl"/>
        </w:rPr>
        <w:t xml:space="preserve"> model </w:t>
      </w:r>
      <w:proofErr w:type="spellStart"/>
      <w:r>
        <w:rPr>
          <w:lang w:val="sl"/>
        </w:rPr>
        <w:t>improvement</w:t>
      </w:r>
      <w:proofErr w:type="spellEnd"/>
      <w:r>
        <w:rPr>
          <w:lang w:val="sl"/>
        </w:rPr>
        <w:t>.</w:t>
      </w:r>
    </w:p>
    <w:p w14:paraId="3DA323B3" w14:textId="272B7A6E" w:rsidR="00803F8D" w:rsidRPr="00803F8D" w:rsidRDefault="00264083" w:rsidP="00803F8D">
      <w:r w:rsidRPr="00264083">
        <w:t xml:space="preserve">The application of supervised machine learning in predicting student response to tandem learning poses significant ethical challenges. While leveraging various general, psychological, and tandem learning-specific variables enhances predictive accuracy, it raises concerns regarding privacy, bias, and </w:t>
      </w:r>
      <w:r w:rsidRPr="00803F8D">
        <w:rPr>
          <w:rFonts w:cstheme="minorHAnsi"/>
          <w:color w:val="000000" w:themeColor="text1"/>
        </w:rPr>
        <w:t>informed consent</w:t>
      </w:r>
      <w:r w:rsidRPr="00803F8D">
        <w:rPr>
          <w:rFonts w:cstheme="minorHAnsi"/>
          <w:color w:val="000000" w:themeColor="text1"/>
        </w:rPr>
        <w:t xml:space="preserve"> </w:t>
      </w:r>
      <w:r w:rsidR="00803F8D" w:rsidRPr="00803F8D">
        <w:rPr>
          <w:rFonts w:cstheme="minorHAnsi"/>
          <w:color w:val="000000" w:themeColor="text1"/>
        </w:rPr>
        <w:fldChar w:fldCharType="begin"/>
      </w:r>
      <w:r w:rsidR="00803F8D" w:rsidRPr="00803F8D">
        <w:rPr>
          <w:rFonts w:cstheme="minorHAnsi"/>
          <w:color w:val="000000" w:themeColor="text1"/>
        </w:rPr>
        <w:instrText xml:space="preserve"> ADDIN ZOTERO_ITEM CSL_CITATION {"citationID":"GC0Lb72y","properties":{"formattedCitation":"(Akgun &amp; Greenhow, 2022; Starke et al., 2021)","plainCitation":"(Akgun &amp; Greenhow, 2022; Starke et al., 2021)","noteIndex":0},"citationItems":[{"id":308,"uris":["http://zotero.org/users/local/1Uxvmohd/items/JABWB6V2"],"itemData":{"id":308,"type":"article-journal","container-title":"AI and Ethics","DOI":"10.1007/s43681-021-00096-7","ISSN":"2730-5953, 2730-5961","issue":"3","journalAbbreviation":"AI Ethics","language":"en","page":"431-440","source":"DOI.org (Crossref)","title":"Artificial intelligence in education: Addressing ethical challenges in K-12 settings","title-short":"Artificial intelligence in education","volume":"2","author":[{"family":"Akgun","given":"Selin"},{"family":"Greenhow","given":"Christine"}],"issued":{"date-parts":[["2022",8]]}}},{"id":307,"uris":["http://zotero.org/users/local/1Uxvmohd/items/YRABSIQJ"],"itemData":{"id":307,"type":"article-journal","abstract":"Abstract\n            Recent advances in machine learning (ML) promise far-reaching improvements across medical care, not least within psychiatry. While to date no psychiatric application of ML constitutes standard clinical practice, it seems crucial to get ahead of these developments and address their ethical challenges early on. Following a short general introduction concerning ML in psychiatry, we do so by focusing on schizophrenia as a paradigmatic case. Based on recent research employing ML to further the diagnosis, treatment, and prediction of schizophrenia, we discuss three hypothetical case studies of ML applications with view to their ethical dimensions. Throughout this discussion, we follow the principlist framework by Tom Beauchamp and James Childress to analyse potential problems in detail. In particular, we structure our analysis around their principles of beneficence, non-maleficence, respect for autonomy, and justice. We conclude with a call for cautious optimism concerning the implementation of ML in psychiatry if close attention is paid to the particular intricacies of psychiatric disorders and its success evaluated based on tangible clinical benefit for patients.","container-title":"Psychological Medicine","DOI":"10.1017/S0033291720001683","ISSN":"0033-2917, 1469-8978","issue":"15","journalAbbreviation":"Psychol. Med.","language":"en","page":"2515-2521","source":"DOI.org (Crossref)","title":"Computing schizophrenia: ethical challenges for machine learning in psychiatry","title-short":"Computing schizophrenia","volume":"51","author":[{"family":"Starke","given":"Georg"},{"family":"De Clercq","given":"Eva"},{"family":"Borgwardt","given":"Stefan"},{"family":"Elger","given":"Bernice Simone"}],"issued":{"date-parts":[["2021",11]]}}}],"schema":"https://github.com/citation-style-language/schema/raw/master/csl-citation.json"} </w:instrText>
      </w:r>
      <w:r w:rsidR="00803F8D" w:rsidRPr="00803F8D">
        <w:rPr>
          <w:rFonts w:cstheme="minorHAnsi"/>
          <w:color w:val="000000" w:themeColor="text1"/>
        </w:rPr>
        <w:fldChar w:fldCharType="separate"/>
      </w:r>
      <w:r w:rsidR="00803F8D" w:rsidRPr="00803F8D">
        <w:rPr>
          <w:rFonts w:cstheme="minorHAnsi"/>
          <w:color w:val="000000" w:themeColor="text1"/>
        </w:rPr>
        <w:t>(Akgun &amp; Greenhow, 2022; Starke et al., 2021)</w:t>
      </w:r>
      <w:r w:rsidR="00803F8D" w:rsidRPr="00803F8D">
        <w:rPr>
          <w:rFonts w:cstheme="minorHAnsi"/>
          <w:color w:val="000000" w:themeColor="text1"/>
        </w:rPr>
        <w:fldChar w:fldCharType="end"/>
      </w:r>
      <w:r w:rsidRPr="00803F8D">
        <w:rPr>
          <w:rFonts w:cstheme="minorHAnsi"/>
          <w:color w:val="000000" w:themeColor="text1"/>
        </w:rPr>
        <w:t xml:space="preserve">. Collecting and </w:t>
      </w:r>
      <w:proofErr w:type="spellStart"/>
      <w:r w:rsidRPr="00803F8D">
        <w:rPr>
          <w:rFonts w:cstheme="minorHAnsi"/>
          <w:color w:val="000000" w:themeColor="text1"/>
        </w:rPr>
        <w:t>analyzing</w:t>
      </w:r>
      <w:proofErr w:type="spellEnd"/>
      <w:r w:rsidRPr="00803F8D">
        <w:rPr>
          <w:rFonts w:cstheme="minorHAnsi"/>
          <w:color w:val="000000" w:themeColor="text1"/>
        </w:rPr>
        <w:t xml:space="preserve"> personal data to predict individual </w:t>
      </w:r>
      <w:proofErr w:type="spellStart"/>
      <w:r w:rsidRPr="00803F8D">
        <w:rPr>
          <w:rFonts w:cstheme="minorHAnsi"/>
          <w:color w:val="000000" w:themeColor="text1"/>
        </w:rPr>
        <w:t>behavior</w:t>
      </w:r>
      <w:proofErr w:type="spellEnd"/>
      <w:r w:rsidRPr="00803F8D">
        <w:rPr>
          <w:rFonts w:cstheme="minorHAnsi"/>
          <w:color w:val="000000" w:themeColor="text1"/>
        </w:rPr>
        <w:t xml:space="preserve"> may compromise students' privacy, requiring strict adherence to data anonymization and consent protocols. Moreover, the inclusion of variables like cultural background or learning styles may inadvertently perpetuate biases or stereotypes</w:t>
      </w:r>
      <w:r w:rsidRPr="00803F8D">
        <w:rPr>
          <w:rFonts w:cstheme="minorHAnsi"/>
          <w:color w:val="000000" w:themeColor="text1"/>
        </w:rPr>
        <w:t xml:space="preserve"> </w:t>
      </w:r>
      <w:r w:rsidRPr="00803F8D">
        <w:rPr>
          <w:rFonts w:cstheme="minorHAnsi"/>
          <w:color w:val="000000" w:themeColor="text1"/>
        </w:rPr>
        <w:fldChar w:fldCharType="begin"/>
      </w:r>
      <w:r w:rsidRPr="00803F8D">
        <w:rPr>
          <w:rFonts w:cstheme="minorHAnsi"/>
          <w:color w:val="000000" w:themeColor="text1"/>
        </w:rPr>
        <w:instrText xml:space="preserve"> ADDIN ZOTERO_ITEM CSL_CITATION {"citationID":"JUT7BcWY","properties":{"formattedCitation":"(Marinucci et al., 2023)","plainCitation":"(Marinucci et al., 2023)","noteIndex":0},"citationItems":[{"id":305,"uris":["http://zotero.org/users/local/1Uxvmohd/items/9ARQGRFK"],"itemData":{"id":305,"type":"article-journal","abstract":"Abstract\n            Biases in cognition are ubiquitous. Social psychologists suggested biases and stereotypes serve a multifarious set of cognitive goals, while at the same time stressing their potential harmfulness. Recently, biases and stereotypes became the purview of heated debates in the machine learning community too. Researchers and developers are becoming increasingly aware of the fact that some biases, like gender and race biases, are entrenched in the algorithms some AI applications rely upon. Here, taking into account several existing approaches that address the problem of implicit biases and stereotypes, we propose that a strategy to cope with this phenomenon is to unmask those found in AI systems by understanding their cognitive dimension, rather than simply trying to correct algorithms. To this extent, we present a discussion bridging together findings from cognitive science and insights from machine learning that can be integrated in a state-of-the-art semantic network. Remarkably, this resource can be of assistance to scholars (e.g., cognitive and computer scientists) while at the same time contributing to refine AI regulations affecting social life. We show how only through a thorough understanding of the cognitive processes leading to biases, and through an interdisciplinary effort, we can make the best of AI technology.","container-title":"AI &amp; SOCIETY","DOI":"10.1007/s00146-022-01474-3","ISSN":"0951-5666, 1435-5655","issue":"2","journalAbbreviation":"AI &amp; Soc","language":"en","page":"747-761","source":"DOI.org (Crossref)","title":"Exposing implicit biases and stereotypes in human and artificial intelligence: state of the art and challenges with a focus on gender","title-short":"Exposing implicit biases and stereotypes in human and artificial intelligence","volume":"38","author":[{"family":"Marinucci","given":"Ludovica"},{"family":"Mazzuca","given":"Claudia"},{"family":"Gangemi","given":"Aldo"}],"issued":{"date-parts":[["2023",4]]}}}],"schema":"https://github.com/citation-style-language/schema/raw/master/csl-citation.json"} </w:instrText>
      </w:r>
      <w:r w:rsidRPr="00803F8D">
        <w:rPr>
          <w:rFonts w:cstheme="minorHAnsi"/>
          <w:color w:val="000000" w:themeColor="text1"/>
        </w:rPr>
        <w:fldChar w:fldCharType="separate"/>
      </w:r>
      <w:r w:rsidRPr="00803F8D">
        <w:rPr>
          <w:rFonts w:cstheme="minorHAnsi"/>
          <w:color w:val="000000" w:themeColor="text1"/>
        </w:rPr>
        <w:t>(Marinucci et al., 2023)</w:t>
      </w:r>
      <w:r w:rsidRPr="00803F8D">
        <w:rPr>
          <w:rFonts w:cstheme="minorHAnsi"/>
          <w:color w:val="000000" w:themeColor="text1"/>
        </w:rPr>
        <w:fldChar w:fldCharType="end"/>
      </w:r>
      <w:r w:rsidRPr="00803F8D">
        <w:rPr>
          <w:rFonts w:cstheme="minorHAnsi"/>
          <w:color w:val="000000" w:themeColor="text1"/>
        </w:rPr>
        <w:t>. Transparency</w:t>
      </w:r>
      <w:r w:rsidRPr="00803F8D">
        <w:rPr>
          <w:color w:val="000000" w:themeColor="text1"/>
        </w:rPr>
        <w:t xml:space="preserve"> </w:t>
      </w:r>
      <w:r w:rsidRPr="00264083">
        <w:t>in model development, interpretability, and ongoing evaluation to mitigate biases remain pivotal</w:t>
      </w:r>
      <w:r w:rsidR="00803F8D">
        <w:t>.</w:t>
      </w:r>
    </w:p>
    <w:p w14:paraId="2B0874DE" w14:textId="38077E76" w:rsidR="00431CE2" w:rsidRDefault="00431CE2" w:rsidP="00CF327D">
      <w:pPr>
        <w:pStyle w:val="Heading2"/>
      </w:pPr>
      <w:r>
        <w:t>Conclusions and limitations</w:t>
      </w:r>
    </w:p>
    <w:p w14:paraId="0B1918E5" w14:textId="48661854" w:rsidR="002C21AF" w:rsidRPr="002C21AF" w:rsidRDefault="002C21AF" w:rsidP="002C21AF">
      <w:r>
        <w:t xml:space="preserve">This study demonstrates that machine learning algorithms can be used for personalized predictive estimation of whether students respond well to new teaching methods. As using AI models is a fairly new construct, especially in education research, there is still a lot of room for improvement. Key factors </w:t>
      </w:r>
      <w:r>
        <w:lastRenderedPageBreak/>
        <w:t>that influence results must be investigated further to achieve better model outcomes. The potential incorporation of the developed model</w:t>
      </w:r>
      <w:r w:rsidR="00B81A4A">
        <w:t xml:space="preserve"> in regards to teacher assistance needs to be investigated further.</w:t>
      </w:r>
    </w:p>
    <w:p w14:paraId="2474C4B3" w14:textId="4792925A" w:rsidR="00F26F2E"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r w:rsidR="00B81A4A">
        <w:t xml:space="preserve"> Some of the variables, likely relevant (</w:t>
      </w:r>
      <w:proofErr w:type="spellStart"/>
      <w:r w:rsidR="00B81A4A">
        <w:t>glej</w:t>
      </w:r>
      <w:proofErr w:type="spellEnd"/>
      <w:r w:rsidR="00B81A4A">
        <w:t xml:space="preserve"> </w:t>
      </w:r>
      <w:proofErr w:type="spellStart"/>
      <w:r w:rsidR="00B81A4A">
        <w:t>clanek</w:t>
      </w:r>
      <w:proofErr w:type="spellEnd"/>
      <w:r w:rsidR="00B81A4A">
        <w:t xml:space="preserve"> variable importance) </w:t>
      </w:r>
      <w:r w:rsidR="00B81A4A" w:rsidRPr="00B81A4A">
        <w:t>were not used in our models because they were not obtained</w:t>
      </w:r>
      <w:r w:rsidR="00B81A4A">
        <w:t>, which</w:t>
      </w:r>
      <w:r w:rsidR="00B81A4A" w:rsidRPr="00B81A4A">
        <w:t xml:space="preserve"> might have led to a slight bias in our study,</w:t>
      </w:r>
    </w:p>
    <w:p w14:paraId="762EBBB0" w14:textId="1E44F791" w:rsidR="00CF327D" w:rsidRDefault="00CF327D" w:rsidP="00CF327D">
      <w:pPr>
        <w:pStyle w:val="Heading2"/>
      </w:pPr>
      <w:r>
        <w:t>Acknowledgements</w:t>
      </w:r>
    </w:p>
    <w:p w14:paraId="4EA977BF" w14:textId="77777777" w:rsidR="00A66FE6" w:rsidRDefault="00A66FE6" w:rsidP="00730D17">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36EBE7B3" w14:textId="77777777" w:rsidR="00803F8D" w:rsidRPr="00803F8D" w:rsidRDefault="00812CAE" w:rsidP="00803F8D">
      <w:pPr>
        <w:pStyle w:val="Bibliography"/>
        <w:rPr>
          <w:rFonts w:ascii="Calibri" w:hAnsi="Calibri" w:cs="Calibri"/>
        </w:rPr>
      </w:pPr>
      <w:r>
        <w:fldChar w:fldCharType="begin"/>
      </w:r>
      <w:r w:rsidR="00196455">
        <w:instrText xml:space="preserve"> ADDIN ZOTERO_BIBL {"uncited":[],"omitted":[],"custom":[]} CSL_BIBLIOGRAPHY </w:instrText>
      </w:r>
      <w:r>
        <w:fldChar w:fldCharType="separate"/>
      </w:r>
      <w:r w:rsidR="00803F8D" w:rsidRPr="00803F8D">
        <w:rPr>
          <w:rFonts w:ascii="Calibri" w:hAnsi="Calibri" w:cs="Calibri"/>
        </w:rPr>
        <w:t xml:space="preserve">Abana, E. C. (2019). A Decision Tree Approach for Predicting Student Grades in Research Project using Weka. </w:t>
      </w:r>
      <w:r w:rsidR="00803F8D" w:rsidRPr="00803F8D">
        <w:rPr>
          <w:rFonts w:ascii="Calibri" w:hAnsi="Calibri" w:cs="Calibri"/>
          <w:i/>
          <w:iCs/>
        </w:rPr>
        <w:t>International Journal of Advanced Computer Science and Applications</w:t>
      </w:r>
      <w:r w:rsidR="00803F8D" w:rsidRPr="00803F8D">
        <w:rPr>
          <w:rFonts w:ascii="Calibri" w:hAnsi="Calibri" w:cs="Calibri"/>
        </w:rPr>
        <w:t xml:space="preserve">, </w:t>
      </w:r>
      <w:r w:rsidR="00803F8D" w:rsidRPr="00803F8D">
        <w:rPr>
          <w:rFonts w:ascii="Calibri" w:hAnsi="Calibri" w:cs="Calibri"/>
          <w:i/>
          <w:iCs/>
        </w:rPr>
        <w:t>10</w:t>
      </w:r>
      <w:r w:rsidR="00803F8D" w:rsidRPr="00803F8D">
        <w:rPr>
          <w:rFonts w:ascii="Calibri" w:hAnsi="Calibri" w:cs="Calibri"/>
        </w:rPr>
        <w:t>(7). https://doi.org/10.14569/IJACSA.2019.0100739</w:t>
      </w:r>
    </w:p>
    <w:p w14:paraId="13249818" w14:textId="77777777" w:rsidR="00803F8D" w:rsidRPr="00803F8D" w:rsidRDefault="00803F8D" w:rsidP="00803F8D">
      <w:pPr>
        <w:pStyle w:val="Bibliography"/>
        <w:rPr>
          <w:rFonts w:ascii="Calibri" w:hAnsi="Calibri" w:cs="Calibri"/>
        </w:rPr>
      </w:pPr>
      <w:r w:rsidRPr="00803F8D">
        <w:rPr>
          <w:rFonts w:ascii="Calibri" w:hAnsi="Calibri" w:cs="Calibri"/>
        </w:rPr>
        <w:t xml:space="preserve">Adnan, M., Habib, A., Ashraf, J., </w:t>
      </w:r>
      <w:proofErr w:type="spellStart"/>
      <w:r w:rsidRPr="00803F8D">
        <w:rPr>
          <w:rFonts w:ascii="Calibri" w:hAnsi="Calibri" w:cs="Calibri"/>
        </w:rPr>
        <w:t>Mussadiq</w:t>
      </w:r>
      <w:proofErr w:type="spellEnd"/>
      <w:r w:rsidRPr="00803F8D">
        <w:rPr>
          <w:rFonts w:ascii="Calibri" w:hAnsi="Calibri" w:cs="Calibri"/>
        </w:rPr>
        <w:t xml:space="preserve">, S., Raza, A. A., Abid, M., Bashir, M., &amp; Khan, S. U. (2021). Predicting at-Risk Students at Different Percentages of Course Length for Early Intervention Using Machine Learning Models. </w:t>
      </w:r>
      <w:r w:rsidRPr="00803F8D">
        <w:rPr>
          <w:rFonts w:ascii="Calibri" w:hAnsi="Calibri" w:cs="Calibri"/>
          <w:i/>
          <w:iCs/>
        </w:rPr>
        <w:t>IEEE Access</w:t>
      </w:r>
      <w:r w:rsidRPr="00803F8D">
        <w:rPr>
          <w:rFonts w:ascii="Calibri" w:hAnsi="Calibri" w:cs="Calibri"/>
        </w:rPr>
        <w:t xml:space="preserve">, </w:t>
      </w:r>
      <w:r w:rsidRPr="00803F8D">
        <w:rPr>
          <w:rFonts w:ascii="Calibri" w:hAnsi="Calibri" w:cs="Calibri"/>
          <w:i/>
          <w:iCs/>
        </w:rPr>
        <w:t>9</w:t>
      </w:r>
      <w:r w:rsidRPr="00803F8D">
        <w:rPr>
          <w:rFonts w:ascii="Calibri" w:hAnsi="Calibri" w:cs="Calibri"/>
        </w:rPr>
        <w:t>, 7519–7539. https://doi.org/10.1109/ACCESS.2021.3049446</w:t>
      </w:r>
    </w:p>
    <w:p w14:paraId="7DEB90EE" w14:textId="77777777" w:rsidR="00803F8D" w:rsidRPr="00803F8D" w:rsidRDefault="00803F8D" w:rsidP="00803F8D">
      <w:pPr>
        <w:pStyle w:val="Bibliography"/>
        <w:rPr>
          <w:rFonts w:ascii="Calibri" w:hAnsi="Calibri" w:cs="Calibri"/>
        </w:rPr>
      </w:pPr>
      <w:r w:rsidRPr="00803F8D">
        <w:rPr>
          <w:rFonts w:ascii="Calibri" w:hAnsi="Calibri" w:cs="Calibri"/>
        </w:rPr>
        <w:t xml:space="preserve">Akgun, S., &amp; Greenhow, C. (2022). Artificial intelligence in education: Addressing ethical challenges in K-12 settings. </w:t>
      </w:r>
      <w:r w:rsidRPr="00803F8D">
        <w:rPr>
          <w:rFonts w:ascii="Calibri" w:hAnsi="Calibri" w:cs="Calibri"/>
          <w:i/>
          <w:iCs/>
        </w:rPr>
        <w:t>AI and Ethics</w:t>
      </w:r>
      <w:r w:rsidRPr="00803F8D">
        <w:rPr>
          <w:rFonts w:ascii="Calibri" w:hAnsi="Calibri" w:cs="Calibri"/>
        </w:rPr>
        <w:t xml:space="preserve">, </w:t>
      </w:r>
      <w:r w:rsidRPr="00803F8D">
        <w:rPr>
          <w:rFonts w:ascii="Calibri" w:hAnsi="Calibri" w:cs="Calibri"/>
          <w:i/>
          <w:iCs/>
        </w:rPr>
        <w:t>2</w:t>
      </w:r>
      <w:r w:rsidRPr="00803F8D">
        <w:rPr>
          <w:rFonts w:ascii="Calibri" w:hAnsi="Calibri" w:cs="Calibri"/>
        </w:rPr>
        <w:t>(3), 431–440. https://doi.org/10.1007/s43681-021-00096-7</w:t>
      </w:r>
    </w:p>
    <w:p w14:paraId="5123EDDA" w14:textId="77777777" w:rsidR="00803F8D" w:rsidRPr="00803F8D" w:rsidRDefault="00803F8D" w:rsidP="00803F8D">
      <w:pPr>
        <w:pStyle w:val="Bibliography"/>
        <w:rPr>
          <w:rFonts w:ascii="Calibri" w:hAnsi="Calibri" w:cs="Calibri"/>
        </w:rPr>
      </w:pPr>
      <w:proofErr w:type="spellStart"/>
      <w:r w:rsidRPr="00803F8D">
        <w:rPr>
          <w:rFonts w:ascii="Calibri" w:hAnsi="Calibri" w:cs="Calibri"/>
        </w:rPr>
        <w:t>Baradwaj</w:t>
      </w:r>
      <w:proofErr w:type="spellEnd"/>
      <w:r w:rsidRPr="00803F8D">
        <w:rPr>
          <w:rFonts w:ascii="Calibri" w:hAnsi="Calibri" w:cs="Calibri"/>
        </w:rPr>
        <w:t xml:space="preserve">, B. K., &amp; Pal, S. (2012). </w:t>
      </w:r>
      <w:r w:rsidRPr="00803F8D">
        <w:rPr>
          <w:rFonts w:ascii="Calibri" w:hAnsi="Calibri" w:cs="Calibri"/>
          <w:i/>
          <w:iCs/>
        </w:rPr>
        <w:t xml:space="preserve">Mining Educational Data to </w:t>
      </w:r>
      <w:proofErr w:type="spellStart"/>
      <w:r w:rsidRPr="00803F8D">
        <w:rPr>
          <w:rFonts w:ascii="Calibri" w:hAnsi="Calibri" w:cs="Calibri"/>
          <w:i/>
          <w:iCs/>
        </w:rPr>
        <w:t>Analyze</w:t>
      </w:r>
      <w:proofErr w:type="spellEnd"/>
      <w:r w:rsidRPr="00803F8D">
        <w:rPr>
          <w:rFonts w:ascii="Calibri" w:hAnsi="Calibri" w:cs="Calibri"/>
          <w:i/>
          <w:iCs/>
        </w:rPr>
        <w:t xml:space="preserve"> Students’ Performance</w:t>
      </w:r>
      <w:r w:rsidRPr="00803F8D">
        <w:rPr>
          <w:rFonts w:ascii="Calibri" w:hAnsi="Calibri" w:cs="Calibri"/>
        </w:rPr>
        <w:t xml:space="preserve"> (arXiv:1201.3417). </w:t>
      </w:r>
      <w:proofErr w:type="spellStart"/>
      <w:r w:rsidRPr="00803F8D">
        <w:rPr>
          <w:rFonts w:ascii="Calibri" w:hAnsi="Calibri" w:cs="Calibri"/>
        </w:rPr>
        <w:t>arXiv</w:t>
      </w:r>
      <w:proofErr w:type="spellEnd"/>
      <w:r w:rsidRPr="00803F8D">
        <w:rPr>
          <w:rFonts w:ascii="Calibri" w:hAnsi="Calibri" w:cs="Calibri"/>
        </w:rPr>
        <w:t>. https://doi.org/10.48550/arXiv.1201.3417</w:t>
      </w:r>
    </w:p>
    <w:p w14:paraId="6A68938B" w14:textId="77777777" w:rsidR="00803F8D" w:rsidRPr="00803F8D" w:rsidRDefault="00803F8D" w:rsidP="00803F8D">
      <w:pPr>
        <w:pStyle w:val="Bibliography"/>
        <w:rPr>
          <w:rFonts w:ascii="Calibri" w:hAnsi="Calibri" w:cs="Calibri"/>
        </w:rPr>
      </w:pPr>
      <w:r w:rsidRPr="00803F8D">
        <w:rPr>
          <w:rFonts w:ascii="Calibri" w:hAnsi="Calibri" w:cs="Calibri"/>
        </w:rPr>
        <w:t xml:space="preserve">Bhusal, A. (2021). </w:t>
      </w:r>
      <w:r w:rsidRPr="00803F8D">
        <w:rPr>
          <w:rFonts w:ascii="Calibri" w:hAnsi="Calibri" w:cs="Calibri"/>
          <w:i/>
          <w:iCs/>
        </w:rPr>
        <w:t>Predicting Student’s Performance Through Data Mining</w:t>
      </w:r>
      <w:r w:rsidRPr="00803F8D">
        <w:rPr>
          <w:rFonts w:ascii="Calibri" w:hAnsi="Calibri" w:cs="Calibri"/>
        </w:rPr>
        <w:t>. https://doi.org/10.48550/ARXIV.2112.01247</w:t>
      </w:r>
    </w:p>
    <w:p w14:paraId="48F1230C" w14:textId="77777777" w:rsidR="00803F8D" w:rsidRPr="00803F8D" w:rsidRDefault="00803F8D" w:rsidP="00803F8D">
      <w:pPr>
        <w:pStyle w:val="Bibliography"/>
        <w:rPr>
          <w:rFonts w:ascii="Calibri" w:hAnsi="Calibri" w:cs="Calibri"/>
        </w:rPr>
      </w:pPr>
      <w:r w:rsidRPr="00803F8D">
        <w:rPr>
          <w:rFonts w:ascii="Calibri" w:hAnsi="Calibri" w:cs="Calibri"/>
        </w:rPr>
        <w:t xml:space="preserve">Blažič, M., Ivanuš-Grmek, M., Kramar, M., &amp; </w:t>
      </w:r>
      <w:proofErr w:type="spellStart"/>
      <w:r w:rsidRPr="00803F8D">
        <w:rPr>
          <w:rFonts w:ascii="Calibri" w:hAnsi="Calibri" w:cs="Calibri"/>
        </w:rPr>
        <w:t>Strmčnik</w:t>
      </w:r>
      <w:proofErr w:type="spellEnd"/>
      <w:r w:rsidRPr="00803F8D">
        <w:rPr>
          <w:rFonts w:ascii="Calibri" w:hAnsi="Calibri" w:cs="Calibri"/>
        </w:rPr>
        <w:t xml:space="preserve">, F. (2003). </w:t>
      </w:r>
      <w:proofErr w:type="spellStart"/>
      <w:r w:rsidRPr="00803F8D">
        <w:rPr>
          <w:rFonts w:ascii="Calibri" w:hAnsi="Calibri" w:cs="Calibri"/>
          <w:i/>
          <w:iCs/>
        </w:rPr>
        <w:t>Didaktika</w:t>
      </w:r>
      <w:proofErr w:type="spellEnd"/>
      <w:r w:rsidRPr="00803F8D">
        <w:rPr>
          <w:rFonts w:ascii="Calibri" w:hAnsi="Calibri" w:cs="Calibri"/>
          <w:i/>
          <w:iCs/>
        </w:rPr>
        <w:t xml:space="preserve">: </w:t>
      </w:r>
      <w:proofErr w:type="spellStart"/>
      <w:r w:rsidRPr="00803F8D">
        <w:rPr>
          <w:rFonts w:ascii="Calibri" w:hAnsi="Calibri" w:cs="Calibri"/>
          <w:i/>
          <w:iCs/>
        </w:rPr>
        <w:t>Visokošolski</w:t>
      </w:r>
      <w:proofErr w:type="spellEnd"/>
      <w:r w:rsidRPr="00803F8D">
        <w:rPr>
          <w:rFonts w:ascii="Calibri" w:hAnsi="Calibri" w:cs="Calibri"/>
          <w:i/>
          <w:iCs/>
        </w:rPr>
        <w:t xml:space="preserve"> </w:t>
      </w:r>
      <w:proofErr w:type="spellStart"/>
      <w:r w:rsidRPr="00803F8D">
        <w:rPr>
          <w:rFonts w:ascii="Calibri" w:hAnsi="Calibri" w:cs="Calibri"/>
          <w:i/>
          <w:iCs/>
        </w:rPr>
        <w:t>učbenik</w:t>
      </w:r>
      <w:proofErr w:type="spellEnd"/>
      <w:r w:rsidRPr="00803F8D">
        <w:rPr>
          <w:rFonts w:ascii="Calibri" w:hAnsi="Calibri" w:cs="Calibri"/>
        </w:rPr>
        <w:t xml:space="preserve">. </w:t>
      </w:r>
      <w:proofErr w:type="spellStart"/>
      <w:r w:rsidRPr="00803F8D">
        <w:rPr>
          <w:rFonts w:ascii="Calibri" w:hAnsi="Calibri" w:cs="Calibri"/>
        </w:rPr>
        <w:t>Visokošolsko</w:t>
      </w:r>
      <w:proofErr w:type="spellEnd"/>
      <w:r w:rsidRPr="00803F8D">
        <w:rPr>
          <w:rFonts w:ascii="Calibri" w:hAnsi="Calibri" w:cs="Calibri"/>
        </w:rPr>
        <w:t xml:space="preserve"> </w:t>
      </w:r>
      <w:proofErr w:type="spellStart"/>
      <w:r w:rsidRPr="00803F8D">
        <w:rPr>
          <w:rFonts w:ascii="Calibri" w:hAnsi="Calibri" w:cs="Calibri"/>
        </w:rPr>
        <w:t>središče</w:t>
      </w:r>
      <w:proofErr w:type="spellEnd"/>
      <w:r w:rsidRPr="00803F8D">
        <w:rPr>
          <w:rFonts w:ascii="Calibri" w:hAnsi="Calibri" w:cs="Calibri"/>
        </w:rPr>
        <w:t xml:space="preserve">, </w:t>
      </w:r>
      <w:proofErr w:type="spellStart"/>
      <w:r w:rsidRPr="00803F8D">
        <w:rPr>
          <w:rFonts w:ascii="Calibri" w:hAnsi="Calibri" w:cs="Calibri"/>
        </w:rPr>
        <w:t>Inštitut</w:t>
      </w:r>
      <w:proofErr w:type="spellEnd"/>
      <w:r w:rsidRPr="00803F8D">
        <w:rPr>
          <w:rFonts w:ascii="Calibri" w:hAnsi="Calibri" w:cs="Calibri"/>
        </w:rPr>
        <w:t xml:space="preserve"> za </w:t>
      </w:r>
      <w:proofErr w:type="spellStart"/>
      <w:r w:rsidRPr="00803F8D">
        <w:rPr>
          <w:rFonts w:ascii="Calibri" w:hAnsi="Calibri" w:cs="Calibri"/>
        </w:rPr>
        <w:t>raziskovalno</w:t>
      </w:r>
      <w:proofErr w:type="spellEnd"/>
      <w:r w:rsidRPr="00803F8D">
        <w:rPr>
          <w:rFonts w:ascii="Calibri" w:hAnsi="Calibri" w:cs="Calibri"/>
        </w:rPr>
        <w:t xml:space="preserve"> in </w:t>
      </w:r>
      <w:proofErr w:type="spellStart"/>
      <w:r w:rsidRPr="00803F8D">
        <w:rPr>
          <w:rFonts w:ascii="Calibri" w:hAnsi="Calibri" w:cs="Calibri"/>
        </w:rPr>
        <w:t>razvojno</w:t>
      </w:r>
      <w:proofErr w:type="spellEnd"/>
      <w:r w:rsidRPr="00803F8D">
        <w:rPr>
          <w:rFonts w:ascii="Calibri" w:hAnsi="Calibri" w:cs="Calibri"/>
        </w:rPr>
        <w:t xml:space="preserve"> </w:t>
      </w:r>
      <w:proofErr w:type="spellStart"/>
      <w:r w:rsidRPr="00803F8D">
        <w:rPr>
          <w:rFonts w:ascii="Calibri" w:hAnsi="Calibri" w:cs="Calibri"/>
        </w:rPr>
        <w:t>delo</w:t>
      </w:r>
      <w:proofErr w:type="spellEnd"/>
      <w:r w:rsidRPr="00803F8D">
        <w:rPr>
          <w:rFonts w:ascii="Calibri" w:hAnsi="Calibri" w:cs="Calibri"/>
        </w:rPr>
        <w:t>.</w:t>
      </w:r>
    </w:p>
    <w:p w14:paraId="65DA5E3F" w14:textId="77777777" w:rsidR="00803F8D" w:rsidRPr="00803F8D" w:rsidRDefault="00803F8D" w:rsidP="00803F8D">
      <w:pPr>
        <w:pStyle w:val="Bibliography"/>
        <w:rPr>
          <w:rFonts w:ascii="Calibri" w:hAnsi="Calibri" w:cs="Calibri"/>
        </w:rPr>
      </w:pPr>
      <w:r w:rsidRPr="00803F8D">
        <w:rPr>
          <w:rFonts w:ascii="Calibri" w:hAnsi="Calibri" w:cs="Calibri"/>
        </w:rPr>
        <w:t xml:space="preserve">Bregant, B. (2023). </w:t>
      </w:r>
      <w:r w:rsidRPr="00803F8D">
        <w:rPr>
          <w:rFonts w:ascii="Calibri" w:hAnsi="Calibri" w:cs="Calibri"/>
          <w:i/>
          <w:iCs/>
        </w:rPr>
        <w:t>Tandem learning: Student dataset</w:t>
      </w:r>
      <w:r w:rsidRPr="00803F8D">
        <w:rPr>
          <w:rFonts w:ascii="Calibri" w:hAnsi="Calibri" w:cs="Calibri"/>
        </w:rPr>
        <w:t xml:space="preserve"> (1.0) [dataset]. GitHub. https://github.com/borbregant/ai_tandem_learning</w:t>
      </w:r>
    </w:p>
    <w:p w14:paraId="055E7D64" w14:textId="77777777" w:rsidR="00803F8D" w:rsidRPr="00803F8D" w:rsidRDefault="00803F8D" w:rsidP="00803F8D">
      <w:pPr>
        <w:pStyle w:val="Bibliography"/>
        <w:rPr>
          <w:rFonts w:ascii="Calibri" w:hAnsi="Calibri" w:cs="Calibri"/>
        </w:rPr>
      </w:pPr>
      <w:r w:rsidRPr="00803F8D">
        <w:rPr>
          <w:rFonts w:ascii="Calibri" w:hAnsi="Calibri" w:cs="Calibri"/>
        </w:rPr>
        <w:t xml:space="preserve">Bregant, B., </w:t>
      </w:r>
      <w:proofErr w:type="spellStart"/>
      <w:r w:rsidRPr="00803F8D">
        <w:rPr>
          <w:rFonts w:ascii="Calibri" w:hAnsi="Calibri" w:cs="Calibri"/>
        </w:rPr>
        <w:t>Doz</w:t>
      </w:r>
      <w:proofErr w:type="spellEnd"/>
      <w:r w:rsidRPr="00803F8D">
        <w:rPr>
          <w:rFonts w:ascii="Calibri" w:hAnsi="Calibri" w:cs="Calibri"/>
        </w:rPr>
        <w:t xml:space="preserve">, D., &amp; </w:t>
      </w:r>
      <w:proofErr w:type="spellStart"/>
      <w:r w:rsidRPr="00803F8D">
        <w:rPr>
          <w:rFonts w:ascii="Calibri" w:hAnsi="Calibri" w:cs="Calibri"/>
        </w:rPr>
        <w:t>Mešinović</w:t>
      </w:r>
      <w:proofErr w:type="spellEnd"/>
      <w:r w:rsidRPr="00803F8D">
        <w:rPr>
          <w:rFonts w:ascii="Calibri" w:hAnsi="Calibri" w:cs="Calibri"/>
        </w:rPr>
        <w:t xml:space="preserve">, S. (2024). </w:t>
      </w:r>
      <w:r w:rsidRPr="00803F8D">
        <w:rPr>
          <w:rFonts w:ascii="Calibri" w:hAnsi="Calibri" w:cs="Calibri"/>
          <w:i/>
          <w:iCs/>
        </w:rPr>
        <w:t>Influence of certain factors for tandem learning in mathematics</w:t>
      </w:r>
      <w:r w:rsidRPr="00803F8D">
        <w:rPr>
          <w:rFonts w:ascii="Calibri" w:hAnsi="Calibri" w:cs="Calibri"/>
        </w:rPr>
        <w:t xml:space="preserve"> [Unpublished manuscript].</w:t>
      </w:r>
    </w:p>
    <w:p w14:paraId="14FD2B64" w14:textId="77777777" w:rsidR="00803F8D" w:rsidRPr="00803F8D" w:rsidRDefault="00803F8D" w:rsidP="00803F8D">
      <w:pPr>
        <w:pStyle w:val="Bibliography"/>
        <w:rPr>
          <w:rFonts w:ascii="Calibri" w:hAnsi="Calibri" w:cs="Calibri"/>
        </w:rPr>
      </w:pPr>
      <w:r w:rsidRPr="00803F8D">
        <w:rPr>
          <w:rFonts w:ascii="Calibri" w:hAnsi="Calibri" w:cs="Calibri"/>
        </w:rPr>
        <w:lastRenderedPageBreak/>
        <w:t xml:space="preserve">Candanedo, I. S., Nieves, E. H., González, S. R., Martín, M. T. S., &amp; Briones, A. G. (2018). Machine Learning Predictive Model for Industry 4.0. In L. Uden, B. Hadzima, &amp; I.-H. Ting (Eds.), </w:t>
      </w:r>
      <w:r w:rsidRPr="00803F8D">
        <w:rPr>
          <w:rFonts w:ascii="Calibri" w:hAnsi="Calibri" w:cs="Calibri"/>
          <w:i/>
          <w:iCs/>
        </w:rPr>
        <w:t>Knowledge Management in Organizations</w:t>
      </w:r>
      <w:r w:rsidRPr="00803F8D">
        <w:rPr>
          <w:rFonts w:ascii="Calibri" w:hAnsi="Calibri" w:cs="Calibri"/>
        </w:rPr>
        <w:t xml:space="preserve"> (Vol. 877, pp. 501–510). Springer International Publishing. https://doi.org/10.1007/978-3-319-95204-8_42</w:t>
      </w:r>
    </w:p>
    <w:p w14:paraId="4F76486F" w14:textId="77777777" w:rsidR="00803F8D" w:rsidRPr="00803F8D" w:rsidRDefault="00803F8D" w:rsidP="00803F8D">
      <w:pPr>
        <w:pStyle w:val="Bibliography"/>
        <w:rPr>
          <w:rFonts w:ascii="Calibri" w:hAnsi="Calibri" w:cs="Calibri"/>
        </w:rPr>
      </w:pPr>
      <w:r w:rsidRPr="00803F8D">
        <w:rPr>
          <w:rFonts w:ascii="Calibri" w:hAnsi="Calibri" w:cs="Calibri"/>
        </w:rPr>
        <w:t xml:space="preserve">Chui, K. T., Fung, D. C. L., Lytras, M. D., &amp; Lam, T. M. (2020). Predicting at-risk university students in a virtual learning environment via a machine learning algorithm. </w:t>
      </w:r>
      <w:r w:rsidRPr="00803F8D">
        <w:rPr>
          <w:rFonts w:ascii="Calibri" w:hAnsi="Calibri" w:cs="Calibri"/>
          <w:i/>
          <w:iCs/>
        </w:rPr>
        <w:t xml:space="preserve">Computers in Human </w:t>
      </w:r>
      <w:proofErr w:type="spellStart"/>
      <w:r w:rsidRPr="00803F8D">
        <w:rPr>
          <w:rFonts w:ascii="Calibri" w:hAnsi="Calibri" w:cs="Calibri"/>
          <w:i/>
          <w:iCs/>
        </w:rPr>
        <w:t>Behavior</w:t>
      </w:r>
      <w:proofErr w:type="spellEnd"/>
      <w:r w:rsidRPr="00803F8D">
        <w:rPr>
          <w:rFonts w:ascii="Calibri" w:hAnsi="Calibri" w:cs="Calibri"/>
        </w:rPr>
        <w:t xml:space="preserve">, </w:t>
      </w:r>
      <w:r w:rsidRPr="00803F8D">
        <w:rPr>
          <w:rFonts w:ascii="Calibri" w:hAnsi="Calibri" w:cs="Calibri"/>
          <w:i/>
          <w:iCs/>
        </w:rPr>
        <w:t>107</w:t>
      </w:r>
      <w:r w:rsidRPr="00803F8D">
        <w:rPr>
          <w:rFonts w:ascii="Calibri" w:hAnsi="Calibri" w:cs="Calibri"/>
        </w:rPr>
        <w:t>, 105584. https://doi.org/10.1016/j.chb.2018.06.032</w:t>
      </w:r>
    </w:p>
    <w:p w14:paraId="07C5B181" w14:textId="77777777" w:rsidR="00803F8D" w:rsidRPr="00803F8D" w:rsidRDefault="00803F8D" w:rsidP="00803F8D">
      <w:pPr>
        <w:pStyle w:val="Bibliography"/>
        <w:rPr>
          <w:rFonts w:ascii="Calibri" w:hAnsi="Calibri" w:cs="Calibri"/>
        </w:rPr>
      </w:pPr>
      <w:r w:rsidRPr="00803F8D">
        <w:rPr>
          <w:rFonts w:ascii="Calibri" w:hAnsi="Calibri" w:cs="Calibri"/>
        </w:rPr>
        <w:t xml:space="preserve">Cortez, P., &amp; Silva, A. (2008). </w:t>
      </w:r>
      <w:r w:rsidRPr="00803F8D">
        <w:rPr>
          <w:rFonts w:ascii="Calibri" w:hAnsi="Calibri" w:cs="Calibri"/>
          <w:i/>
          <w:iCs/>
        </w:rPr>
        <w:t>Using data mining to predict secondary school student performance</w:t>
      </w:r>
      <w:r w:rsidRPr="00803F8D">
        <w:rPr>
          <w:rFonts w:ascii="Calibri" w:hAnsi="Calibri" w:cs="Calibri"/>
        </w:rPr>
        <w:t>.</w:t>
      </w:r>
    </w:p>
    <w:p w14:paraId="463759E9" w14:textId="77777777" w:rsidR="00803F8D" w:rsidRPr="00803F8D" w:rsidRDefault="00803F8D" w:rsidP="00803F8D">
      <w:pPr>
        <w:pStyle w:val="Bibliography"/>
        <w:rPr>
          <w:rFonts w:ascii="Calibri" w:hAnsi="Calibri" w:cs="Calibri"/>
        </w:rPr>
      </w:pPr>
      <w:r w:rsidRPr="00803F8D">
        <w:rPr>
          <w:rFonts w:ascii="Calibri" w:hAnsi="Calibri" w:cs="Calibri"/>
        </w:rPr>
        <w:t xml:space="preserve">Hodges, L. C. (2018). Contemporary Issues in Group Learning in Undergraduate Science Classrooms: A Perspective from Student Engagement. </w:t>
      </w:r>
      <w:r w:rsidRPr="00803F8D">
        <w:rPr>
          <w:rFonts w:ascii="Calibri" w:hAnsi="Calibri" w:cs="Calibri"/>
          <w:i/>
          <w:iCs/>
        </w:rPr>
        <w:t>CBE—Life Sciences Education</w:t>
      </w:r>
      <w:r w:rsidRPr="00803F8D">
        <w:rPr>
          <w:rFonts w:ascii="Calibri" w:hAnsi="Calibri" w:cs="Calibri"/>
        </w:rPr>
        <w:t xml:space="preserve">, </w:t>
      </w:r>
      <w:r w:rsidRPr="00803F8D">
        <w:rPr>
          <w:rFonts w:ascii="Calibri" w:hAnsi="Calibri" w:cs="Calibri"/>
          <w:i/>
          <w:iCs/>
        </w:rPr>
        <w:t>17</w:t>
      </w:r>
      <w:r w:rsidRPr="00803F8D">
        <w:rPr>
          <w:rFonts w:ascii="Calibri" w:hAnsi="Calibri" w:cs="Calibri"/>
        </w:rPr>
        <w:t>(2), es3. https://doi.org/10.1187/cbe.17-11-0239</w:t>
      </w:r>
    </w:p>
    <w:p w14:paraId="54811463" w14:textId="77777777" w:rsidR="00803F8D" w:rsidRPr="00803F8D" w:rsidRDefault="00803F8D" w:rsidP="00803F8D">
      <w:pPr>
        <w:pStyle w:val="Bibliography"/>
        <w:rPr>
          <w:rFonts w:ascii="Calibri" w:hAnsi="Calibri" w:cs="Calibri"/>
        </w:rPr>
      </w:pPr>
      <w:r w:rsidRPr="00803F8D">
        <w:rPr>
          <w:rFonts w:ascii="Calibri" w:hAnsi="Calibri" w:cs="Calibri"/>
        </w:rPr>
        <w:t xml:space="preserve">Holmes, W., Bialik, M., &amp; Fadel, C. (2019). </w:t>
      </w:r>
      <w:r w:rsidRPr="00803F8D">
        <w:rPr>
          <w:rFonts w:ascii="Calibri" w:hAnsi="Calibri" w:cs="Calibri"/>
          <w:i/>
          <w:iCs/>
        </w:rPr>
        <w:t>Artificial Intelligence in Education. Promise and Implications for Teaching and Learning.</w:t>
      </w:r>
    </w:p>
    <w:p w14:paraId="76F80483" w14:textId="77777777" w:rsidR="00803F8D" w:rsidRPr="00803F8D" w:rsidRDefault="00803F8D" w:rsidP="00803F8D">
      <w:pPr>
        <w:pStyle w:val="Bibliography"/>
        <w:rPr>
          <w:rFonts w:ascii="Calibri" w:hAnsi="Calibri" w:cs="Calibri"/>
        </w:rPr>
      </w:pPr>
      <w:r w:rsidRPr="00803F8D">
        <w:rPr>
          <w:rFonts w:ascii="Calibri" w:hAnsi="Calibri" w:cs="Calibri"/>
        </w:rPr>
        <w:t xml:space="preserve">Humphrey, N., Lendrum, A., Wigelsworth, M., &amp; </w:t>
      </w:r>
      <w:proofErr w:type="spellStart"/>
      <w:r w:rsidRPr="00803F8D">
        <w:rPr>
          <w:rFonts w:ascii="Calibri" w:hAnsi="Calibri" w:cs="Calibri"/>
        </w:rPr>
        <w:t>Kalambouka</w:t>
      </w:r>
      <w:proofErr w:type="spellEnd"/>
      <w:r w:rsidRPr="00803F8D">
        <w:rPr>
          <w:rFonts w:ascii="Calibri" w:hAnsi="Calibri" w:cs="Calibri"/>
        </w:rPr>
        <w:t xml:space="preserve">, A. (2009). Implementation of primary Social and Emotional Aspects of Learning small group work: A qualitative study. </w:t>
      </w:r>
      <w:r w:rsidRPr="00803F8D">
        <w:rPr>
          <w:rFonts w:ascii="Calibri" w:hAnsi="Calibri" w:cs="Calibri"/>
          <w:i/>
          <w:iCs/>
        </w:rPr>
        <w:t>Pastoral Care in Education</w:t>
      </w:r>
      <w:r w:rsidRPr="00803F8D">
        <w:rPr>
          <w:rFonts w:ascii="Calibri" w:hAnsi="Calibri" w:cs="Calibri"/>
        </w:rPr>
        <w:t xml:space="preserve">, </w:t>
      </w:r>
      <w:r w:rsidRPr="00803F8D">
        <w:rPr>
          <w:rFonts w:ascii="Calibri" w:hAnsi="Calibri" w:cs="Calibri"/>
          <w:i/>
          <w:iCs/>
        </w:rPr>
        <w:t>27</w:t>
      </w:r>
      <w:r w:rsidRPr="00803F8D">
        <w:rPr>
          <w:rFonts w:ascii="Calibri" w:hAnsi="Calibri" w:cs="Calibri"/>
        </w:rPr>
        <w:t>(3), 219–239. https://doi.org/10.1080/02643940903136808</w:t>
      </w:r>
    </w:p>
    <w:p w14:paraId="23D1FAAC" w14:textId="77777777" w:rsidR="00803F8D" w:rsidRPr="00803F8D" w:rsidRDefault="00803F8D" w:rsidP="00803F8D">
      <w:pPr>
        <w:pStyle w:val="Bibliography"/>
        <w:rPr>
          <w:rFonts w:ascii="Calibri" w:hAnsi="Calibri" w:cs="Calibri"/>
        </w:rPr>
      </w:pPr>
      <w:r w:rsidRPr="00803F8D">
        <w:rPr>
          <w:rFonts w:ascii="Calibri" w:hAnsi="Calibri" w:cs="Calibri"/>
        </w:rPr>
        <w:t xml:space="preserve">Johnson, D. W., &amp; Johnson, R. T. (2011). </w:t>
      </w:r>
      <w:r w:rsidRPr="00803F8D">
        <w:rPr>
          <w:rFonts w:ascii="Calibri" w:hAnsi="Calibri" w:cs="Calibri"/>
          <w:i/>
          <w:iCs/>
        </w:rPr>
        <w:t>Learning together and alone: Cooperative, competitive, and individualistic learning</w:t>
      </w:r>
      <w:r w:rsidRPr="00803F8D">
        <w:rPr>
          <w:rFonts w:ascii="Calibri" w:hAnsi="Calibri" w:cs="Calibri"/>
        </w:rPr>
        <w:t xml:space="preserve"> (5. ed. [</w:t>
      </w:r>
      <w:proofErr w:type="spellStart"/>
      <w:r w:rsidRPr="00803F8D">
        <w:rPr>
          <w:rFonts w:ascii="Calibri" w:hAnsi="Calibri" w:cs="Calibri"/>
        </w:rPr>
        <w:t>Repr</w:t>
      </w:r>
      <w:proofErr w:type="spellEnd"/>
      <w:r w:rsidRPr="00803F8D">
        <w:rPr>
          <w:rFonts w:ascii="Calibri" w:hAnsi="Calibri" w:cs="Calibri"/>
        </w:rPr>
        <w:t>.]). Allyn and Bacon.</w:t>
      </w:r>
    </w:p>
    <w:p w14:paraId="498A4D4F" w14:textId="77777777" w:rsidR="00803F8D" w:rsidRPr="00803F8D" w:rsidRDefault="00803F8D" w:rsidP="00803F8D">
      <w:pPr>
        <w:pStyle w:val="Bibliography"/>
        <w:rPr>
          <w:rFonts w:ascii="Calibri" w:hAnsi="Calibri" w:cs="Calibri"/>
        </w:rPr>
      </w:pPr>
      <w:proofErr w:type="spellStart"/>
      <w:r w:rsidRPr="00803F8D">
        <w:rPr>
          <w:rFonts w:ascii="Calibri" w:hAnsi="Calibri" w:cs="Calibri"/>
        </w:rPr>
        <w:t>Kotsiantis</w:t>
      </w:r>
      <w:proofErr w:type="spellEnd"/>
      <w:r w:rsidRPr="00803F8D">
        <w:rPr>
          <w:rFonts w:ascii="Calibri" w:hAnsi="Calibri" w:cs="Calibri"/>
        </w:rPr>
        <w:t xml:space="preserve">, S., </w:t>
      </w:r>
      <w:proofErr w:type="spellStart"/>
      <w:r w:rsidRPr="00803F8D">
        <w:rPr>
          <w:rFonts w:ascii="Calibri" w:hAnsi="Calibri" w:cs="Calibri"/>
        </w:rPr>
        <w:t>Pierrakeas</w:t>
      </w:r>
      <w:proofErr w:type="spellEnd"/>
      <w:r w:rsidRPr="00803F8D">
        <w:rPr>
          <w:rFonts w:ascii="Calibri" w:hAnsi="Calibri" w:cs="Calibri"/>
        </w:rPr>
        <w:t xml:space="preserve">, C., &amp; </w:t>
      </w:r>
      <w:proofErr w:type="spellStart"/>
      <w:r w:rsidRPr="00803F8D">
        <w:rPr>
          <w:rFonts w:ascii="Calibri" w:hAnsi="Calibri" w:cs="Calibri"/>
        </w:rPr>
        <w:t>Pintelas</w:t>
      </w:r>
      <w:proofErr w:type="spellEnd"/>
      <w:r w:rsidRPr="00803F8D">
        <w:rPr>
          <w:rFonts w:ascii="Calibri" w:hAnsi="Calibri" w:cs="Calibri"/>
        </w:rPr>
        <w:t xml:space="preserve">, P. (2004). Predicting students’ performance in distance learning using machine learning techniques. </w:t>
      </w:r>
      <w:r w:rsidRPr="00803F8D">
        <w:rPr>
          <w:rFonts w:ascii="Calibri" w:hAnsi="Calibri" w:cs="Calibri"/>
          <w:i/>
          <w:iCs/>
        </w:rPr>
        <w:t>Applied Artificial Intelligence</w:t>
      </w:r>
      <w:r w:rsidRPr="00803F8D">
        <w:rPr>
          <w:rFonts w:ascii="Calibri" w:hAnsi="Calibri" w:cs="Calibri"/>
        </w:rPr>
        <w:t xml:space="preserve">, </w:t>
      </w:r>
      <w:r w:rsidRPr="00803F8D">
        <w:rPr>
          <w:rFonts w:ascii="Calibri" w:hAnsi="Calibri" w:cs="Calibri"/>
          <w:i/>
          <w:iCs/>
        </w:rPr>
        <w:t>18</w:t>
      </w:r>
      <w:r w:rsidRPr="00803F8D">
        <w:rPr>
          <w:rFonts w:ascii="Calibri" w:hAnsi="Calibri" w:cs="Calibri"/>
        </w:rPr>
        <w:t>(5), 411–426. https://doi.org/10.1080/08839510490442058</w:t>
      </w:r>
    </w:p>
    <w:p w14:paraId="59C4ABB6" w14:textId="77777777" w:rsidR="00803F8D" w:rsidRPr="00803F8D" w:rsidRDefault="00803F8D" w:rsidP="00803F8D">
      <w:pPr>
        <w:pStyle w:val="Bibliography"/>
        <w:rPr>
          <w:rFonts w:ascii="Calibri" w:hAnsi="Calibri" w:cs="Calibri"/>
        </w:rPr>
      </w:pPr>
      <w:r w:rsidRPr="00803F8D">
        <w:rPr>
          <w:rFonts w:ascii="Calibri" w:hAnsi="Calibri" w:cs="Calibri"/>
        </w:rPr>
        <w:t xml:space="preserve">Lu, D.-N., Le, H.-Q., &amp; Vu, T.-H. (2020). The Factors Affecting Acceptance of E-Learning: A Machine Learning Algorithm Approach. </w:t>
      </w:r>
      <w:r w:rsidRPr="00803F8D">
        <w:rPr>
          <w:rFonts w:ascii="Calibri" w:hAnsi="Calibri" w:cs="Calibri"/>
          <w:i/>
          <w:iCs/>
        </w:rPr>
        <w:t>Education Sciences</w:t>
      </w:r>
      <w:r w:rsidRPr="00803F8D">
        <w:rPr>
          <w:rFonts w:ascii="Calibri" w:hAnsi="Calibri" w:cs="Calibri"/>
        </w:rPr>
        <w:t xml:space="preserve">, </w:t>
      </w:r>
      <w:r w:rsidRPr="00803F8D">
        <w:rPr>
          <w:rFonts w:ascii="Calibri" w:hAnsi="Calibri" w:cs="Calibri"/>
          <w:i/>
          <w:iCs/>
        </w:rPr>
        <w:t>10</w:t>
      </w:r>
      <w:r w:rsidRPr="00803F8D">
        <w:rPr>
          <w:rFonts w:ascii="Calibri" w:hAnsi="Calibri" w:cs="Calibri"/>
        </w:rPr>
        <w:t>(10), 270. https://doi.org/10.3390/educsci10100270</w:t>
      </w:r>
    </w:p>
    <w:p w14:paraId="68FC410D" w14:textId="77777777" w:rsidR="00803F8D" w:rsidRPr="00803F8D" w:rsidRDefault="00803F8D" w:rsidP="00803F8D">
      <w:pPr>
        <w:pStyle w:val="Bibliography"/>
        <w:rPr>
          <w:rFonts w:ascii="Calibri" w:hAnsi="Calibri" w:cs="Calibri"/>
        </w:rPr>
      </w:pPr>
      <w:r w:rsidRPr="00803F8D">
        <w:rPr>
          <w:rFonts w:ascii="Calibri" w:hAnsi="Calibri" w:cs="Calibri"/>
        </w:rPr>
        <w:t xml:space="preserve">Luan, H., &amp; Tsai, C.-C. (2021). A Review of Using Machine Learning Approaches for Precision Education. </w:t>
      </w:r>
      <w:r w:rsidRPr="00803F8D">
        <w:rPr>
          <w:rFonts w:ascii="Calibri" w:hAnsi="Calibri" w:cs="Calibri"/>
          <w:i/>
          <w:iCs/>
        </w:rPr>
        <w:t>Educational Technology &amp; Society</w:t>
      </w:r>
      <w:r w:rsidRPr="00803F8D">
        <w:rPr>
          <w:rFonts w:ascii="Calibri" w:hAnsi="Calibri" w:cs="Calibri"/>
        </w:rPr>
        <w:t xml:space="preserve">, </w:t>
      </w:r>
      <w:r w:rsidRPr="00803F8D">
        <w:rPr>
          <w:rFonts w:ascii="Calibri" w:hAnsi="Calibri" w:cs="Calibri"/>
          <w:i/>
          <w:iCs/>
        </w:rPr>
        <w:t>24</w:t>
      </w:r>
      <w:r w:rsidRPr="00803F8D">
        <w:rPr>
          <w:rFonts w:ascii="Calibri" w:hAnsi="Calibri" w:cs="Calibri"/>
        </w:rPr>
        <w:t>(1), 250–266.</w:t>
      </w:r>
    </w:p>
    <w:p w14:paraId="30588B0E" w14:textId="77777777" w:rsidR="00803F8D" w:rsidRPr="00803F8D" w:rsidRDefault="00803F8D" w:rsidP="00803F8D">
      <w:pPr>
        <w:pStyle w:val="Bibliography"/>
        <w:rPr>
          <w:rFonts w:ascii="Calibri" w:hAnsi="Calibri" w:cs="Calibri"/>
        </w:rPr>
      </w:pPr>
      <w:r w:rsidRPr="00803F8D">
        <w:rPr>
          <w:rFonts w:ascii="Calibri" w:hAnsi="Calibri" w:cs="Calibri"/>
        </w:rPr>
        <w:lastRenderedPageBreak/>
        <w:t xml:space="preserve">Marinucci, L., Mazzuca, C., &amp; Gangemi, A. (2023). Exposing implicit biases and stereotypes in human and artificial intelligence: State of the art and challenges with a focus on gender. </w:t>
      </w:r>
      <w:r w:rsidRPr="00803F8D">
        <w:rPr>
          <w:rFonts w:ascii="Calibri" w:hAnsi="Calibri" w:cs="Calibri"/>
          <w:i/>
          <w:iCs/>
        </w:rPr>
        <w:t>AI &amp; SOCIETY</w:t>
      </w:r>
      <w:r w:rsidRPr="00803F8D">
        <w:rPr>
          <w:rFonts w:ascii="Calibri" w:hAnsi="Calibri" w:cs="Calibri"/>
        </w:rPr>
        <w:t xml:space="preserve">, </w:t>
      </w:r>
      <w:r w:rsidRPr="00803F8D">
        <w:rPr>
          <w:rFonts w:ascii="Calibri" w:hAnsi="Calibri" w:cs="Calibri"/>
          <w:i/>
          <w:iCs/>
        </w:rPr>
        <w:t>38</w:t>
      </w:r>
      <w:r w:rsidRPr="00803F8D">
        <w:rPr>
          <w:rFonts w:ascii="Calibri" w:hAnsi="Calibri" w:cs="Calibri"/>
        </w:rPr>
        <w:t>(2), 747–761. https://doi.org/10.1007/s00146-022-01474-3</w:t>
      </w:r>
    </w:p>
    <w:p w14:paraId="4FDB712D" w14:textId="77777777" w:rsidR="00803F8D" w:rsidRPr="00803F8D" w:rsidRDefault="00803F8D" w:rsidP="00803F8D">
      <w:pPr>
        <w:pStyle w:val="Bibliography"/>
        <w:rPr>
          <w:rFonts w:ascii="Calibri" w:hAnsi="Calibri" w:cs="Calibri"/>
        </w:rPr>
      </w:pPr>
      <w:r w:rsidRPr="00803F8D">
        <w:rPr>
          <w:rFonts w:ascii="Calibri" w:hAnsi="Calibri" w:cs="Calibri"/>
        </w:rPr>
        <w:t xml:space="preserve">Minaei-Bidgoli, B., Kashy, D. A., </w:t>
      </w:r>
      <w:proofErr w:type="spellStart"/>
      <w:r w:rsidRPr="00803F8D">
        <w:rPr>
          <w:rFonts w:ascii="Calibri" w:hAnsi="Calibri" w:cs="Calibri"/>
        </w:rPr>
        <w:t>Kortemeyer</w:t>
      </w:r>
      <w:proofErr w:type="spellEnd"/>
      <w:r w:rsidRPr="00803F8D">
        <w:rPr>
          <w:rFonts w:ascii="Calibri" w:hAnsi="Calibri" w:cs="Calibri"/>
        </w:rPr>
        <w:t xml:space="preserve">, G., &amp; Punch, W. F. (2003). Predicting student performance: An application of data mining methods with an educational web-based system. </w:t>
      </w:r>
      <w:r w:rsidRPr="00803F8D">
        <w:rPr>
          <w:rFonts w:ascii="Calibri" w:hAnsi="Calibri" w:cs="Calibri"/>
          <w:i/>
          <w:iCs/>
        </w:rPr>
        <w:t>33rd Annual Frontiers in Education, 2003. FIE 2003.</w:t>
      </w:r>
      <w:r w:rsidRPr="00803F8D">
        <w:rPr>
          <w:rFonts w:ascii="Calibri" w:hAnsi="Calibri" w:cs="Calibri"/>
        </w:rPr>
        <w:t xml:space="preserve">, </w:t>
      </w:r>
      <w:r w:rsidRPr="00803F8D">
        <w:rPr>
          <w:rFonts w:ascii="Calibri" w:hAnsi="Calibri" w:cs="Calibri"/>
          <w:i/>
          <w:iCs/>
        </w:rPr>
        <w:t>1</w:t>
      </w:r>
      <w:r w:rsidRPr="00803F8D">
        <w:rPr>
          <w:rFonts w:ascii="Calibri" w:hAnsi="Calibri" w:cs="Calibri"/>
        </w:rPr>
        <w:t>, T2A_13-T2A_18. https://doi.org/10.1109/FIE.2003.1263284</w:t>
      </w:r>
    </w:p>
    <w:p w14:paraId="3091A410" w14:textId="77777777" w:rsidR="00803F8D" w:rsidRPr="00803F8D" w:rsidRDefault="00803F8D" w:rsidP="00803F8D">
      <w:pPr>
        <w:pStyle w:val="Bibliography"/>
        <w:rPr>
          <w:rFonts w:ascii="Calibri" w:hAnsi="Calibri" w:cs="Calibri"/>
        </w:rPr>
      </w:pPr>
      <w:r w:rsidRPr="00803F8D">
        <w:rPr>
          <w:rFonts w:ascii="Calibri" w:hAnsi="Calibri" w:cs="Calibri"/>
        </w:rPr>
        <w:t xml:space="preserve">Moradi, S., </w:t>
      </w:r>
      <w:proofErr w:type="spellStart"/>
      <w:r w:rsidRPr="00803F8D">
        <w:rPr>
          <w:rFonts w:ascii="Calibri" w:hAnsi="Calibri" w:cs="Calibri"/>
        </w:rPr>
        <w:t>Faghiharam</w:t>
      </w:r>
      <w:proofErr w:type="spellEnd"/>
      <w:r w:rsidRPr="00803F8D">
        <w:rPr>
          <w:rFonts w:ascii="Calibri" w:hAnsi="Calibri" w:cs="Calibri"/>
        </w:rPr>
        <w:t xml:space="preserve">, B., &amp; Ghasempour, K. (2018). Relationship Between Group Learning and Interpersonal Skills With Emphasis on the Role of Mediating Emotional Intelligence Among High School Students. </w:t>
      </w:r>
      <w:r w:rsidRPr="00803F8D">
        <w:rPr>
          <w:rFonts w:ascii="Calibri" w:hAnsi="Calibri" w:cs="Calibri"/>
          <w:i/>
          <w:iCs/>
        </w:rPr>
        <w:t>SAGE Open</w:t>
      </w:r>
      <w:r w:rsidRPr="00803F8D">
        <w:rPr>
          <w:rFonts w:ascii="Calibri" w:hAnsi="Calibri" w:cs="Calibri"/>
        </w:rPr>
        <w:t xml:space="preserve">, </w:t>
      </w:r>
      <w:r w:rsidRPr="00803F8D">
        <w:rPr>
          <w:rFonts w:ascii="Calibri" w:hAnsi="Calibri" w:cs="Calibri"/>
          <w:i/>
          <w:iCs/>
        </w:rPr>
        <w:t>8</w:t>
      </w:r>
      <w:r w:rsidRPr="00803F8D">
        <w:rPr>
          <w:rFonts w:ascii="Calibri" w:hAnsi="Calibri" w:cs="Calibri"/>
        </w:rPr>
        <w:t>(2), 215824401878273. https://doi.org/10.1177/2158244018782734</w:t>
      </w:r>
    </w:p>
    <w:p w14:paraId="5E4FD60C" w14:textId="77777777" w:rsidR="00803F8D" w:rsidRPr="00803F8D" w:rsidRDefault="00803F8D" w:rsidP="00803F8D">
      <w:pPr>
        <w:pStyle w:val="Bibliography"/>
        <w:rPr>
          <w:rFonts w:ascii="Calibri" w:hAnsi="Calibri" w:cs="Calibri"/>
        </w:rPr>
      </w:pPr>
      <w:r w:rsidRPr="00803F8D">
        <w:rPr>
          <w:rFonts w:ascii="Calibri" w:hAnsi="Calibri" w:cs="Calibri"/>
        </w:rPr>
        <w:t xml:space="preserve">Ofori, F., Maina, E., &amp; Gitonga, R. (2020). Using Machine Learning Algorithms to Predict Students’ Performance and Improve Learning Outcome: A Literature Based Review. </w:t>
      </w:r>
      <w:r w:rsidRPr="00803F8D">
        <w:rPr>
          <w:rFonts w:ascii="Calibri" w:hAnsi="Calibri" w:cs="Calibri"/>
          <w:i/>
          <w:iCs/>
        </w:rPr>
        <w:t>Journal of Information and Technology</w:t>
      </w:r>
      <w:r w:rsidRPr="00803F8D">
        <w:rPr>
          <w:rFonts w:ascii="Calibri" w:hAnsi="Calibri" w:cs="Calibri"/>
        </w:rPr>
        <w:t xml:space="preserve">, </w:t>
      </w:r>
      <w:r w:rsidRPr="00803F8D">
        <w:rPr>
          <w:rFonts w:ascii="Calibri" w:hAnsi="Calibri" w:cs="Calibri"/>
          <w:i/>
          <w:iCs/>
        </w:rPr>
        <w:t>4</w:t>
      </w:r>
      <w:r w:rsidRPr="00803F8D">
        <w:rPr>
          <w:rFonts w:ascii="Calibri" w:hAnsi="Calibri" w:cs="Calibri"/>
        </w:rPr>
        <w:t>(1), Article 1.</w:t>
      </w:r>
    </w:p>
    <w:p w14:paraId="37D37B34" w14:textId="77777777" w:rsidR="00803F8D" w:rsidRPr="00803F8D" w:rsidRDefault="00803F8D" w:rsidP="00803F8D">
      <w:pPr>
        <w:pStyle w:val="Bibliography"/>
        <w:rPr>
          <w:rFonts w:ascii="Calibri" w:hAnsi="Calibri" w:cs="Calibri"/>
        </w:rPr>
      </w:pPr>
      <w:proofErr w:type="spellStart"/>
      <w:r w:rsidRPr="00803F8D">
        <w:rPr>
          <w:rFonts w:ascii="Calibri" w:hAnsi="Calibri" w:cs="Calibri"/>
        </w:rPr>
        <w:t>Qazdar</w:t>
      </w:r>
      <w:proofErr w:type="spellEnd"/>
      <w:r w:rsidRPr="00803F8D">
        <w:rPr>
          <w:rFonts w:ascii="Calibri" w:hAnsi="Calibri" w:cs="Calibri"/>
        </w:rPr>
        <w:t xml:space="preserve">, A., Er-Raha, B., Cherkaoui, C., &amp; </w:t>
      </w:r>
      <w:proofErr w:type="spellStart"/>
      <w:r w:rsidRPr="00803F8D">
        <w:rPr>
          <w:rFonts w:ascii="Calibri" w:hAnsi="Calibri" w:cs="Calibri"/>
        </w:rPr>
        <w:t>Mammass</w:t>
      </w:r>
      <w:proofErr w:type="spellEnd"/>
      <w:r w:rsidRPr="00803F8D">
        <w:rPr>
          <w:rFonts w:ascii="Calibri" w:hAnsi="Calibri" w:cs="Calibri"/>
        </w:rPr>
        <w:t xml:space="preserve">, D. (2019). A machine learning algorithm framework for predicting </w:t>
      </w:r>
      <w:proofErr w:type="spellStart"/>
      <w:r w:rsidRPr="00803F8D">
        <w:rPr>
          <w:rFonts w:ascii="Calibri" w:hAnsi="Calibri" w:cs="Calibri"/>
        </w:rPr>
        <w:t>students</w:t>
      </w:r>
      <w:proofErr w:type="spellEnd"/>
      <w:r w:rsidRPr="00803F8D">
        <w:rPr>
          <w:rFonts w:ascii="Calibri" w:hAnsi="Calibri" w:cs="Calibri"/>
        </w:rPr>
        <w:t xml:space="preserve"> performance: A case study of baccalaureate students in Morocco. </w:t>
      </w:r>
      <w:r w:rsidRPr="00803F8D">
        <w:rPr>
          <w:rFonts w:ascii="Calibri" w:hAnsi="Calibri" w:cs="Calibri"/>
          <w:i/>
          <w:iCs/>
        </w:rPr>
        <w:t>Education and Information Technologies</w:t>
      </w:r>
      <w:r w:rsidRPr="00803F8D">
        <w:rPr>
          <w:rFonts w:ascii="Calibri" w:hAnsi="Calibri" w:cs="Calibri"/>
        </w:rPr>
        <w:t xml:space="preserve">, </w:t>
      </w:r>
      <w:r w:rsidRPr="00803F8D">
        <w:rPr>
          <w:rFonts w:ascii="Calibri" w:hAnsi="Calibri" w:cs="Calibri"/>
          <w:i/>
          <w:iCs/>
        </w:rPr>
        <w:t>24</w:t>
      </w:r>
      <w:r w:rsidRPr="00803F8D">
        <w:rPr>
          <w:rFonts w:ascii="Calibri" w:hAnsi="Calibri" w:cs="Calibri"/>
        </w:rPr>
        <w:t>(6), 3577–3589. https://doi.org/10.1007/s10639-019-09946-8</w:t>
      </w:r>
    </w:p>
    <w:p w14:paraId="472A427F" w14:textId="77777777" w:rsidR="00803F8D" w:rsidRPr="00803F8D" w:rsidRDefault="00803F8D" w:rsidP="00803F8D">
      <w:pPr>
        <w:pStyle w:val="Bibliography"/>
        <w:rPr>
          <w:rFonts w:ascii="Calibri" w:hAnsi="Calibri" w:cs="Calibri"/>
        </w:rPr>
      </w:pPr>
      <w:proofErr w:type="spellStart"/>
      <w:r w:rsidRPr="00803F8D">
        <w:rPr>
          <w:rFonts w:ascii="Calibri" w:hAnsi="Calibri" w:cs="Calibri"/>
        </w:rPr>
        <w:t>Rastrollo</w:t>
      </w:r>
      <w:proofErr w:type="spellEnd"/>
      <w:r w:rsidRPr="00803F8D">
        <w:rPr>
          <w:rFonts w:ascii="Calibri" w:hAnsi="Calibri" w:cs="Calibri"/>
        </w:rPr>
        <w:t xml:space="preserve">-Guerrero, J. L., Gómez-Pulido, J. A., &amp; Durán-Domínguez, A. (2020). </w:t>
      </w:r>
      <w:proofErr w:type="spellStart"/>
      <w:r w:rsidRPr="00803F8D">
        <w:rPr>
          <w:rFonts w:ascii="Calibri" w:hAnsi="Calibri" w:cs="Calibri"/>
        </w:rPr>
        <w:t>Analyzing</w:t>
      </w:r>
      <w:proofErr w:type="spellEnd"/>
      <w:r w:rsidRPr="00803F8D">
        <w:rPr>
          <w:rFonts w:ascii="Calibri" w:hAnsi="Calibri" w:cs="Calibri"/>
        </w:rPr>
        <w:t xml:space="preserve"> and Predicting Students’ Performance by Means of Machine Learning: A Review. </w:t>
      </w:r>
      <w:r w:rsidRPr="00803F8D">
        <w:rPr>
          <w:rFonts w:ascii="Calibri" w:hAnsi="Calibri" w:cs="Calibri"/>
          <w:i/>
          <w:iCs/>
        </w:rPr>
        <w:t>Applied Sciences</w:t>
      </w:r>
      <w:r w:rsidRPr="00803F8D">
        <w:rPr>
          <w:rFonts w:ascii="Calibri" w:hAnsi="Calibri" w:cs="Calibri"/>
        </w:rPr>
        <w:t xml:space="preserve">, </w:t>
      </w:r>
      <w:r w:rsidRPr="00803F8D">
        <w:rPr>
          <w:rFonts w:ascii="Calibri" w:hAnsi="Calibri" w:cs="Calibri"/>
          <w:i/>
          <w:iCs/>
        </w:rPr>
        <w:t>10</w:t>
      </w:r>
      <w:r w:rsidRPr="00803F8D">
        <w:rPr>
          <w:rFonts w:ascii="Calibri" w:hAnsi="Calibri" w:cs="Calibri"/>
        </w:rPr>
        <w:t>(3), 1042. https://doi.org/10.3390/app10031042</w:t>
      </w:r>
    </w:p>
    <w:p w14:paraId="3B45DC5A" w14:textId="77777777" w:rsidR="00803F8D" w:rsidRPr="00803F8D" w:rsidRDefault="00803F8D" w:rsidP="00803F8D">
      <w:pPr>
        <w:pStyle w:val="Bibliography"/>
        <w:rPr>
          <w:rFonts w:ascii="Calibri" w:hAnsi="Calibri" w:cs="Calibri"/>
        </w:rPr>
      </w:pPr>
      <w:r w:rsidRPr="00803F8D">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803F8D">
        <w:rPr>
          <w:rFonts w:ascii="Calibri" w:hAnsi="Calibri" w:cs="Calibri"/>
          <w:i/>
          <w:iCs/>
        </w:rPr>
        <w:t>Educational Technology Research and Development</w:t>
      </w:r>
      <w:r w:rsidRPr="00803F8D">
        <w:rPr>
          <w:rFonts w:ascii="Calibri" w:hAnsi="Calibri" w:cs="Calibri"/>
        </w:rPr>
        <w:t xml:space="preserve">, </w:t>
      </w:r>
      <w:r w:rsidRPr="00803F8D">
        <w:rPr>
          <w:rFonts w:ascii="Calibri" w:hAnsi="Calibri" w:cs="Calibri"/>
          <w:i/>
          <w:iCs/>
        </w:rPr>
        <w:t>58</w:t>
      </w:r>
      <w:r w:rsidRPr="00803F8D">
        <w:rPr>
          <w:rFonts w:ascii="Calibri" w:hAnsi="Calibri" w:cs="Calibri"/>
        </w:rPr>
        <w:t>(4), 399–419. https://doi.org/10.1007/s11423-009-9142-9</w:t>
      </w:r>
    </w:p>
    <w:p w14:paraId="022336DA" w14:textId="77777777" w:rsidR="00803F8D" w:rsidRPr="00803F8D" w:rsidRDefault="00803F8D" w:rsidP="00803F8D">
      <w:pPr>
        <w:pStyle w:val="Bibliography"/>
        <w:rPr>
          <w:rFonts w:ascii="Calibri" w:hAnsi="Calibri" w:cs="Calibri"/>
        </w:rPr>
      </w:pPr>
      <w:r w:rsidRPr="00803F8D">
        <w:rPr>
          <w:rFonts w:ascii="Calibri" w:hAnsi="Calibri" w:cs="Calibri"/>
        </w:rPr>
        <w:lastRenderedPageBreak/>
        <w:t xml:space="preserve">Scribner, J. P., &amp; Donaldson, J. F. (2001). The Dynamics of Group Learning in a Cohort: From </w:t>
      </w:r>
      <w:proofErr w:type="spellStart"/>
      <w:r w:rsidRPr="00803F8D">
        <w:rPr>
          <w:rFonts w:ascii="Calibri" w:hAnsi="Calibri" w:cs="Calibri"/>
        </w:rPr>
        <w:t>Nonlearning</w:t>
      </w:r>
      <w:proofErr w:type="spellEnd"/>
      <w:r w:rsidRPr="00803F8D">
        <w:rPr>
          <w:rFonts w:ascii="Calibri" w:hAnsi="Calibri" w:cs="Calibri"/>
        </w:rPr>
        <w:t xml:space="preserve"> to Transformative Learning. </w:t>
      </w:r>
      <w:r w:rsidRPr="00803F8D">
        <w:rPr>
          <w:rFonts w:ascii="Calibri" w:hAnsi="Calibri" w:cs="Calibri"/>
          <w:i/>
          <w:iCs/>
        </w:rPr>
        <w:t>Educational Administration Quarterly</w:t>
      </w:r>
      <w:r w:rsidRPr="00803F8D">
        <w:rPr>
          <w:rFonts w:ascii="Calibri" w:hAnsi="Calibri" w:cs="Calibri"/>
        </w:rPr>
        <w:t xml:space="preserve">, </w:t>
      </w:r>
      <w:r w:rsidRPr="00803F8D">
        <w:rPr>
          <w:rFonts w:ascii="Calibri" w:hAnsi="Calibri" w:cs="Calibri"/>
          <w:i/>
          <w:iCs/>
        </w:rPr>
        <w:t>37</w:t>
      </w:r>
      <w:r w:rsidRPr="00803F8D">
        <w:rPr>
          <w:rFonts w:ascii="Calibri" w:hAnsi="Calibri" w:cs="Calibri"/>
        </w:rPr>
        <w:t>(5), 605–636. https://doi.org/10.1177/00131610121969442</w:t>
      </w:r>
    </w:p>
    <w:p w14:paraId="1BFBE79E" w14:textId="77777777" w:rsidR="00803F8D" w:rsidRPr="00803F8D" w:rsidRDefault="00803F8D" w:rsidP="00803F8D">
      <w:pPr>
        <w:pStyle w:val="Bibliography"/>
        <w:rPr>
          <w:rFonts w:ascii="Calibri" w:hAnsi="Calibri" w:cs="Calibri"/>
        </w:rPr>
      </w:pPr>
      <w:r w:rsidRPr="00803F8D">
        <w:rPr>
          <w:rFonts w:ascii="Calibri" w:hAnsi="Calibri" w:cs="Calibri"/>
        </w:rPr>
        <w:t xml:space="preserve">Siemens, G., &amp; </w:t>
      </w:r>
      <w:proofErr w:type="spellStart"/>
      <w:r w:rsidRPr="00803F8D">
        <w:rPr>
          <w:rFonts w:ascii="Calibri" w:hAnsi="Calibri" w:cs="Calibri"/>
        </w:rPr>
        <w:t>Gasevic</w:t>
      </w:r>
      <w:proofErr w:type="spellEnd"/>
      <w:r w:rsidRPr="00803F8D">
        <w:rPr>
          <w:rFonts w:ascii="Calibri" w:hAnsi="Calibri" w:cs="Calibri"/>
        </w:rPr>
        <w:t xml:space="preserve">, D. (2012). Guest Editorial—Learning and Knowledge Analytics. </w:t>
      </w:r>
      <w:r w:rsidRPr="00803F8D">
        <w:rPr>
          <w:rFonts w:ascii="Calibri" w:hAnsi="Calibri" w:cs="Calibri"/>
          <w:i/>
          <w:iCs/>
        </w:rPr>
        <w:t>Educational Technology and Society</w:t>
      </w:r>
      <w:r w:rsidRPr="00803F8D">
        <w:rPr>
          <w:rFonts w:ascii="Calibri" w:hAnsi="Calibri" w:cs="Calibri"/>
        </w:rPr>
        <w:t xml:space="preserve">, </w:t>
      </w:r>
      <w:r w:rsidRPr="00803F8D">
        <w:rPr>
          <w:rFonts w:ascii="Calibri" w:hAnsi="Calibri" w:cs="Calibri"/>
          <w:i/>
          <w:iCs/>
        </w:rPr>
        <w:t>15</w:t>
      </w:r>
      <w:r w:rsidRPr="00803F8D">
        <w:rPr>
          <w:rFonts w:ascii="Calibri" w:hAnsi="Calibri" w:cs="Calibri"/>
        </w:rPr>
        <w:t>(1–2).</w:t>
      </w:r>
    </w:p>
    <w:p w14:paraId="29F16880" w14:textId="77777777" w:rsidR="00803F8D" w:rsidRPr="00803F8D" w:rsidRDefault="00803F8D" w:rsidP="00803F8D">
      <w:pPr>
        <w:pStyle w:val="Bibliography"/>
        <w:rPr>
          <w:rFonts w:ascii="Calibri" w:hAnsi="Calibri" w:cs="Calibri"/>
        </w:rPr>
      </w:pPr>
      <w:r w:rsidRPr="00803F8D">
        <w:rPr>
          <w:rFonts w:ascii="Calibri" w:hAnsi="Calibri" w:cs="Calibri"/>
        </w:rPr>
        <w:t xml:space="preserve">Singhal, S., &amp; Jena, M. (2013). A study on WEKA tool for data preprocessing, classification and clustering. </w:t>
      </w:r>
      <w:r w:rsidRPr="00803F8D">
        <w:rPr>
          <w:rFonts w:ascii="Calibri" w:hAnsi="Calibri" w:cs="Calibri"/>
          <w:i/>
          <w:iCs/>
        </w:rPr>
        <w:t>International Journal of Innovative Technology and Exploring Engineering</w:t>
      </w:r>
      <w:r w:rsidRPr="00803F8D">
        <w:rPr>
          <w:rFonts w:ascii="Calibri" w:hAnsi="Calibri" w:cs="Calibri"/>
        </w:rPr>
        <w:t xml:space="preserve">, </w:t>
      </w:r>
      <w:r w:rsidRPr="00803F8D">
        <w:rPr>
          <w:rFonts w:ascii="Calibri" w:hAnsi="Calibri" w:cs="Calibri"/>
          <w:i/>
          <w:iCs/>
        </w:rPr>
        <w:t>2</w:t>
      </w:r>
      <w:r w:rsidRPr="00803F8D">
        <w:rPr>
          <w:rFonts w:ascii="Calibri" w:hAnsi="Calibri" w:cs="Calibri"/>
        </w:rPr>
        <w:t>(6), 250–253.</w:t>
      </w:r>
    </w:p>
    <w:p w14:paraId="2D42C7A6" w14:textId="77777777" w:rsidR="00803F8D" w:rsidRPr="00803F8D" w:rsidRDefault="00803F8D" w:rsidP="00803F8D">
      <w:pPr>
        <w:pStyle w:val="Bibliography"/>
        <w:rPr>
          <w:rFonts w:ascii="Calibri" w:hAnsi="Calibri" w:cs="Calibri"/>
        </w:rPr>
      </w:pPr>
      <w:r w:rsidRPr="00803F8D">
        <w:rPr>
          <w:rFonts w:ascii="Calibri" w:hAnsi="Calibri" w:cs="Calibri"/>
        </w:rPr>
        <w:t xml:space="preserve">Slavin, R. E. (1996). Research on Cooperative Learning and Achievement: What We Know, What We Need to Know. </w:t>
      </w:r>
      <w:r w:rsidRPr="00803F8D">
        <w:rPr>
          <w:rFonts w:ascii="Calibri" w:hAnsi="Calibri" w:cs="Calibri"/>
          <w:i/>
          <w:iCs/>
        </w:rPr>
        <w:t>Contemporary Educational Psychology</w:t>
      </w:r>
      <w:r w:rsidRPr="00803F8D">
        <w:rPr>
          <w:rFonts w:ascii="Calibri" w:hAnsi="Calibri" w:cs="Calibri"/>
        </w:rPr>
        <w:t xml:space="preserve">, </w:t>
      </w:r>
      <w:r w:rsidRPr="00803F8D">
        <w:rPr>
          <w:rFonts w:ascii="Calibri" w:hAnsi="Calibri" w:cs="Calibri"/>
          <w:i/>
          <w:iCs/>
        </w:rPr>
        <w:t>21</w:t>
      </w:r>
      <w:r w:rsidRPr="00803F8D">
        <w:rPr>
          <w:rFonts w:ascii="Calibri" w:hAnsi="Calibri" w:cs="Calibri"/>
        </w:rPr>
        <w:t>(1), 43–69. https://doi.org/10.1006/ceps.1996.0004</w:t>
      </w:r>
    </w:p>
    <w:p w14:paraId="75F1FA47" w14:textId="77777777" w:rsidR="00803F8D" w:rsidRPr="00803F8D" w:rsidRDefault="00803F8D" w:rsidP="00803F8D">
      <w:pPr>
        <w:pStyle w:val="Bibliography"/>
        <w:rPr>
          <w:rFonts w:ascii="Calibri" w:hAnsi="Calibri" w:cs="Calibri"/>
        </w:rPr>
      </w:pPr>
      <w:r w:rsidRPr="00803F8D">
        <w:rPr>
          <w:rFonts w:ascii="Calibri" w:hAnsi="Calibri" w:cs="Calibri"/>
        </w:rPr>
        <w:t xml:space="preserve">Slavin, R. E., Hurley, E. A., &amp; Chamberlain, A. (2003). Cooperative Learning and Achievement: Theory and Research. In I. B. Weiner (Ed.), </w:t>
      </w:r>
      <w:r w:rsidRPr="00803F8D">
        <w:rPr>
          <w:rFonts w:ascii="Calibri" w:hAnsi="Calibri" w:cs="Calibri"/>
          <w:i/>
          <w:iCs/>
        </w:rPr>
        <w:t>Handbook of Psychology</w:t>
      </w:r>
      <w:r w:rsidRPr="00803F8D">
        <w:rPr>
          <w:rFonts w:ascii="Calibri" w:hAnsi="Calibri" w:cs="Calibri"/>
        </w:rPr>
        <w:t xml:space="preserve"> (1st ed., pp. 177–198). Wiley. https://doi.org/10.1002/0471264385.wei0709</w:t>
      </w:r>
    </w:p>
    <w:p w14:paraId="5F1B60DD" w14:textId="77777777" w:rsidR="00803F8D" w:rsidRPr="00803F8D" w:rsidRDefault="00803F8D" w:rsidP="00803F8D">
      <w:pPr>
        <w:pStyle w:val="Bibliography"/>
        <w:rPr>
          <w:rFonts w:ascii="Calibri" w:hAnsi="Calibri" w:cs="Calibri"/>
        </w:rPr>
      </w:pPr>
      <w:r w:rsidRPr="00803F8D">
        <w:rPr>
          <w:rFonts w:ascii="Calibri" w:hAnsi="Calibri" w:cs="Calibri"/>
        </w:rPr>
        <w:t xml:space="preserve">Starke, G., De Clercq, E., Borgwardt, S., &amp; Elger, B. S. (2021). Computing schizophrenia: Ethical challenges for machine learning in psychiatry. </w:t>
      </w:r>
      <w:r w:rsidRPr="00803F8D">
        <w:rPr>
          <w:rFonts w:ascii="Calibri" w:hAnsi="Calibri" w:cs="Calibri"/>
          <w:i/>
          <w:iCs/>
        </w:rPr>
        <w:t>Psychological Medicine</w:t>
      </w:r>
      <w:r w:rsidRPr="00803F8D">
        <w:rPr>
          <w:rFonts w:ascii="Calibri" w:hAnsi="Calibri" w:cs="Calibri"/>
        </w:rPr>
        <w:t xml:space="preserve">, </w:t>
      </w:r>
      <w:r w:rsidRPr="00803F8D">
        <w:rPr>
          <w:rFonts w:ascii="Calibri" w:hAnsi="Calibri" w:cs="Calibri"/>
          <w:i/>
          <w:iCs/>
        </w:rPr>
        <w:t>51</w:t>
      </w:r>
      <w:r w:rsidRPr="00803F8D">
        <w:rPr>
          <w:rFonts w:ascii="Calibri" w:hAnsi="Calibri" w:cs="Calibri"/>
        </w:rPr>
        <w:t>(15), 2515–2521. https://doi.org/10.1017/S0033291720001683</w:t>
      </w:r>
    </w:p>
    <w:p w14:paraId="385FEDDB" w14:textId="77777777" w:rsidR="00803F8D" w:rsidRPr="00803F8D" w:rsidRDefault="00803F8D" w:rsidP="00803F8D">
      <w:pPr>
        <w:pStyle w:val="Bibliography"/>
        <w:rPr>
          <w:rFonts w:ascii="Calibri" w:hAnsi="Calibri" w:cs="Calibri"/>
        </w:rPr>
      </w:pPr>
      <w:r w:rsidRPr="00803F8D">
        <w:rPr>
          <w:rFonts w:ascii="Calibri" w:hAnsi="Calibri" w:cs="Calibri"/>
        </w:rPr>
        <w:t xml:space="preserve">Stimpson, A. J., &amp; Cummings, M. L. (2014). Assessing Intervention Timing in Computer-Based Education Using Machine Learning Algorithms. </w:t>
      </w:r>
      <w:r w:rsidRPr="00803F8D">
        <w:rPr>
          <w:rFonts w:ascii="Calibri" w:hAnsi="Calibri" w:cs="Calibri"/>
          <w:i/>
          <w:iCs/>
        </w:rPr>
        <w:t>IEEE Access</w:t>
      </w:r>
      <w:r w:rsidRPr="00803F8D">
        <w:rPr>
          <w:rFonts w:ascii="Calibri" w:hAnsi="Calibri" w:cs="Calibri"/>
        </w:rPr>
        <w:t xml:space="preserve">, </w:t>
      </w:r>
      <w:r w:rsidRPr="00803F8D">
        <w:rPr>
          <w:rFonts w:ascii="Calibri" w:hAnsi="Calibri" w:cs="Calibri"/>
          <w:i/>
          <w:iCs/>
        </w:rPr>
        <w:t>2</w:t>
      </w:r>
      <w:r w:rsidRPr="00803F8D">
        <w:rPr>
          <w:rFonts w:ascii="Calibri" w:hAnsi="Calibri" w:cs="Calibri"/>
        </w:rPr>
        <w:t>, 78–87. https://doi.org/10.1109/ACCESS.2014.2303071</w:t>
      </w:r>
    </w:p>
    <w:p w14:paraId="5334AFCB" w14:textId="77777777" w:rsidR="00803F8D" w:rsidRPr="00803F8D" w:rsidRDefault="00803F8D" w:rsidP="00803F8D">
      <w:pPr>
        <w:pStyle w:val="Bibliography"/>
        <w:rPr>
          <w:rFonts w:ascii="Calibri" w:hAnsi="Calibri" w:cs="Calibri"/>
        </w:rPr>
      </w:pPr>
      <w:r w:rsidRPr="00803F8D">
        <w:rPr>
          <w:rFonts w:ascii="Calibri" w:hAnsi="Calibri" w:cs="Calibri"/>
        </w:rPr>
        <w:t xml:space="preserve">Tan, S., &amp; Pu, Y. (2023). Frac-Vector: Better Category Representation. </w:t>
      </w:r>
      <w:r w:rsidRPr="00803F8D">
        <w:rPr>
          <w:rFonts w:ascii="Calibri" w:hAnsi="Calibri" w:cs="Calibri"/>
          <w:i/>
          <w:iCs/>
        </w:rPr>
        <w:t>Fractal and Fractional</w:t>
      </w:r>
      <w:r w:rsidRPr="00803F8D">
        <w:rPr>
          <w:rFonts w:ascii="Calibri" w:hAnsi="Calibri" w:cs="Calibri"/>
        </w:rPr>
        <w:t xml:space="preserve">, </w:t>
      </w:r>
      <w:r w:rsidRPr="00803F8D">
        <w:rPr>
          <w:rFonts w:ascii="Calibri" w:hAnsi="Calibri" w:cs="Calibri"/>
          <w:i/>
          <w:iCs/>
        </w:rPr>
        <w:t>7</w:t>
      </w:r>
      <w:r w:rsidRPr="00803F8D">
        <w:rPr>
          <w:rFonts w:ascii="Calibri" w:hAnsi="Calibri" w:cs="Calibri"/>
        </w:rPr>
        <w:t>(2), 132. https://doi.org/10.3390/fractalfract7020132</w:t>
      </w:r>
    </w:p>
    <w:p w14:paraId="2748D24B" w14:textId="77777777" w:rsidR="00803F8D" w:rsidRPr="00803F8D" w:rsidRDefault="00803F8D" w:rsidP="00803F8D">
      <w:pPr>
        <w:pStyle w:val="Bibliography"/>
        <w:rPr>
          <w:rFonts w:ascii="Calibri" w:hAnsi="Calibri" w:cs="Calibri"/>
        </w:rPr>
      </w:pPr>
      <w:r w:rsidRPr="00803F8D">
        <w:rPr>
          <w:rFonts w:ascii="Calibri" w:hAnsi="Calibri" w:cs="Calibri"/>
        </w:rPr>
        <w:t xml:space="preserve">Tomić, A. (2002). </w:t>
      </w:r>
      <w:proofErr w:type="spellStart"/>
      <w:r w:rsidRPr="00803F8D">
        <w:rPr>
          <w:rFonts w:ascii="Calibri" w:hAnsi="Calibri" w:cs="Calibri"/>
          <w:i/>
          <w:iCs/>
        </w:rPr>
        <w:t>Spremljanje</w:t>
      </w:r>
      <w:proofErr w:type="spellEnd"/>
      <w:r w:rsidRPr="00803F8D">
        <w:rPr>
          <w:rFonts w:ascii="Calibri" w:hAnsi="Calibri" w:cs="Calibri"/>
          <w:i/>
          <w:iCs/>
        </w:rPr>
        <w:t xml:space="preserve"> </w:t>
      </w:r>
      <w:proofErr w:type="spellStart"/>
      <w:r w:rsidRPr="00803F8D">
        <w:rPr>
          <w:rFonts w:ascii="Calibri" w:hAnsi="Calibri" w:cs="Calibri"/>
          <w:i/>
          <w:iCs/>
        </w:rPr>
        <w:t>pouka</w:t>
      </w:r>
      <w:proofErr w:type="spellEnd"/>
      <w:r w:rsidRPr="00803F8D">
        <w:rPr>
          <w:rFonts w:ascii="Calibri" w:hAnsi="Calibri" w:cs="Calibri"/>
        </w:rPr>
        <w:t xml:space="preserve"> (1. natis). </w:t>
      </w:r>
      <w:proofErr w:type="spellStart"/>
      <w:r w:rsidRPr="00803F8D">
        <w:rPr>
          <w:rFonts w:ascii="Calibri" w:hAnsi="Calibri" w:cs="Calibri"/>
        </w:rPr>
        <w:t>Zavod</w:t>
      </w:r>
      <w:proofErr w:type="spellEnd"/>
      <w:r w:rsidRPr="00803F8D">
        <w:rPr>
          <w:rFonts w:ascii="Calibri" w:hAnsi="Calibri" w:cs="Calibri"/>
        </w:rPr>
        <w:t xml:space="preserve"> </w:t>
      </w:r>
      <w:proofErr w:type="spellStart"/>
      <w:r w:rsidRPr="00803F8D">
        <w:rPr>
          <w:rFonts w:ascii="Calibri" w:hAnsi="Calibri" w:cs="Calibri"/>
        </w:rPr>
        <w:t>Republike</w:t>
      </w:r>
      <w:proofErr w:type="spellEnd"/>
      <w:r w:rsidRPr="00803F8D">
        <w:rPr>
          <w:rFonts w:ascii="Calibri" w:hAnsi="Calibri" w:cs="Calibri"/>
        </w:rPr>
        <w:t xml:space="preserve"> </w:t>
      </w:r>
      <w:proofErr w:type="spellStart"/>
      <w:r w:rsidRPr="00803F8D">
        <w:rPr>
          <w:rFonts w:ascii="Calibri" w:hAnsi="Calibri" w:cs="Calibri"/>
        </w:rPr>
        <w:t>Slovenije</w:t>
      </w:r>
      <w:proofErr w:type="spellEnd"/>
      <w:r w:rsidRPr="00803F8D">
        <w:rPr>
          <w:rFonts w:ascii="Calibri" w:hAnsi="Calibri" w:cs="Calibri"/>
        </w:rPr>
        <w:t xml:space="preserve"> za </w:t>
      </w:r>
      <w:proofErr w:type="spellStart"/>
      <w:r w:rsidRPr="00803F8D">
        <w:rPr>
          <w:rFonts w:ascii="Calibri" w:hAnsi="Calibri" w:cs="Calibri"/>
        </w:rPr>
        <w:t>šolstvo</w:t>
      </w:r>
      <w:proofErr w:type="spellEnd"/>
      <w:r w:rsidRPr="00803F8D">
        <w:rPr>
          <w:rFonts w:ascii="Calibri" w:hAnsi="Calibri" w:cs="Calibri"/>
        </w:rPr>
        <w:t>.</w:t>
      </w:r>
    </w:p>
    <w:p w14:paraId="2FB84F07" w14:textId="77777777" w:rsidR="00803F8D" w:rsidRPr="00803F8D" w:rsidRDefault="00803F8D" w:rsidP="00803F8D">
      <w:pPr>
        <w:pStyle w:val="Bibliography"/>
        <w:rPr>
          <w:rFonts w:ascii="Calibri" w:hAnsi="Calibri" w:cs="Calibri"/>
        </w:rPr>
      </w:pPr>
      <w:r w:rsidRPr="00803F8D">
        <w:rPr>
          <w:rFonts w:ascii="Calibri" w:hAnsi="Calibri" w:cs="Calibri"/>
        </w:rPr>
        <w:t xml:space="preserve">Tsai, S.-C., Chen, C.-H., Shiao, Y.-T., </w:t>
      </w:r>
      <w:proofErr w:type="spellStart"/>
      <w:r w:rsidRPr="00803F8D">
        <w:rPr>
          <w:rFonts w:ascii="Calibri" w:hAnsi="Calibri" w:cs="Calibri"/>
        </w:rPr>
        <w:t>Ciou</w:t>
      </w:r>
      <w:proofErr w:type="spellEnd"/>
      <w:r w:rsidRPr="00803F8D">
        <w:rPr>
          <w:rFonts w:ascii="Calibri" w:hAnsi="Calibri" w:cs="Calibri"/>
        </w:rPr>
        <w:t xml:space="preserve">, J.-S., &amp; Wu, T.-N. (2020). Precision education with statistical learning and deep learning: A case study in Taiwan. </w:t>
      </w:r>
      <w:r w:rsidRPr="00803F8D">
        <w:rPr>
          <w:rFonts w:ascii="Calibri" w:hAnsi="Calibri" w:cs="Calibri"/>
          <w:i/>
          <w:iCs/>
        </w:rPr>
        <w:t>International Journal of Educational Technology in Higher Education</w:t>
      </w:r>
      <w:r w:rsidRPr="00803F8D">
        <w:rPr>
          <w:rFonts w:ascii="Calibri" w:hAnsi="Calibri" w:cs="Calibri"/>
        </w:rPr>
        <w:t xml:space="preserve">, </w:t>
      </w:r>
      <w:r w:rsidRPr="00803F8D">
        <w:rPr>
          <w:rFonts w:ascii="Calibri" w:hAnsi="Calibri" w:cs="Calibri"/>
          <w:i/>
          <w:iCs/>
        </w:rPr>
        <w:t>17</w:t>
      </w:r>
      <w:r w:rsidRPr="00803F8D">
        <w:rPr>
          <w:rFonts w:ascii="Calibri" w:hAnsi="Calibri" w:cs="Calibri"/>
        </w:rPr>
        <w:t>(1), 12. https://doi.org/10.1186/s41239-020-00186-2</w:t>
      </w:r>
    </w:p>
    <w:p w14:paraId="4CBC99D5" w14:textId="77777777" w:rsidR="00803F8D" w:rsidRPr="00803F8D" w:rsidRDefault="00803F8D" w:rsidP="00803F8D">
      <w:pPr>
        <w:pStyle w:val="Bibliography"/>
        <w:rPr>
          <w:rFonts w:ascii="Calibri" w:hAnsi="Calibri" w:cs="Calibri"/>
        </w:rPr>
      </w:pPr>
      <w:r w:rsidRPr="00803F8D">
        <w:rPr>
          <w:rFonts w:ascii="Calibri" w:hAnsi="Calibri" w:cs="Calibri"/>
        </w:rPr>
        <w:lastRenderedPageBreak/>
        <w:t xml:space="preserve">Webb, N. M. (1991). Task-Related Verbal Interaction and Mathematics Learning in Small Groups. </w:t>
      </w:r>
      <w:r w:rsidRPr="00803F8D">
        <w:rPr>
          <w:rFonts w:ascii="Calibri" w:hAnsi="Calibri" w:cs="Calibri"/>
          <w:i/>
          <w:iCs/>
        </w:rPr>
        <w:t>Journal for Research in Mathematics Education</w:t>
      </w:r>
      <w:r w:rsidRPr="00803F8D">
        <w:rPr>
          <w:rFonts w:ascii="Calibri" w:hAnsi="Calibri" w:cs="Calibri"/>
        </w:rPr>
        <w:t xml:space="preserve">, </w:t>
      </w:r>
      <w:r w:rsidRPr="00803F8D">
        <w:rPr>
          <w:rFonts w:ascii="Calibri" w:hAnsi="Calibri" w:cs="Calibri"/>
          <w:i/>
          <w:iCs/>
        </w:rPr>
        <w:t>22</w:t>
      </w:r>
      <w:r w:rsidRPr="00803F8D">
        <w:rPr>
          <w:rFonts w:ascii="Calibri" w:hAnsi="Calibri" w:cs="Calibri"/>
        </w:rPr>
        <w:t>(5), 366. https://doi.org/10.2307/749186</w:t>
      </w:r>
    </w:p>
    <w:p w14:paraId="7A66557F" w14:textId="77777777" w:rsidR="00803F8D" w:rsidRPr="00803F8D" w:rsidRDefault="00803F8D" w:rsidP="00803F8D">
      <w:pPr>
        <w:pStyle w:val="Bibliography"/>
        <w:rPr>
          <w:rFonts w:ascii="Calibri" w:hAnsi="Calibri" w:cs="Calibri"/>
        </w:rPr>
      </w:pPr>
      <w:r w:rsidRPr="00803F8D">
        <w:rPr>
          <w:rFonts w:ascii="Calibri" w:hAnsi="Calibri" w:cs="Calibri"/>
        </w:rPr>
        <w:t xml:space="preserve">Wickham, H. (2014). Tidy Data. </w:t>
      </w:r>
      <w:r w:rsidRPr="00803F8D">
        <w:rPr>
          <w:rFonts w:ascii="Calibri" w:hAnsi="Calibri" w:cs="Calibri"/>
          <w:i/>
          <w:iCs/>
        </w:rPr>
        <w:t>Journal of Statistical Software</w:t>
      </w:r>
      <w:r w:rsidRPr="00803F8D">
        <w:rPr>
          <w:rFonts w:ascii="Calibri" w:hAnsi="Calibri" w:cs="Calibri"/>
        </w:rPr>
        <w:t xml:space="preserve">, </w:t>
      </w:r>
      <w:r w:rsidRPr="00803F8D">
        <w:rPr>
          <w:rFonts w:ascii="Calibri" w:hAnsi="Calibri" w:cs="Calibri"/>
          <w:i/>
          <w:iCs/>
        </w:rPr>
        <w:t>59</w:t>
      </w:r>
      <w:r w:rsidRPr="00803F8D">
        <w:rPr>
          <w:rFonts w:ascii="Calibri" w:hAnsi="Calibri" w:cs="Calibri"/>
        </w:rPr>
        <w:t>, 1–23. https://doi.org/10.18637/jss.v059.i10</w:t>
      </w:r>
    </w:p>
    <w:p w14:paraId="42EAD02A" w14:textId="77777777" w:rsidR="00803F8D" w:rsidRPr="00803F8D" w:rsidRDefault="00803F8D" w:rsidP="00803F8D">
      <w:pPr>
        <w:pStyle w:val="Bibliography"/>
        <w:rPr>
          <w:rFonts w:ascii="Calibri" w:hAnsi="Calibri" w:cs="Calibri"/>
        </w:rPr>
      </w:pPr>
      <w:r w:rsidRPr="00803F8D">
        <w:rPr>
          <w:rFonts w:ascii="Calibri" w:hAnsi="Calibri" w:cs="Calibri"/>
        </w:rPr>
        <w:t xml:space="preserve">Wu, H., Liu, Y., &amp; Wang, J. (2020). Review of Text Classification Methods on Deep Learning. </w:t>
      </w:r>
      <w:r w:rsidRPr="00803F8D">
        <w:rPr>
          <w:rFonts w:ascii="Calibri" w:hAnsi="Calibri" w:cs="Calibri"/>
          <w:i/>
          <w:iCs/>
        </w:rPr>
        <w:t>Computers, Materials &amp; Continua</w:t>
      </w:r>
      <w:r w:rsidRPr="00803F8D">
        <w:rPr>
          <w:rFonts w:ascii="Calibri" w:hAnsi="Calibri" w:cs="Calibri"/>
        </w:rPr>
        <w:t xml:space="preserve">, </w:t>
      </w:r>
      <w:r w:rsidRPr="00803F8D">
        <w:rPr>
          <w:rFonts w:ascii="Calibri" w:hAnsi="Calibri" w:cs="Calibri"/>
          <w:i/>
          <w:iCs/>
        </w:rPr>
        <w:t>63</w:t>
      </w:r>
      <w:r w:rsidRPr="00803F8D">
        <w:rPr>
          <w:rFonts w:ascii="Calibri" w:hAnsi="Calibri" w:cs="Calibri"/>
        </w:rPr>
        <w:t>(3), 1309–1321. https://doi.org/10.32604/cmc.2020.010172</w:t>
      </w:r>
    </w:p>
    <w:p w14:paraId="4540ABCE" w14:textId="77777777" w:rsidR="00803F8D" w:rsidRPr="00803F8D" w:rsidRDefault="00803F8D" w:rsidP="00803F8D">
      <w:pPr>
        <w:pStyle w:val="Bibliography"/>
        <w:rPr>
          <w:rFonts w:ascii="Calibri" w:hAnsi="Calibri" w:cs="Calibri"/>
        </w:rPr>
      </w:pPr>
      <w:r w:rsidRPr="00803F8D">
        <w:rPr>
          <w:rFonts w:ascii="Calibri" w:hAnsi="Calibri" w:cs="Calibri"/>
        </w:rPr>
        <w:t xml:space="preserve">Yakubu, M. N., &amp; Abubakar, A. M. (2022). Applying machine learning approach to predict students’ performance in higher educational institutions. </w:t>
      </w:r>
      <w:proofErr w:type="spellStart"/>
      <w:r w:rsidRPr="00803F8D">
        <w:rPr>
          <w:rFonts w:ascii="Calibri" w:hAnsi="Calibri" w:cs="Calibri"/>
          <w:i/>
          <w:iCs/>
        </w:rPr>
        <w:t>Kybernetes</w:t>
      </w:r>
      <w:proofErr w:type="spellEnd"/>
      <w:r w:rsidRPr="00803F8D">
        <w:rPr>
          <w:rFonts w:ascii="Calibri" w:hAnsi="Calibri" w:cs="Calibri"/>
        </w:rPr>
        <w:t xml:space="preserve">, </w:t>
      </w:r>
      <w:r w:rsidRPr="00803F8D">
        <w:rPr>
          <w:rFonts w:ascii="Calibri" w:hAnsi="Calibri" w:cs="Calibri"/>
          <w:i/>
          <w:iCs/>
        </w:rPr>
        <w:t>51</w:t>
      </w:r>
      <w:r w:rsidRPr="00803F8D">
        <w:rPr>
          <w:rFonts w:ascii="Calibri" w:hAnsi="Calibri" w:cs="Calibri"/>
        </w:rPr>
        <w:t>(2), 916–934. https://doi.org/10.1108/K-12-2020-0865</w:t>
      </w:r>
    </w:p>
    <w:p w14:paraId="5D0BE1CA" w14:textId="77777777" w:rsidR="00803F8D" w:rsidRPr="00803F8D" w:rsidRDefault="00803F8D" w:rsidP="00803F8D">
      <w:pPr>
        <w:pStyle w:val="Bibliography"/>
        <w:rPr>
          <w:rFonts w:ascii="Calibri" w:hAnsi="Calibri" w:cs="Calibri"/>
        </w:rPr>
      </w:pPr>
      <w:r w:rsidRPr="00803F8D">
        <w:rPr>
          <w:rFonts w:ascii="Calibri" w:hAnsi="Calibri" w:cs="Calibri"/>
        </w:rPr>
        <w:t xml:space="preserve">Yang, S. (2021). Guest Editorial: Precision Education - A New Challenge for AI in Education. </w:t>
      </w:r>
      <w:r w:rsidRPr="00803F8D">
        <w:rPr>
          <w:rFonts w:ascii="Calibri" w:hAnsi="Calibri" w:cs="Calibri"/>
          <w:i/>
          <w:iCs/>
        </w:rPr>
        <w:t>Educational Technology and Society</w:t>
      </w:r>
      <w:r w:rsidRPr="00803F8D">
        <w:rPr>
          <w:rFonts w:ascii="Calibri" w:hAnsi="Calibri" w:cs="Calibri"/>
        </w:rPr>
        <w:t xml:space="preserve">, </w:t>
      </w:r>
      <w:r w:rsidRPr="00803F8D">
        <w:rPr>
          <w:rFonts w:ascii="Calibri" w:hAnsi="Calibri" w:cs="Calibri"/>
          <w:i/>
          <w:iCs/>
        </w:rPr>
        <w:t>24</w:t>
      </w:r>
      <w:r w:rsidRPr="00803F8D">
        <w:rPr>
          <w:rFonts w:ascii="Calibri" w:hAnsi="Calibri" w:cs="Calibri"/>
        </w:rPr>
        <w:t>(1), 105–108.</w:t>
      </w:r>
    </w:p>
    <w:p w14:paraId="567860F9" w14:textId="04BCE55B" w:rsidR="00227550" w:rsidRPr="00423309" w:rsidRDefault="00812CAE" w:rsidP="00227550">
      <w:r>
        <w:fldChar w:fldCharType="end"/>
      </w:r>
    </w:p>
    <w:p w14:paraId="64BE67F0" w14:textId="16AC54F8" w:rsidR="00C968E4" w:rsidRDefault="00C968E4" w:rsidP="00C968E4">
      <w:pPr>
        <w:pStyle w:val="Heading2"/>
      </w:pPr>
      <w:r>
        <w:t>Appendix A: t-SNE</w:t>
      </w:r>
    </w:p>
    <w:p w14:paraId="5BE0B554" w14:textId="77777777" w:rsidR="00896308" w:rsidRDefault="00896308" w:rsidP="00896308"/>
    <w:p w14:paraId="52235265" w14:textId="16A0CC1D" w:rsidR="00896308" w:rsidRDefault="00896308" w:rsidP="00896308">
      <w:r w:rsidRPr="00896308">
        <w:rPr>
          <w:noProof/>
        </w:rPr>
        <w:drawing>
          <wp:inline distT="0" distB="0" distL="0" distR="0" wp14:anchorId="31C32A69" wp14:editId="15A639F2">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9"/>
                    <a:stretch>
                      <a:fillRect/>
                    </a:stretch>
                  </pic:blipFill>
                  <pic:spPr>
                    <a:xfrm>
                      <a:off x="0" y="0"/>
                      <a:ext cx="2678740" cy="2126575"/>
                    </a:xfrm>
                    <a:prstGeom prst="rect">
                      <a:avLst/>
                    </a:prstGeom>
                  </pic:spPr>
                </pic:pic>
              </a:graphicData>
            </a:graphic>
          </wp:inline>
        </w:drawing>
      </w:r>
    </w:p>
    <w:p w14:paraId="004C7CD0" w14:textId="7A2883BF" w:rsidR="00896308" w:rsidRPr="00896308" w:rsidRDefault="00896308" w:rsidP="00896308">
      <w:r w:rsidRPr="00896308">
        <w:rPr>
          <w:noProof/>
        </w:rPr>
        <w:lastRenderedPageBreak/>
        <w:drawing>
          <wp:inline distT="0" distB="0" distL="0" distR="0" wp14:anchorId="7F532D4B" wp14:editId="0A80A6F0">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10"/>
                    <a:stretch>
                      <a:fillRect/>
                    </a:stretch>
                  </pic:blipFill>
                  <pic:spPr>
                    <a:xfrm>
                      <a:off x="0" y="0"/>
                      <a:ext cx="2402146" cy="2421363"/>
                    </a:xfrm>
                    <a:prstGeom prst="rect">
                      <a:avLst/>
                    </a:prstGeom>
                  </pic:spPr>
                </pic:pic>
              </a:graphicData>
            </a:graphic>
          </wp:inline>
        </w:drawing>
      </w:r>
    </w:p>
    <w:sectPr w:rsidR="00896308" w:rsidRPr="00896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25C41"/>
    <w:rsid w:val="0003543E"/>
    <w:rsid w:val="00040D1B"/>
    <w:rsid w:val="00041E88"/>
    <w:rsid w:val="00042846"/>
    <w:rsid w:val="00046752"/>
    <w:rsid w:val="000506A8"/>
    <w:rsid w:val="0006482E"/>
    <w:rsid w:val="00085879"/>
    <w:rsid w:val="00085A16"/>
    <w:rsid w:val="00094CE8"/>
    <w:rsid w:val="000A5567"/>
    <w:rsid w:val="000B20A6"/>
    <w:rsid w:val="000C0ACA"/>
    <w:rsid w:val="000D035A"/>
    <w:rsid w:val="000D2EEC"/>
    <w:rsid w:val="000D75BD"/>
    <w:rsid w:val="001002C8"/>
    <w:rsid w:val="00111EF0"/>
    <w:rsid w:val="00114F5B"/>
    <w:rsid w:val="00127C86"/>
    <w:rsid w:val="00143EA3"/>
    <w:rsid w:val="00155728"/>
    <w:rsid w:val="00155FC5"/>
    <w:rsid w:val="00180732"/>
    <w:rsid w:val="00185E8C"/>
    <w:rsid w:val="001875E3"/>
    <w:rsid w:val="00193AA0"/>
    <w:rsid w:val="00193AC2"/>
    <w:rsid w:val="00196455"/>
    <w:rsid w:val="001A4C9C"/>
    <w:rsid w:val="001B1C85"/>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64083"/>
    <w:rsid w:val="00272692"/>
    <w:rsid w:val="002C21AF"/>
    <w:rsid w:val="002C6B3A"/>
    <w:rsid w:val="002C7060"/>
    <w:rsid w:val="002D0F73"/>
    <w:rsid w:val="002D2CA3"/>
    <w:rsid w:val="002E1057"/>
    <w:rsid w:val="00306FA0"/>
    <w:rsid w:val="0031560D"/>
    <w:rsid w:val="00380760"/>
    <w:rsid w:val="00394806"/>
    <w:rsid w:val="003C503C"/>
    <w:rsid w:val="003D741C"/>
    <w:rsid w:val="003F05C4"/>
    <w:rsid w:val="003F0DE5"/>
    <w:rsid w:val="00402600"/>
    <w:rsid w:val="00411BA5"/>
    <w:rsid w:val="00414611"/>
    <w:rsid w:val="00415125"/>
    <w:rsid w:val="004208F5"/>
    <w:rsid w:val="00423309"/>
    <w:rsid w:val="00425AA9"/>
    <w:rsid w:val="00431CE2"/>
    <w:rsid w:val="00445D0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0177E"/>
    <w:rsid w:val="00511121"/>
    <w:rsid w:val="00513844"/>
    <w:rsid w:val="00514DDF"/>
    <w:rsid w:val="0052140B"/>
    <w:rsid w:val="00532ECF"/>
    <w:rsid w:val="00544CCD"/>
    <w:rsid w:val="005473DB"/>
    <w:rsid w:val="005500CF"/>
    <w:rsid w:val="00551E52"/>
    <w:rsid w:val="00555396"/>
    <w:rsid w:val="00560D61"/>
    <w:rsid w:val="0058562F"/>
    <w:rsid w:val="00587D33"/>
    <w:rsid w:val="00593B76"/>
    <w:rsid w:val="005B08F7"/>
    <w:rsid w:val="005D03D9"/>
    <w:rsid w:val="005D3C6C"/>
    <w:rsid w:val="005D3D65"/>
    <w:rsid w:val="005E0F33"/>
    <w:rsid w:val="005E105E"/>
    <w:rsid w:val="005E32B1"/>
    <w:rsid w:val="005F1862"/>
    <w:rsid w:val="005F3D62"/>
    <w:rsid w:val="00613989"/>
    <w:rsid w:val="006619C3"/>
    <w:rsid w:val="00664E35"/>
    <w:rsid w:val="00672535"/>
    <w:rsid w:val="006A4143"/>
    <w:rsid w:val="006A4D27"/>
    <w:rsid w:val="006B095E"/>
    <w:rsid w:val="006B2E4E"/>
    <w:rsid w:val="006D24D4"/>
    <w:rsid w:val="006D403F"/>
    <w:rsid w:val="00707A9C"/>
    <w:rsid w:val="00710040"/>
    <w:rsid w:val="00712AD1"/>
    <w:rsid w:val="00727138"/>
    <w:rsid w:val="00730D17"/>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03F8D"/>
    <w:rsid w:val="00812CAE"/>
    <w:rsid w:val="008173E6"/>
    <w:rsid w:val="00825257"/>
    <w:rsid w:val="00830DA8"/>
    <w:rsid w:val="0083207E"/>
    <w:rsid w:val="0085369A"/>
    <w:rsid w:val="00864F10"/>
    <w:rsid w:val="00875AF2"/>
    <w:rsid w:val="00880BC7"/>
    <w:rsid w:val="008911FF"/>
    <w:rsid w:val="00894913"/>
    <w:rsid w:val="00895354"/>
    <w:rsid w:val="00896308"/>
    <w:rsid w:val="008A5283"/>
    <w:rsid w:val="008D0571"/>
    <w:rsid w:val="008D2BD9"/>
    <w:rsid w:val="008E2808"/>
    <w:rsid w:val="008E3FD3"/>
    <w:rsid w:val="008E4EF2"/>
    <w:rsid w:val="008E67DC"/>
    <w:rsid w:val="008E7276"/>
    <w:rsid w:val="008F6ADB"/>
    <w:rsid w:val="00940BB7"/>
    <w:rsid w:val="00981A43"/>
    <w:rsid w:val="0098623D"/>
    <w:rsid w:val="009930BE"/>
    <w:rsid w:val="009937F3"/>
    <w:rsid w:val="00993F9F"/>
    <w:rsid w:val="00997875"/>
    <w:rsid w:val="009A50AC"/>
    <w:rsid w:val="009A6124"/>
    <w:rsid w:val="009B4218"/>
    <w:rsid w:val="009C46A2"/>
    <w:rsid w:val="009C7BF5"/>
    <w:rsid w:val="009E4A3B"/>
    <w:rsid w:val="009F5527"/>
    <w:rsid w:val="009F6C36"/>
    <w:rsid w:val="009F6F2B"/>
    <w:rsid w:val="00A150CA"/>
    <w:rsid w:val="00A236C2"/>
    <w:rsid w:val="00A24D62"/>
    <w:rsid w:val="00A2678E"/>
    <w:rsid w:val="00A40253"/>
    <w:rsid w:val="00A54500"/>
    <w:rsid w:val="00A66FE6"/>
    <w:rsid w:val="00A749E1"/>
    <w:rsid w:val="00A9102F"/>
    <w:rsid w:val="00A963E5"/>
    <w:rsid w:val="00AA2918"/>
    <w:rsid w:val="00AA3588"/>
    <w:rsid w:val="00AA471E"/>
    <w:rsid w:val="00AB1234"/>
    <w:rsid w:val="00AC6DAC"/>
    <w:rsid w:val="00AD3037"/>
    <w:rsid w:val="00AE6C2F"/>
    <w:rsid w:val="00B22CB3"/>
    <w:rsid w:val="00B26D1C"/>
    <w:rsid w:val="00B562BC"/>
    <w:rsid w:val="00B81A4A"/>
    <w:rsid w:val="00B83862"/>
    <w:rsid w:val="00BA574E"/>
    <w:rsid w:val="00BC2F08"/>
    <w:rsid w:val="00BD17B0"/>
    <w:rsid w:val="00BD23FD"/>
    <w:rsid w:val="00BE6309"/>
    <w:rsid w:val="00BF3AE1"/>
    <w:rsid w:val="00BF61B7"/>
    <w:rsid w:val="00C26B1B"/>
    <w:rsid w:val="00C8059F"/>
    <w:rsid w:val="00C8395E"/>
    <w:rsid w:val="00C84D42"/>
    <w:rsid w:val="00C968E4"/>
    <w:rsid w:val="00CA47C8"/>
    <w:rsid w:val="00CB0601"/>
    <w:rsid w:val="00CC4934"/>
    <w:rsid w:val="00CD4EDB"/>
    <w:rsid w:val="00CD5C30"/>
    <w:rsid w:val="00CD6BD3"/>
    <w:rsid w:val="00CE5E34"/>
    <w:rsid w:val="00CF327D"/>
    <w:rsid w:val="00D14AFB"/>
    <w:rsid w:val="00D2053F"/>
    <w:rsid w:val="00D41C8E"/>
    <w:rsid w:val="00D45104"/>
    <w:rsid w:val="00D45FDA"/>
    <w:rsid w:val="00D633B8"/>
    <w:rsid w:val="00D64E3E"/>
    <w:rsid w:val="00D65953"/>
    <w:rsid w:val="00DB5B09"/>
    <w:rsid w:val="00DD1153"/>
    <w:rsid w:val="00DD3282"/>
    <w:rsid w:val="00DD482A"/>
    <w:rsid w:val="00DD4B40"/>
    <w:rsid w:val="00DE1474"/>
    <w:rsid w:val="00E10539"/>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26F2E"/>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blob/main/data_cleaned.xls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13</Pages>
  <Words>13320</Words>
  <Characters>75927</Characters>
  <Application>Microsoft Office Word</Application>
  <DocSecurity>0</DocSecurity>
  <Lines>632</Lines>
  <Paragraphs>178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232</cp:revision>
  <cp:lastPrinted>2023-09-30T17:21:00Z</cp:lastPrinted>
  <dcterms:created xsi:type="dcterms:W3CDTF">2023-09-23T17:00:00Z</dcterms:created>
  <dcterms:modified xsi:type="dcterms:W3CDTF">2023-12-20T10:44:00Z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id="xdjYSk0w"/&gt;&lt;style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