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0AC6C" w14:textId="399DE674" w:rsidR="002451AE" w:rsidRPr="00976CF4" w:rsidRDefault="00C82440" w:rsidP="00976CF4">
      <w:pPr>
        <w:pStyle w:val="Heading1"/>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 xml:space="preserve">Enhancing PISA 2022 Mathematics Performance in Slovenia: A </w:t>
      </w:r>
      <w:r w:rsidR="002A7BD8" w:rsidRPr="002451AE">
        <w:rPr>
          <w:rFonts w:ascii="Times New Roman" w:hAnsi="Times New Roman" w:cs="Times New Roman"/>
          <w:sz w:val="24"/>
          <w:szCs w:val="24"/>
        </w:rPr>
        <w:t>Gender</w:t>
      </w:r>
      <w:r w:rsidRPr="002451AE">
        <w:rPr>
          <w:rFonts w:ascii="Times New Roman" w:hAnsi="Times New Roman" w:cs="Times New Roman"/>
          <w:sz w:val="24"/>
          <w:szCs w:val="24"/>
        </w:rPr>
        <w:t xml:space="preserve"> Analysis Approach to Additional Instruction Methods</w:t>
      </w:r>
    </w:p>
    <w:p w14:paraId="16994936" w14:textId="3BAB0B0B" w:rsidR="00431CE2" w:rsidRPr="002451AE" w:rsidRDefault="00431CE2" w:rsidP="00976CF4">
      <w:pPr>
        <w:pStyle w:val="Heading3"/>
        <w:rPr>
          <w:lang w:val="en-US"/>
        </w:rPr>
      </w:pPr>
      <w:r w:rsidRPr="002451AE">
        <w:rPr>
          <w:lang w:val="en-US"/>
        </w:rPr>
        <w:t>Abstract</w:t>
      </w:r>
    </w:p>
    <w:p w14:paraId="44D4273F" w14:textId="04D3A901" w:rsidR="00263198" w:rsidRPr="002451AE" w:rsidRDefault="00E04075"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lang w:val="en-US"/>
        </w:rPr>
        <w:t xml:space="preserve">The PISA 2022 datasets offer valuable insights into factors influencing student performance in mathematics. In Slovenia, interest is growing in how supplementary instructional methods affect outcomes. This exploratory study examines the impact of additional math instruction—such as one-on-one tutoring, video resources, and group study—on Slovenian students’ PISA 2022 performance. Chi-square tests assessed gender differences and compared Slovenian and international data, while regression analysis evaluated the instructional methods’ effects on math literacy, using Rubin’s rules to pool estimates. Findings show most students did not receive extra instruction. Among those who did, Slovenian students preferred video-based learning, whereas one-on-one tutoring was more common internationally. In Slovenia, girls favored tutoring, and boys preferred videos; globally, gender differences appeared in all methods except large group instruction. Regression results indicated that one-on-one and large group instruction were negatively associated with math scores, while video and small group formats had positive effects. Notably, students with no additional instruction outperformed those in tutoring or large group settings. These findings highlight varied instructional preferences and their influence on </w:t>
      </w:r>
      <w:commentRangeStart w:id="0"/>
      <w:r w:rsidRPr="002451AE">
        <w:rPr>
          <w:rFonts w:ascii="Times New Roman" w:hAnsi="Times New Roman" w:cs="Times New Roman"/>
          <w:sz w:val="24"/>
          <w:szCs w:val="24"/>
          <w:lang w:val="en-US"/>
        </w:rPr>
        <w:t>achievement</w:t>
      </w:r>
      <w:commentRangeEnd w:id="0"/>
      <w:r w:rsidR="00386049">
        <w:rPr>
          <w:rStyle w:val="CommentReference"/>
        </w:rPr>
        <w:commentReference w:id="0"/>
      </w:r>
      <w:r w:rsidRPr="002451AE">
        <w:rPr>
          <w:rFonts w:ascii="Times New Roman" w:hAnsi="Times New Roman" w:cs="Times New Roman"/>
          <w:sz w:val="24"/>
          <w:szCs w:val="24"/>
          <w:lang w:val="en-US"/>
        </w:rPr>
        <w:t>. The study suggests a need for balanced integration of digital and traditional methods to improve mathematics instruction and guide education policy</w:t>
      </w:r>
      <w:r w:rsidR="00263198" w:rsidRPr="002451AE">
        <w:rPr>
          <w:rFonts w:ascii="Times New Roman" w:hAnsi="Times New Roman" w:cs="Times New Roman"/>
          <w:sz w:val="24"/>
          <w:szCs w:val="24"/>
          <w:lang w:val="en-US"/>
        </w:rPr>
        <w:t>.</w:t>
      </w:r>
    </w:p>
    <w:p w14:paraId="2B3C85A1" w14:textId="0D95BF2F" w:rsidR="00431CE2" w:rsidRPr="00976CF4" w:rsidRDefault="00431CE2" w:rsidP="00976CF4">
      <w:pPr>
        <w:pStyle w:val="Heading3"/>
      </w:pPr>
      <w:r w:rsidRPr="00976CF4">
        <w:t>Keywords</w:t>
      </w:r>
    </w:p>
    <w:p w14:paraId="10829AD3" w14:textId="03EE4153" w:rsidR="00755824" w:rsidRPr="002451AE" w:rsidRDefault="00755824" w:rsidP="007F1B4F">
      <w:pPr>
        <w:spacing w:line="480" w:lineRule="auto"/>
        <w:jc w:val="left"/>
        <w:rPr>
          <w:rFonts w:ascii="Times New Roman" w:hAnsi="Times New Roman" w:cs="Times New Roman"/>
          <w:sz w:val="24"/>
          <w:szCs w:val="24"/>
          <w:lang w:val="en-US"/>
        </w:rPr>
      </w:pPr>
      <w:r w:rsidRPr="002451AE">
        <w:rPr>
          <w:rFonts w:ascii="Times New Roman" w:hAnsi="Times New Roman" w:cs="Times New Roman"/>
          <w:sz w:val="24"/>
          <w:szCs w:val="24"/>
          <w:lang w:val="en-US"/>
        </w:rPr>
        <w:t>Assessment</w:t>
      </w:r>
      <w:r w:rsidR="008F48FC" w:rsidRPr="002451AE">
        <w:rPr>
          <w:rFonts w:ascii="Times New Roman" w:hAnsi="Times New Roman" w:cs="Times New Roman"/>
          <w:sz w:val="24"/>
          <w:szCs w:val="24"/>
          <w:lang w:val="en-US"/>
        </w:rPr>
        <w:t>, Gender Differences</w:t>
      </w:r>
      <w:r w:rsidRPr="002451AE">
        <w:rPr>
          <w:rFonts w:ascii="Times New Roman" w:hAnsi="Times New Roman" w:cs="Times New Roman"/>
          <w:sz w:val="24"/>
          <w:szCs w:val="24"/>
          <w:lang w:val="en-US"/>
        </w:rPr>
        <w:t xml:space="preserve">, </w:t>
      </w:r>
      <w:r w:rsidR="008F48FC" w:rsidRPr="002451AE">
        <w:rPr>
          <w:rFonts w:ascii="Times New Roman" w:hAnsi="Times New Roman" w:cs="Times New Roman"/>
          <w:sz w:val="24"/>
          <w:szCs w:val="24"/>
          <w:lang w:val="en-US"/>
        </w:rPr>
        <w:t xml:space="preserve">Instruction Methods, </w:t>
      </w:r>
      <w:r w:rsidR="008F48FC" w:rsidRPr="002451AE">
        <w:rPr>
          <w:rFonts w:ascii="Times New Roman" w:hAnsi="Times New Roman" w:cs="Times New Roman"/>
          <w:sz w:val="24"/>
          <w:szCs w:val="24"/>
        </w:rPr>
        <w:t>M</w:t>
      </w:r>
      <w:r w:rsidR="00207BDD" w:rsidRPr="002451AE">
        <w:rPr>
          <w:rFonts w:ascii="Times New Roman" w:hAnsi="Times New Roman" w:cs="Times New Roman"/>
          <w:sz w:val="24"/>
          <w:szCs w:val="24"/>
        </w:rPr>
        <w:t xml:space="preserve">athematics </w:t>
      </w:r>
      <w:r w:rsidR="005462CB" w:rsidRPr="002451AE">
        <w:rPr>
          <w:rFonts w:ascii="Times New Roman" w:hAnsi="Times New Roman" w:cs="Times New Roman"/>
          <w:sz w:val="24"/>
          <w:szCs w:val="24"/>
        </w:rPr>
        <w:t>E</w:t>
      </w:r>
      <w:r w:rsidR="00207BDD" w:rsidRPr="002451AE">
        <w:rPr>
          <w:rFonts w:ascii="Times New Roman" w:hAnsi="Times New Roman" w:cs="Times New Roman"/>
          <w:sz w:val="24"/>
          <w:szCs w:val="24"/>
        </w:rPr>
        <w:t>ducation</w:t>
      </w:r>
    </w:p>
    <w:p w14:paraId="3C04158F" w14:textId="1477ACF6" w:rsidR="004F238E" w:rsidRPr="00976CF4" w:rsidRDefault="005F1862" w:rsidP="00976CF4">
      <w:pPr>
        <w:pStyle w:val="Heading2"/>
      </w:pPr>
      <w:r w:rsidRPr="00976CF4">
        <w:t>Introduction</w:t>
      </w:r>
    </w:p>
    <w:p w14:paraId="5BE0B554" w14:textId="65CBFABC" w:rsidR="00896308" w:rsidRPr="002451AE" w:rsidRDefault="00F806C5"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As nations strive to elevate educational standards and outcomes, the assessment of student performance on an international scale becomes increasingly pivotal</w:t>
      </w:r>
      <w:r w:rsidR="00005376" w:rsidRPr="002451AE">
        <w:rPr>
          <w:rFonts w:ascii="Times New Roman" w:hAnsi="Times New Roman" w:cs="Times New Roman"/>
          <w:sz w:val="24"/>
          <w:szCs w:val="24"/>
        </w:rPr>
        <w:t xml:space="preserve"> </w:t>
      </w:r>
      <w:r w:rsidR="00005376" w:rsidRPr="002451AE">
        <w:rPr>
          <w:rFonts w:ascii="Times New Roman" w:hAnsi="Times New Roman" w:cs="Times New Roman"/>
          <w:sz w:val="24"/>
          <w:szCs w:val="24"/>
        </w:rPr>
        <w:fldChar w:fldCharType="begin"/>
      </w:r>
      <w:r w:rsidR="00005376" w:rsidRPr="002451AE">
        <w:rPr>
          <w:rFonts w:ascii="Times New Roman" w:hAnsi="Times New Roman" w:cs="Times New Roman"/>
          <w:sz w:val="24"/>
          <w:szCs w:val="24"/>
        </w:rPr>
        <w:instrText xml:space="preserve"> ADDIN ZOTERO_ITEM CSL_CITATION {"citationID":"IDL0nZCL","properties":{"formattedCitation":"(Kirsch et al., 2013; Ramirez et al., 2018)","plainCitation":"(Kirsch et al., 2013; Ramirez et al., 2018)","noteIndex":0},"citationItems":[{"id":873,"uris":["http://zotero.org/users/local/ZlhuMgGE/items/2P36AYL7"],"itemData":{"id":873,"type":"chapter","container-title":"The Role of International Large-Scale Assessments: Perspectives from Technology, Economy, and Educational Research","event-place":"Dordrecht","ISBN":"978-94-007-4628-2","language":"en","note":"DOI: 10.1007/978-94-007-4629-9_1","page":"1-11","publisher":"Springer Netherlands","publisher-place":"Dordrecht","source":"DOI.org (Crossref)","title":"On the Growing Importance of International Large-Scale Assessments","URL":"http://link.springer.com/10.1007/978-94-007-4629-9_1","editor":[{"family":"Von Davier","given":"Matthias"},{"family":"Gonzalez","given":"Eugenio"},{"family":"Kirsch","given":"Irwin"},{"family":"Yamamoto","given":"Kentaro"}],"author":[{"family":"Kirsch","given":"Irwin"},{"family":"Lennon","given":"Marylou"},{"family":"Von Davier","given":"Matthias"},{"family":"Gonzalez","given":"Eugenio"},{"family":"Yamamoto","given":"Kentaro"}],"accessed":{"date-parts":[["2024",7,15]]},"issued":{"date-parts":[["2013"]]}}},{"id":872,"uris":["http://zotero.org/users/local/ZlhuMgGE/items/JXP2T89I"],"itemData":{"id":872,"type":"article-journal","container-title":"Comparative Education Review","DOI":"10.1086/698326","ISSN":"0010-4086, 1545-701X","issue":"3","journalAbbreviation":"Comparative Education Review","language":"en","page":"344-364","source":"DOI.org (Crossref)","title":"International Tests, National Assessments, and Educational Development (1970–2012)","volume":"62","author":[{"family":"Ramirez","given":"Francisco O."},{"family":"Schofer","given":"Evan"},{"family":"Meyer","given":"John W."}],"issued":{"date-parts":[["2018",8]]}}}],"schema":"https://github.com/citation-style-language/schema/raw/master/csl-citation.json"} </w:instrText>
      </w:r>
      <w:r w:rsidR="00005376" w:rsidRPr="002451AE">
        <w:rPr>
          <w:rFonts w:ascii="Times New Roman" w:hAnsi="Times New Roman" w:cs="Times New Roman"/>
          <w:sz w:val="24"/>
          <w:szCs w:val="24"/>
        </w:rPr>
        <w:fldChar w:fldCharType="separate"/>
      </w:r>
      <w:r w:rsidR="00005376" w:rsidRPr="002451AE">
        <w:rPr>
          <w:rFonts w:ascii="Times New Roman" w:hAnsi="Times New Roman" w:cs="Times New Roman"/>
          <w:sz w:val="24"/>
          <w:szCs w:val="24"/>
        </w:rPr>
        <w:t>(Kirsch et al., 2013; Ramirez et al., 2018)</w:t>
      </w:r>
      <w:r w:rsidR="00005376" w:rsidRPr="002451AE">
        <w:rPr>
          <w:rFonts w:ascii="Times New Roman" w:hAnsi="Times New Roman" w:cs="Times New Roman"/>
          <w:sz w:val="24"/>
          <w:szCs w:val="24"/>
        </w:rPr>
        <w:fldChar w:fldCharType="end"/>
      </w:r>
      <w:r w:rsidRPr="002451AE">
        <w:rPr>
          <w:rFonts w:ascii="Times New Roman" w:hAnsi="Times New Roman" w:cs="Times New Roman"/>
          <w:sz w:val="24"/>
          <w:szCs w:val="24"/>
        </w:rPr>
        <w:t xml:space="preserve">. The Programme for International Student Assessment (PISA), </w:t>
      </w:r>
      <w:r w:rsidRPr="002451AE">
        <w:rPr>
          <w:rFonts w:ascii="Times New Roman" w:hAnsi="Times New Roman" w:cs="Times New Roman"/>
          <w:sz w:val="24"/>
          <w:szCs w:val="24"/>
        </w:rPr>
        <w:lastRenderedPageBreak/>
        <w:t>coordinated by the Organisation for Economic Co-operation and Development (OECD), serves as a crucial benchmark in evaluating the efficacy of educational systems worldwide</w:t>
      </w:r>
      <w:r w:rsidR="005B66A5" w:rsidRPr="002451AE">
        <w:rPr>
          <w:rFonts w:ascii="Times New Roman" w:hAnsi="Times New Roman" w:cs="Times New Roman"/>
          <w:sz w:val="24"/>
          <w:szCs w:val="24"/>
        </w:rPr>
        <w:t xml:space="preserve"> </w:t>
      </w:r>
      <w:r w:rsidR="005B66A5" w:rsidRPr="002451AE">
        <w:rPr>
          <w:rFonts w:ascii="Times New Roman" w:hAnsi="Times New Roman" w:cs="Times New Roman"/>
          <w:sz w:val="24"/>
          <w:szCs w:val="24"/>
        </w:rPr>
        <w:fldChar w:fldCharType="begin"/>
      </w:r>
      <w:r w:rsidR="00386167">
        <w:rPr>
          <w:rFonts w:ascii="Times New Roman" w:hAnsi="Times New Roman" w:cs="Times New Roman"/>
          <w:sz w:val="24"/>
          <w:szCs w:val="24"/>
        </w:rPr>
        <w:instrText xml:space="preserve"> ADDIN ZOTERO_ITEM CSL_CITATION {"citationID":"qhFJE9Oi","properties":{"formattedCitation":"(Hopfenbeck et al., 2018)","plainCitation":"(Hopfenbeck et al., 2018)","noteIndex":0},"citationItems":[{"id":"lCehZvoe/hQDJ2ydf","uris":["http://zotero.org/users/local/1Uxvmohd/items/NDGW8DD6"],"itemData":{"id":879,"type":"article-journal","container-title":"Scandinavian Journal of Educational Research","DOI":"10.1080/00313831.2016.1258726","ISSN":"0031-3831, 1470-1170","issue":"3","journalAbbreviation":"Scandinavian Journal of Educational Research","language":"en","page":"333-353","source":"DOI.org (Crossref)","title":"Lessons Learned from PISA: A Systematic Review of Peer-Reviewed Articles on the Programme for International Student Assessment","title-short":"Lessons Learned from PISA","volume":"62","author":[{"family":"Hopfenbeck","given":"Therese N."},{"family":"Lenkeit","given":"Jenny"},{"family":"El Masri","given":"Yasmine"},{"family":"Cantrell","given":"Kate"},{"family":"Ryan","given":"Jeanne"},{"family":"Baird","given":"Jo-Anne"}],"issued":{"date-parts":[["2018",5,4]]}}}],"schema":"https://github.com/citation-style-language/schema/raw/master/csl-citation.json"} </w:instrText>
      </w:r>
      <w:r w:rsidR="005B66A5" w:rsidRPr="002451AE">
        <w:rPr>
          <w:rFonts w:ascii="Times New Roman" w:hAnsi="Times New Roman" w:cs="Times New Roman"/>
          <w:sz w:val="24"/>
          <w:szCs w:val="24"/>
        </w:rPr>
        <w:fldChar w:fldCharType="separate"/>
      </w:r>
      <w:r w:rsidR="005B66A5" w:rsidRPr="002451AE">
        <w:rPr>
          <w:rFonts w:ascii="Times New Roman" w:hAnsi="Times New Roman" w:cs="Times New Roman"/>
          <w:sz w:val="24"/>
          <w:szCs w:val="24"/>
        </w:rPr>
        <w:t>(Hopfenbeck et al., 2018)</w:t>
      </w:r>
      <w:r w:rsidR="005B66A5" w:rsidRPr="002451AE">
        <w:rPr>
          <w:rFonts w:ascii="Times New Roman" w:hAnsi="Times New Roman" w:cs="Times New Roman"/>
          <w:sz w:val="24"/>
          <w:szCs w:val="24"/>
        </w:rPr>
        <w:fldChar w:fldCharType="end"/>
      </w:r>
      <w:r w:rsidRPr="002451AE">
        <w:rPr>
          <w:rFonts w:ascii="Times New Roman" w:hAnsi="Times New Roman" w:cs="Times New Roman"/>
          <w:sz w:val="24"/>
          <w:szCs w:val="24"/>
        </w:rPr>
        <w:t>. This triennial assessment measures 15-year-old students' abilities in reading, mathematics, and science, providing valuable insights into how educational policies and practices can be refined to better support student learning.</w:t>
      </w:r>
    </w:p>
    <w:p w14:paraId="4D9287C6" w14:textId="62FE5758" w:rsidR="00F806C5" w:rsidRPr="002451AE" w:rsidRDefault="00F806C5" w:rsidP="007F1B4F">
      <w:pPr>
        <w:spacing w:line="480" w:lineRule="auto"/>
        <w:jc w:val="left"/>
        <w:rPr>
          <w:rFonts w:ascii="Times New Roman" w:hAnsi="Times New Roman" w:cs="Times New Roman"/>
          <w:sz w:val="24"/>
          <w:szCs w:val="24"/>
          <w:lang w:val="sl-SI"/>
        </w:rPr>
      </w:pPr>
      <w:proofErr w:type="spellStart"/>
      <w:r w:rsidRPr="002451AE">
        <w:rPr>
          <w:rFonts w:ascii="Times New Roman" w:hAnsi="Times New Roman" w:cs="Times New Roman"/>
          <w:sz w:val="24"/>
          <w:szCs w:val="24"/>
          <w:lang w:val="sl-SI"/>
        </w:rPr>
        <w:t>The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significance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of</w:t>
      </w:r>
      <w:proofErr w:type="spellEnd"/>
      <w:r w:rsidRPr="002451AE">
        <w:rPr>
          <w:rFonts w:ascii="Times New Roman" w:hAnsi="Times New Roman" w:cs="Times New Roman"/>
          <w:sz w:val="24"/>
          <w:szCs w:val="24"/>
          <w:lang w:val="sl-SI"/>
        </w:rPr>
        <w:t xml:space="preserve"> PISA </w:t>
      </w:r>
      <w:proofErr w:type="spellStart"/>
      <w:r w:rsidRPr="002451AE">
        <w:rPr>
          <w:rFonts w:ascii="Times New Roman" w:hAnsi="Times New Roman" w:cs="Times New Roman"/>
          <w:sz w:val="24"/>
          <w:szCs w:val="24"/>
          <w:lang w:val="sl-SI"/>
        </w:rPr>
        <w:t>extends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beyond</w:t>
      </w:r>
      <w:proofErr w:type="spellEnd"/>
      <w:r w:rsidRPr="002451AE">
        <w:rPr>
          <w:rFonts w:ascii="Times New Roman" w:hAnsi="Times New Roman" w:cs="Times New Roman"/>
          <w:sz w:val="24"/>
          <w:szCs w:val="24"/>
          <w:lang w:val="sl-SI"/>
        </w:rPr>
        <w:t xml:space="preserve"> mere </w:t>
      </w:r>
      <w:proofErr w:type="spellStart"/>
      <w:r w:rsidRPr="002451AE">
        <w:rPr>
          <w:rFonts w:ascii="Times New Roman" w:hAnsi="Times New Roman" w:cs="Times New Roman"/>
          <w:sz w:val="24"/>
          <w:szCs w:val="24"/>
          <w:lang w:val="sl-SI"/>
        </w:rPr>
        <w:t>assessment</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countries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value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the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results</w:t>
      </w:r>
      <w:proofErr w:type="spellEnd"/>
      <w:r w:rsidRPr="002451AE">
        <w:rPr>
          <w:rFonts w:ascii="Times New Roman" w:hAnsi="Times New Roman" w:cs="Times New Roman"/>
          <w:sz w:val="24"/>
          <w:szCs w:val="24"/>
          <w:lang w:val="sl-SI"/>
        </w:rPr>
        <w:t xml:space="preserve"> so </w:t>
      </w:r>
      <w:proofErr w:type="spellStart"/>
      <w:r w:rsidRPr="002451AE">
        <w:rPr>
          <w:rFonts w:ascii="Times New Roman" w:hAnsi="Times New Roman" w:cs="Times New Roman"/>
          <w:sz w:val="24"/>
          <w:szCs w:val="24"/>
          <w:lang w:val="sl-SI"/>
        </w:rPr>
        <w:t>highly</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that</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they</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have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prompted</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changes</w:t>
      </w:r>
      <w:proofErr w:type="spellEnd"/>
      <w:r w:rsidRPr="002451AE">
        <w:rPr>
          <w:rFonts w:ascii="Times New Roman" w:hAnsi="Times New Roman" w:cs="Times New Roman"/>
          <w:sz w:val="24"/>
          <w:szCs w:val="24"/>
          <w:lang w:val="sl-SI"/>
        </w:rPr>
        <w:t xml:space="preserve"> in </w:t>
      </w:r>
      <w:proofErr w:type="spellStart"/>
      <w:r w:rsidRPr="002451AE">
        <w:rPr>
          <w:rFonts w:ascii="Times New Roman" w:hAnsi="Times New Roman" w:cs="Times New Roman"/>
          <w:sz w:val="24"/>
          <w:szCs w:val="24"/>
          <w:lang w:val="sl-SI"/>
        </w:rPr>
        <w:t>school</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network</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legislation</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and</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policy</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adjustments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aimed</w:t>
      </w:r>
      <w:proofErr w:type="spellEnd"/>
      <w:r w:rsidRPr="002451AE">
        <w:rPr>
          <w:rFonts w:ascii="Times New Roman" w:hAnsi="Times New Roman" w:cs="Times New Roman"/>
          <w:sz w:val="24"/>
          <w:szCs w:val="24"/>
          <w:lang w:val="sl-SI"/>
        </w:rPr>
        <w:t xml:space="preserve"> at </w:t>
      </w:r>
      <w:proofErr w:type="spellStart"/>
      <w:r w:rsidRPr="002451AE">
        <w:rPr>
          <w:rFonts w:ascii="Times New Roman" w:hAnsi="Times New Roman" w:cs="Times New Roman"/>
          <w:sz w:val="24"/>
          <w:szCs w:val="24"/>
          <w:lang w:val="sl-SI"/>
        </w:rPr>
        <w:t>enhancing</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educational</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outcomes</w:t>
      </w:r>
      <w:proofErr w:type="spellEnd"/>
      <w:r w:rsidR="005B66A5" w:rsidRPr="002451AE">
        <w:rPr>
          <w:rFonts w:ascii="Times New Roman" w:hAnsi="Times New Roman" w:cs="Times New Roman"/>
          <w:sz w:val="24"/>
          <w:szCs w:val="24"/>
          <w:lang w:val="sl-SI"/>
        </w:rPr>
        <w:t xml:space="preserve"> </w:t>
      </w:r>
      <w:r w:rsidR="005B66A5" w:rsidRPr="002451AE">
        <w:rPr>
          <w:rFonts w:ascii="Times New Roman" w:hAnsi="Times New Roman" w:cs="Times New Roman"/>
          <w:sz w:val="24"/>
          <w:szCs w:val="24"/>
          <w:lang w:val="sl-SI"/>
        </w:rPr>
        <w:fldChar w:fldCharType="begin"/>
      </w:r>
      <w:r w:rsidR="00386167">
        <w:rPr>
          <w:rFonts w:ascii="Times New Roman" w:hAnsi="Times New Roman" w:cs="Times New Roman"/>
          <w:sz w:val="24"/>
          <w:szCs w:val="24"/>
          <w:lang w:val="sl-SI"/>
        </w:rPr>
        <w:instrText xml:space="preserve"> ADDIN ZOTERO_ITEM CSL_CITATION {"citationID":"eziFoBzi","properties":{"formattedCitation":"(Bieber &amp; Martens, 2011; Hopfenbeck et al., 2018)","plainCitation":"(Bieber &amp; Martens, 2011; Hopfenbeck et al., 2018)","noteIndex":0},"citationItems":[{"id":"lCehZvoe/BTyl8k3t","uris":["http://zotero.org/users/local/1Uxvmohd/items/9GF6TFWX"],"itemData":{"id":881,"type":"article-journal","abstract":"Although originally created for economic purposes, the Organisation for Economic Co‐Operation and Development (OECD) has increasingly gained weight in education policy in recent years and is now regarded as an international authority in the field, particularly through its ‘Programme for International Student Assessment’ (PISA), which was highly esteemed in many countries and enabled diverse domestic education reforms. OECD derived a variety of policy recommendations from the PISA results. However, which of these were implemented at the national level and how OECD was able to achieve an impact on its member states have not yet been analysed in sufficient depth. To answer these questions, we analyse which OECD recommendations were reflected in Switzerland and the US. As their reception differs across countries, we assess under which conditions policy convergence towards the OECD ‘model’ took place. Then we elaborate on the governance mechanisms that caused policy convergence. We show that in Switzerland PISA's platform for transnational communication enabled policy learning at the expert level, thus leading to a rather high degree of policy convergence. This was not the case in the US, where PISA was regarded only as one of many studies assessing the performance of education systems.","container-title":"European Journal of Education","DOI":"10.1111/j.1465-3435.2010.01462.x","ISSN":"0141-8211, 1465-3435","issue":"1","journalAbbreviation":"Euro J of Education","language":"en","license":"http://onlinelibrary.wiley.com/termsAndConditions#vor","page":"101-116","source":"DOI.org (Crossref)","title":"The OECD PISA Study as a Soft Power in Education? Lessons from Switzerland and the US","title-short":"The OECD PISA Study as a Soft Power in Education?","volume":"46","author":[{"family":"Bieber","given":"Tonia"},{"family":"Martens","given":"Kerstin"}],"issued":{"date-parts":[["2011",3]]}}},{"id":"lCehZvoe/hQDJ2ydf","uris":["http://zotero.org/users/local/1Uxvmohd/items/NDGW8DD6"],"itemData":{"id":879,"type":"article-journal","container-title":"Scandinavian Journal of Educational Research","DOI":"10.1080/00313831.2016.1258726","ISSN":"0031-3831, 1470-1170","issue":"3","journalAbbreviation":"Scandinavian Journal of Educational Research","language":"en","page":"333-353","source":"DOI.org (Crossref)","title":"Lessons Learned from PISA: A Systematic Review of Peer-Reviewed Articles on the Programme for International Student Assessment","title-short":"Lessons Learned from PISA","volume":"62","author":[{"family":"Hopfenbeck","given":"Therese N."},{"family":"Lenkeit","given":"Jenny"},{"family":"El Masri","given":"Yasmine"},{"family":"Cantrell","given":"Kate"},{"family":"Ryan","given":"Jeanne"},{"family":"Baird","given":"Jo-Anne"}],"issued":{"date-parts":[["2018",5,4]]}}}],"schema":"https://github.com/citation-style-language/schema/raw/master/csl-citation.json"} </w:instrText>
      </w:r>
      <w:r w:rsidR="005B66A5" w:rsidRPr="002451AE">
        <w:rPr>
          <w:rFonts w:ascii="Times New Roman" w:hAnsi="Times New Roman" w:cs="Times New Roman"/>
          <w:sz w:val="24"/>
          <w:szCs w:val="24"/>
          <w:lang w:val="sl-SI"/>
        </w:rPr>
        <w:fldChar w:fldCharType="separate"/>
      </w:r>
      <w:r w:rsidR="005B66A5" w:rsidRPr="002451AE">
        <w:rPr>
          <w:rFonts w:ascii="Times New Roman" w:hAnsi="Times New Roman" w:cs="Times New Roman"/>
          <w:sz w:val="24"/>
          <w:szCs w:val="24"/>
        </w:rPr>
        <w:t>(Bieber &amp; Martens, 2011; Hopfenbeck et al., 2018)</w:t>
      </w:r>
      <w:r w:rsidR="005B66A5" w:rsidRPr="002451AE">
        <w:rPr>
          <w:rFonts w:ascii="Times New Roman" w:hAnsi="Times New Roman" w:cs="Times New Roman"/>
          <w:sz w:val="24"/>
          <w:szCs w:val="24"/>
          <w:lang w:val="sl-SI"/>
        </w:rPr>
        <w:fldChar w:fldCharType="end"/>
      </w:r>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Slovenia</w:t>
      </w:r>
      <w:proofErr w:type="spellEnd"/>
      <w:r w:rsidRPr="002451AE">
        <w:rPr>
          <w:rFonts w:ascii="Times New Roman" w:hAnsi="Times New Roman" w:cs="Times New Roman"/>
          <w:sz w:val="24"/>
          <w:szCs w:val="24"/>
          <w:lang w:val="sl-SI"/>
        </w:rPr>
        <w:t xml:space="preserve">, like </w:t>
      </w:r>
      <w:proofErr w:type="spellStart"/>
      <w:r w:rsidRPr="002451AE">
        <w:rPr>
          <w:rFonts w:ascii="Times New Roman" w:hAnsi="Times New Roman" w:cs="Times New Roman"/>
          <w:sz w:val="24"/>
          <w:szCs w:val="24"/>
          <w:lang w:val="sl-SI"/>
        </w:rPr>
        <w:t>many</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other</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countries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participates</w:t>
      </w:r>
      <w:proofErr w:type="spellEnd"/>
      <w:r w:rsidRPr="002451AE">
        <w:rPr>
          <w:rFonts w:ascii="Times New Roman" w:hAnsi="Times New Roman" w:cs="Times New Roman"/>
          <w:sz w:val="24"/>
          <w:szCs w:val="24"/>
          <w:lang w:val="sl-SI"/>
        </w:rPr>
        <w:t xml:space="preserve"> in PISA to </w:t>
      </w:r>
      <w:proofErr w:type="spellStart"/>
      <w:r w:rsidRPr="002451AE">
        <w:rPr>
          <w:rFonts w:ascii="Times New Roman" w:hAnsi="Times New Roman" w:cs="Times New Roman"/>
          <w:sz w:val="24"/>
          <w:szCs w:val="24"/>
          <w:lang w:val="sl-SI"/>
        </w:rPr>
        <w:t>gauge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its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educational</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progress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and</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identify</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areas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needing</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improvement</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Particularly</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mathematics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education</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has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been</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an</w:t>
      </w:r>
      <w:proofErr w:type="spellEnd"/>
      <w:r w:rsidRPr="002451AE">
        <w:rPr>
          <w:rFonts w:ascii="Times New Roman" w:hAnsi="Times New Roman" w:cs="Times New Roman"/>
          <w:sz w:val="24"/>
          <w:szCs w:val="24"/>
          <w:lang w:val="sl-SI"/>
        </w:rPr>
        <w:t xml:space="preserve"> area </w:t>
      </w:r>
      <w:proofErr w:type="spellStart"/>
      <w:r w:rsidRPr="002451AE">
        <w:rPr>
          <w:rFonts w:ascii="Times New Roman" w:hAnsi="Times New Roman" w:cs="Times New Roman"/>
          <w:sz w:val="24"/>
          <w:szCs w:val="24"/>
          <w:lang w:val="sl-SI"/>
        </w:rPr>
        <w:t>of</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focus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due</w:t>
      </w:r>
      <w:proofErr w:type="spellEnd"/>
      <w:r w:rsidRPr="002451AE">
        <w:rPr>
          <w:rFonts w:ascii="Times New Roman" w:hAnsi="Times New Roman" w:cs="Times New Roman"/>
          <w:sz w:val="24"/>
          <w:szCs w:val="24"/>
          <w:lang w:val="sl-SI"/>
        </w:rPr>
        <w:t xml:space="preserve"> to </w:t>
      </w:r>
      <w:proofErr w:type="spellStart"/>
      <w:r w:rsidRPr="002451AE">
        <w:rPr>
          <w:rFonts w:ascii="Times New Roman" w:hAnsi="Times New Roman" w:cs="Times New Roman"/>
          <w:sz w:val="24"/>
          <w:szCs w:val="24"/>
          <w:lang w:val="sl-SI"/>
        </w:rPr>
        <w:t>its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critical</w:t>
      </w:r>
      <w:proofErr w:type="spellEnd"/>
      <w:r w:rsidRPr="002451AE">
        <w:rPr>
          <w:rFonts w:ascii="Times New Roman" w:hAnsi="Times New Roman" w:cs="Times New Roman"/>
          <w:sz w:val="24"/>
          <w:szCs w:val="24"/>
          <w:lang w:val="sl-SI"/>
        </w:rPr>
        <w:t xml:space="preserve"> role in </w:t>
      </w:r>
      <w:proofErr w:type="spellStart"/>
      <w:r w:rsidRPr="002451AE">
        <w:rPr>
          <w:rFonts w:ascii="Times New Roman" w:hAnsi="Times New Roman" w:cs="Times New Roman"/>
          <w:sz w:val="24"/>
          <w:szCs w:val="24"/>
          <w:lang w:val="sl-SI"/>
        </w:rPr>
        <w:t>fostering</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analytical</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and</w:t>
      </w:r>
      <w:proofErr w:type="spellEnd"/>
      <w:r w:rsidRPr="002451AE">
        <w:rPr>
          <w:rFonts w:ascii="Times New Roman" w:hAnsi="Times New Roman" w:cs="Times New Roman"/>
          <w:sz w:val="24"/>
          <w:szCs w:val="24"/>
          <w:lang w:val="sl-SI"/>
        </w:rPr>
        <w:t xml:space="preserve"> problem-</w:t>
      </w:r>
      <w:proofErr w:type="spellStart"/>
      <w:r w:rsidRPr="002451AE">
        <w:rPr>
          <w:rFonts w:ascii="Times New Roman" w:hAnsi="Times New Roman" w:cs="Times New Roman"/>
          <w:sz w:val="24"/>
          <w:szCs w:val="24"/>
          <w:lang w:val="sl-SI"/>
        </w:rPr>
        <w:t>solving</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skills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essential</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for</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the</w:t>
      </w:r>
      <w:proofErr w:type="spellEnd"/>
      <w:r w:rsidRPr="002451AE">
        <w:rPr>
          <w:rFonts w:ascii="Times New Roman" w:hAnsi="Times New Roman" w:cs="Times New Roman"/>
          <w:sz w:val="24"/>
          <w:szCs w:val="24"/>
          <w:lang w:val="sl-SI"/>
        </w:rPr>
        <w:t xml:space="preserve"> 21st </w:t>
      </w:r>
      <w:proofErr w:type="spellStart"/>
      <w:r w:rsidRPr="002451AE">
        <w:rPr>
          <w:rFonts w:ascii="Times New Roman" w:hAnsi="Times New Roman" w:cs="Times New Roman"/>
          <w:sz w:val="24"/>
          <w:szCs w:val="24"/>
          <w:lang w:val="sl-SI"/>
        </w:rPr>
        <w:t>century</w:t>
      </w:r>
      <w:proofErr w:type="spellEnd"/>
      <w:r w:rsidR="00944EB8" w:rsidRPr="002451AE">
        <w:rPr>
          <w:rFonts w:ascii="Times New Roman" w:hAnsi="Times New Roman" w:cs="Times New Roman"/>
          <w:sz w:val="24"/>
          <w:szCs w:val="24"/>
          <w:lang w:val="sl-SI"/>
        </w:rPr>
        <w:t xml:space="preserve"> </w:t>
      </w:r>
      <w:r w:rsidR="003454BD" w:rsidRPr="002451AE">
        <w:rPr>
          <w:rFonts w:ascii="Times New Roman" w:hAnsi="Times New Roman" w:cs="Times New Roman"/>
          <w:sz w:val="24"/>
          <w:szCs w:val="24"/>
          <w:lang w:val="sl-SI"/>
        </w:rPr>
        <w:fldChar w:fldCharType="begin"/>
      </w:r>
      <w:r w:rsidR="00386167">
        <w:rPr>
          <w:rFonts w:ascii="Times New Roman" w:hAnsi="Times New Roman" w:cs="Times New Roman"/>
          <w:sz w:val="24"/>
          <w:szCs w:val="24"/>
          <w:lang w:val="sl-SI"/>
        </w:rPr>
        <w:instrText xml:space="preserve"> ADDIN ZOTERO_ITEM CSL_CITATION {"citationID":"6SiZs1j4","properties":{"formattedCitation":"(Cuder et al., 2023; Piccirilli et al., 2023)","plainCitation":"(Cuder et al., 2023; Piccirilli et al., 2023)","noteIndex":0},"citationItems":[{"id":"lCehZvoe/g6Sz0YYU","uris":["http://zotero.org/users/local/1Uxvmohd/items/HSWKJAWK"],"itemData":{"id":146,"type":"article-journal","container-title":"Journal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Chiara"}],"issued":{"date-parts":[["2023",9]]}}},{"id":"lCehZvoe/Tv6Qufl6","uris":["http://zotero.org/users/local/1Uxvmohd/items/973GVGWY"],"itemData":{"id":144,"type":"article-journal","abstract":"Introduction\n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3454BD" w:rsidRPr="002451AE">
        <w:rPr>
          <w:rFonts w:ascii="Times New Roman" w:hAnsi="Times New Roman" w:cs="Times New Roman"/>
          <w:sz w:val="24"/>
          <w:szCs w:val="24"/>
          <w:lang w:val="sl-SI"/>
        </w:rPr>
        <w:fldChar w:fldCharType="separate"/>
      </w:r>
      <w:r w:rsidR="003454BD" w:rsidRPr="002451AE">
        <w:rPr>
          <w:rFonts w:ascii="Times New Roman" w:hAnsi="Times New Roman" w:cs="Times New Roman"/>
          <w:sz w:val="24"/>
          <w:szCs w:val="24"/>
        </w:rPr>
        <w:t>(Cuder et al., 2023; Piccirilli et al., 2023)</w:t>
      </w:r>
      <w:r w:rsidR="003454BD" w:rsidRPr="002451AE">
        <w:rPr>
          <w:rFonts w:ascii="Times New Roman" w:hAnsi="Times New Roman" w:cs="Times New Roman"/>
          <w:sz w:val="24"/>
          <w:szCs w:val="24"/>
          <w:lang w:val="sl-SI"/>
        </w:rPr>
        <w:fldChar w:fldCharType="end"/>
      </w:r>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The</w:t>
      </w:r>
      <w:proofErr w:type="spellEnd"/>
      <w:r w:rsidRPr="002451AE">
        <w:rPr>
          <w:rFonts w:ascii="Times New Roman" w:hAnsi="Times New Roman" w:cs="Times New Roman"/>
          <w:sz w:val="24"/>
          <w:szCs w:val="24"/>
          <w:lang w:val="sl-SI"/>
        </w:rPr>
        <w:t xml:space="preserve"> 2022 PISA </w:t>
      </w:r>
      <w:proofErr w:type="spellStart"/>
      <w:r w:rsidRPr="002451AE">
        <w:rPr>
          <w:rFonts w:ascii="Times New Roman" w:hAnsi="Times New Roman" w:cs="Times New Roman"/>
          <w:sz w:val="24"/>
          <w:szCs w:val="24"/>
          <w:lang w:val="sl-SI"/>
        </w:rPr>
        <w:t>results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offer</w:t>
      </w:r>
      <w:r w:rsidR="006D681C" w:rsidRPr="002451AE">
        <w:rPr>
          <w:rFonts w:ascii="Times New Roman" w:hAnsi="Times New Roman" w:cs="Times New Roman"/>
          <w:sz w:val="24"/>
          <w:szCs w:val="24"/>
          <w:lang w:val="sl-SI"/>
        </w:rPr>
        <w:t>s</w:t>
      </w:r>
      <w:proofErr w:type="spellEnd"/>
      <w:r w:rsidRPr="002451AE">
        <w:rPr>
          <w:rFonts w:ascii="Times New Roman" w:hAnsi="Times New Roman" w:cs="Times New Roman"/>
          <w:sz w:val="24"/>
          <w:szCs w:val="24"/>
          <w:lang w:val="sl-SI"/>
        </w:rPr>
        <w:t xml:space="preserve"> a </w:t>
      </w:r>
      <w:proofErr w:type="spellStart"/>
      <w:r w:rsidRPr="002451AE">
        <w:rPr>
          <w:rFonts w:ascii="Times New Roman" w:hAnsi="Times New Roman" w:cs="Times New Roman"/>
          <w:sz w:val="24"/>
          <w:szCs w:val="24"/>
          <w:lang w:val="sl-SI"/>
        </w:rPr>
        <w:t>fresh</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dataset</w:t>
      </w:r>
      <w:proofErr w:type="spellEnd"/>
      <w:r w:rsidRPr="002451AE">
        <w:rPr>
          <w:rFonts w:ascii="Times New Roman" w:hAnsi="Times New Roman" w:cs="Times New Roman"/>
          <w:sz w:val="24"/>
          <w:szCs w:val="24"/>
          <w:lang w:val="sl-SI"/>
        </w:rPr>
        <w:t xml:space="preserve"> to </w:t>
      </w:r>
      <w:proofErr w:type="spellStart"/>
      <w:r w:rsidRPr="002451AE">
        <w:rPr>
          <w:rFonts w:ascii="Times New Roman" w:hAnsi="Times New Roman" w:cs="Times New Roman"/>
          <w:sz w:val="24"/>
          <w:szCs w:val="24"/>
          <w:lang w:val="sl-SI"/>
        </w:rPr>
        <w:t>explore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the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impacts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of</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educational</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strategies</w:t>
      </w:r>
      <w:proofErr w:type="spellEnd"/>
      <w:r w:rsidRPr="002451AE">
        <w:rPr>
          <w:rFonts w:ascii="Times New Roman" w:hAnsi="Times New Roman" w:cs="Times New Roman"/>
          <w:sz w:val="24"/>
          <w:szCs w:val="24"/>
          <w:lang w:val="sl-SI"/>
        </w:rPr>
        <w:t xml:space="preserve"> </w:t>
      </w:r>
      <w:r w:rsidRPr="002451AE">
        <w:rPr>
          <w:rFonts w:ascii="Times New Roman" w:hAnsi="Times New Roman" w:cs="Times New Roman"/>
          <w:sz w:val="24"/>
          <w:szCs w:val="24"/>
        </w:rPr>
        <w:t>implemented across Slovenia</w:t>
      </w:r>
      <w:r w:rsidR="00291F68" w:rsidRPr="002451AE">
        <w:rPr>
          <w:rFonts w:ascii="Times New Roman" w:hAnsi="Times New Roman" w:cs="Times New Roman"/>
          <w:sz w:val="24"/>
          <w:szCs w:val="24"/>
        </w:rPr>
        <w:t xml:space="preserve"> and globally</w:t>
      </w:r>
      <w:r w:rsidRPr="002451AE">
        <w:rPr>
          <w:rFonts w:ascii="Times New Roman" w:hAnsi="Times New Roman" w:cs="Times New Roman"/>
          <w:sz w:val="24"/>
          <w:szCs w:val="24"/>
        </w:rPr>
        <w:t>.</w:t>
      </w:r>
    </w:p>
    <w:p w14:paraId="44C2EF5B" w14:textId="7157873E" w:rsidR="0086077D" w:rsidRPr="002451AE" w:rsidRDefault="00F806C5" w:rsidP="007F1B4F">
      <w:pPr>
        <w:spacing w:line="480" w:lineRule="auto"/>
        <w:jc w:val="left"/>
        <w:rPr>
          <w:rFonts w:ascii="Times New Roman" w:hAnsi="Times New Roman" w:cs="Times New Roman"/>
          <w:sz w:val="24"/>
          <w:szCs w:val="24"/>
          <w:lang w:val="sl-SI"/>
        </w:rPr>
      </w:pPr>
      <w:proofErr w:type="spellStart"/>
      <w:r w:rsidRPr="002451AE">
        <w:rPr>
          <w:rFonts w:ascii="Times New Roman" w:hAnsi="Times New Roman" w:cs="Times New Roman"/>
          <w:sz w:val="24"/>
          <w:szCs w:val="24"/>
          <w:lang w:val="sl-SI"/>
        </w:rPr>
        <w:t>However</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the</w:t>
      </w:r>
      <w:proofErr w:type="spellEnd"/>
      <w:r w:rsidRPr="002451AE">
        <w:rPr>
          <w:rFonts w:ascii="Times New Roman" w:hAnsi="Times New Roman" w:cs="Times New Roman"/>
          <w:sz w:val="24"/>
          <w:szCs w:val="24"/>
          <w:lang w:val="sl-SI"/>
        </w:rPr>
        <w:t xml:space="preserve"> influence </w:t>
      </w:r>
      <w:proofErr w:type="spellStart"/>
      <w:r w:rsidRPr="002451AE">
        <w:rPr>
          <w:rFonts w:ascii="Times New Roman" w:hAnsi="Times New Roman" w:cs="Times New Roman"/>
          <w:sz w:val="24"/>
          <w:szCs w:val="24"/>
          <w:lang w:val="sl-SI"/>
        </w:rPr>
        <w:t>of</w:t>
      </w:r>
      <w:proofErr w:type="spellEnd"/>
      <w:r w:rsidRPr="002451AE">
        <w:rPr>
          <w:rFonts w:ascii="Times New Roman" w:hAnsi="Times New Roman" w:cs="Times New Roman"/>
          <w:sz w:val="24"/>
          <w:szCs w:val="24"/>
          <w:lang w:val="sl-SI"/>
        </w:rPr>
        <w:t xml:space="preserve"> PISA is not </w:t>
      </w:r>
      <w:proofErr w:type="spellStart"/>
      <w:r w:rsidRPr="002451AE">
        <w:rPr>
          <w:rFonts w:ascii="Times New Roman" w:hAnsi="Times New Roman" w:cs="Times New Roman"/>
          <w:sz w:val="24"/>
          <w:szCs w:val="24"/>
          <w:lang w:val="sl-SI"/>
        </w:rPr>
        <w:t>without</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its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controversies</w:t>
      </w:r>
      <w:proofErr w:type="spellEnd"/>
      <w:r w:rsidR="002C169B" w:rsidRPr="002451AE">
        <w:rPr>
          <w:rFonts w:ascii="Times New Roman" w:hAnsi="Times New Roman" w:cs="Times New Roman"/>
          <w:sz w:val="24"/>
          <w:szCs w:val="24"/>
          <w:lang w:val="sl-SI"/>
        </w:rPr>
        <w:t xml:space="preserve"> </w:t>
      </w:r>
      <w:r w:rsidR="002C169B" w:rsidRPr="002451AE">
        <w:rPr>
          <w:rFonts w:ascii="Times New Roman" w:hAnsi="Times New Roman" w:cs="Times New Roman"/>
          <w:sz w:val="24"/>
          <w:szCs w:val="24"/>
          <w:lang w:val="sl-SI"/>
        </w:rPr>
        <w:fldChar w:fldCharType="begin"/>
      </w:r>
      <w:r w:rsidR="00386167">
        <w:rPr>
          <w:rFonts w:ascii="Times New Roman" w:hAnsi="Times New Roman" w:cs="Times New Roman"/>
          <w:sz w:val="24"/>
          <w:szCs w:val="24"/>
          <w:lang w:val="sl-SI"/>
        </w:rPr>
        <w:instrText xml:space="preserve"> ADDIN ZOTERO_ITEM CSL_CITATION {"citationID":"aCUSiIqe","properties":{"formattedCitation":"(Jerrim et al., 2024)","plainCitation":"(Jerrim et al., 2024)","dontUpdate":true,"noteIndex":0},"citationItems":[{"id":"lCehZvoe/lW7JPqgn","uris":["http://zotero.org/users/local/1Uxvmohd/items/MAELRLPM"],"itemData":{"id":883,"type":"article-journal","container-title":"British Journal of Educational Studies","DOI":"10.1080/00071005.2023.2258184","ISSN":"0007-1005, 1467-8527","issue":"2","journalAbbreviation":"British Journal of Educational Studies","language":"en","page":"177-198","source":"DOI.org (Crossref)","title":"How Did Spain Perform In PISA 2018? New Estimates Of Children’s PISA Reading Scores &lt;sup&gt;*&lt;/sup&gt;","title-short":"How Did Spain Perform In PISA 2018?","volume":"72","author":[{"family":"Jerrim","given":"John"},{"family":"Lopez-Agudo","given":"Luis Alejandro"},{"family":"Marcenaro-Gutierrez","given":"Oscar David"}],"issued":{"date-parts":[["2024",3,3]]}}}],"schema":"https://github.com/citation-style-language/schema/raw/master/csl-citation.json"} </w:instrText>
      </w:r>
      <w:r w:rsidR="002C169B" w:rsidRPr="002451AE">
        <w:rPr>
          <w:rFonts w:ascii="Times New Roman" w:hAnsi="Times New Roman" w:cs="Times New Roman"/>
          <w:sz w:val="24"/>
          <w:szCs w:val="24"/>
          <w:lang w:val="sl-SI"/>
        </w:rPr>
        <w:fldChar w:fldCharType="separate"/>
      </w:r>
      <w:r w:rsidR="002C169B" w:rsidRPr="002451AE">
        <w:rPr>
          <w:rFonts w:ascii="Times New Roman" w:hAnsi="Times New Roman" w:cs="Times New Roman"/>
          <w:sz w:val="24"/>
          <w:szCs w:val="24"/>
        </w:rPr>
        <w:t>(see Jerrim et al., 2024 for all of the below cons of such international assessments)</w:t>
      </w:r>
      <w:r w:rsidR="002C169B" w:rsidRPr="002451AE">
        <w:rPr>
          <w:rFonts w:ascii="Times New Roman" w:hAnsi="Times New Roman" w:cs="Times New Roman"/>
          <w:sz w:val="24"/>
          <w:szCs w:val="24"/>
          <w:lang w:val="sl-SI"/>
        </w:rPr>
        <w:fldChar w:fldCharType="end"/>
      </w:r>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The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focus</w:t>
      </w:r>
      <w:proofErr w:type="spellEnd"/>
      <w:r w:rsidRPr="002451AE">
        <w:rPr>
          <w:rFonts w:ascii="Times New Roman" w:hAnsi="Times New Roman" w:cs="Times New Roman"/>
          <w:sz w:val="24"/>
          <w:szCs w:val="24"/>
          <w:lang w:val="sl-SI"/>
        </w:rPr>
        <w:t xml:space="preserve"> on PISA </w:t>
      </w:r>
      <w:proofErr w:type="spellStart"/>
      <w:r w:rsidRPr="002451AE">
        <w:rPr>
          <w:rFonts w:ascii="Times New Roman" w:hAnsi="Times New Roman" w:cs="Times New Roman"/>
          <w:sz w:val="24"/>
          <w:szCs w:val="24"/>
          <w:lang w:val="sl-SI"/>
        </w:rPr>
        <w:t>scores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has</w:t>
      </w:r>
      <w:proofErr w:type="spellEnd"/>
      <w:r w:rsidRPr="002451AE">
        <w:rPr>
          <w:rFonts w:ascii="Times New Roman" w:hAnsi="Times New Roman" w:cs="Times New Roman"/>
          <w:sz w:val="24"/>
          <w:szCs w:val="24"/>
          <w:lang w:val="sl-SI"/>
        </w:rPr>
        <w:t xml:space="preserve"> led some </w:t>
      </w:r>
      <w:proofErr w:type="spellStart"/>
      <w:r w:rsidRPr="002451AE">
        <w:rPr>
          <w:rFonts w:ascii="Times New Roman" w:hAnsi="Times New Roman" w:cs="Times New Roman"/>
          <w:sz w:val="24"/>
          <w:szCs w:val="24"/>
          <w:lang w:val="sl-SI"/>
        </w:rPr>
        <w:t>countries</w:t>
      </w:r>
      <w:proofErr w:type="spellEnd"/>
      <w:r w:rsidRPr="002451AE">
        <w:rPr>
          <w:rFonts w:ascii="Times New Roman" w:hAnsi="Times New Roman" w:cs="Times New Roman"/>
          <w:sz w:val="24"/>
          <w:szCs w:val="24"/>
          <w:lang w:val="sl-SI"/>
        </w:rPr>
        <w:t xml:space="preserve"> to </w:t>
      </w:r>
      <w:proofErr w:type="spellStart"/>
      <w:r w:rsidRPr="002451AE">
        <w:rPr>
          <w:rFonts w:ascii="Times New Roman" w:hAnsi="Times New Roman" w:cs="Times New Roman"/>
          <w:sz w:val="24"/>
          <w:szCs w:val="24"/>
          <w:lang w:val="sl-SI"/>
        </w:rPr>
        <w:t>craft</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narratives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that</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may</w:t>
      </w:r>
      <w:proofErr w:type="spellEnd"/>
      <w:r w:rsidRPr="002451AE">
        <w:rPr>
          <w:rFonts w:ascii="Times New Roman" w:hAnsi="Times New Roman" w:cs="Times New Roman"/>
          <w:sz w:val="24"/>
          <w:szCs w:val="24"/>
          <w:lang w:val="sl-SI"/>
        </w:rPr>
        <w:t xml:space="preserve"> not </w:t>
      </w:r>
      <w:proofErr w:type="spellStart"/>
      <w:r w:rsidRPr="002451AE">
        <w:rPr>
          <w:rFonts w:ascii="Times New Roman" w:hAnsi="Times New Roman" w:cs="Times New Roman"/>
          <w:sz w:val="24"/>
          <w:szCs w:val="24"/>
          <w:lang w:val="sl-SI"/>
        </w:rPr>
        <w:t>fully</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reflect</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the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broader</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educational</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context</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potentially</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leading</w:t>
      </w:r>
      <w:proofErr w:type="spellEnd"/>
      <w:r w:rsidRPr="002451AE">
        <w:rPr>
          <w:rFonts w:ascii="Times New Roman" w:hAnsi="Times New Roman" w:cs="Times New Roman"/>
          <w:sz w:val="24"/>
          <w:szCs w:val="24"/>
          <w:lang w:val="sl-SI"/>
        </w:rPr>
        <w:t xml:space="preserve"> to a </w:t>
      </w:r>
      <w:proofErr w:type="spellStart"/>
      <w:r w:rsidRPr="002451AE">
        <w:rPr>
          <w:rFonts w:ascii="Times New Roman" w:hAnsi="Times New Roman" w:cs="Times New Roman"/>
          <w:sz w:val="24"/>
          <w:szCs w:val="24"/>
          <w:lang w:val="sl-SI"/>
        </w:rPr>
        <w:t>narrowed</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curriculum</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that</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prioritizes</w:t>
      </w:r>
      <w:proofErr w:type="spellEnd"/>
      <w:r w:rsidRPr="002451AE">
        <w:rPr>
          <w:rFonts w:ascii="Times New Roman" w:hAnsi="Times New Roman" w:cs="Times New Roman"/>
          <w:sz w:val="24"/>
          <w:szCs w:val="24"/>
          <w:lang w:val="sl-SI"/>
        </w:rPr>
        <w:t xml:space="preserve"> PISA-</w:t>
      </w:r>
      <w:proofErr w:type="spellStart"/>
      <w:r w:rsidRPr="002451AE">
        <w:rPr>
          <w:rFonts w:ascii="Times New Roman" w:hAnsi="Times New Roman" w:cs="Times New Roman"/>
          <w:sz w:val="24"/>
          <w:szCs w:val="24"/>
          <w:lang w:val="sl-SI"/>
        </w:rPr>
        <w:t>related</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subjects</w:t>
      </w:r>
      <w:proofErr w:type="spellEnd"/>
      <w:r w:rsidRPr="002451AE">
        <w:rPr>
          <w:rFonts w:ascii="Times New Roman" w:hAnsi="Times New Roman" w:cs="Times New Roman"/>
          <w:sz w:val="24"/>
          <w:szCs w:val="24"/>
          <w:lang w:val="sl-SI"/>
        </w:rPr>
        <w:t xml:space="preserve"> at </w:t>
      </w:r>
      <w:proofErr w:type="spellStart"/>
      <w:r w:rsidRPr="002451AE">
        <w:rPr>
          <w:rFonts w:ascii="Times New Roman" w:hAnsi="Times New Roman" w:cs="Times New Roman"/>
          <w:sz w:val="24"/>
          <w:szCs w:val="24"/>
          <w:lang w:val="sl-SI"/>
        </w:rPr>
        <w:t>the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expense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of</w:t>
      </w:r>
      <w:proofErr w:type="spellEnd"/>
      <w:r w:rsidRPr="002451AE">
        <w:rPr>
          <w:rFonts w:ascii="Times New Roman" w:hAnsi="Times New Roman" w:cs="Times New Roman"/>
          <w:sz w:val="24"/>
          <w:szCs w:val="24"/>
          <w:lang w:val="sl-SI"/>
        </w:rPr>
        <w:t xml:space="preserve"> a more </w:t>
      </w:r>
      <w:proofErr w:type="spellStart"/>
      <w:r w:rsidRPr="002451AE">
        <w:rPr>
          <w:rFonts w:ascii="Times New Roman" w:hAnsi="Times New Roman" w:cs="Times New Roman"/>
          <w:sz w:val="24"/>
          <w:szCs w:val="24"/>
          <w:lang w:val="sl-SI"/>
        </w:rPr>
        <w:t>holistic</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educational</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approach</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Furthermore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the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involvement</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of</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private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companies</w:t>
      </w:r>
      <w:proofErr w:type="spellEnd"/>
      <w:r w:rsidRPr="002451AE">
        <w:rPr>
          <w:rFonts w:ascii="Times New Roman" w:hAnsi="Times New Roman" w:cs="Times New Roman"/>
          <w:sz w:val="24"/>
          <w:szCs w:val="24"/>
          <w:lang w:val="sl-SI"/>
        </w:rPr>
        <w:t xml:space="preserve"> in </w:t>
      </w:r>
      <w:proofErr w:type="spellStart"/>
      <w:r w:rsidRPr="002451AE">
        <w:rPr>
          <w:rFonts w:ascii="Times New Roman" w:hAnsi="Times New Roman" w:cs="Times New Roman"/>
          <w:sz w:val="24"/>
          <w:szCs w:val="24"/>
          <w:lang w:val="sl-SI"/>
        </w:rPr>
        <w:t>the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administration</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and</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development</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of</w:t>
      </w:r>
      <w:proofErr w:type="spellEnd"/>
      <w:r w:rsidRPr="002451AE">
        <w:rPr>
          <w:rFonts w:ascii="Times New Roman" w:hAnsi="Times New Roman" w:cs="Times New Roman"/>
          <w:sz w:val="24"/>
          <w:szCs w:val="24"/>
          <w:lang w:val="sl-SI"/>
        </w:rPr>
        <w:t xml:space="preserve"> PISA </w:t>
      </w:r>
      <w:proofErr w:type="spellStart"/>
      <w:r w:rsidRPr="002451AE">
        <w:rPr>
          <w:rFonts w:ascii="Times New Roman" w:hAnsi="Times New Roman" w:cs="Times New Roman"/>
          <w:sz w:val="24"/>
          <w:szCs w:val="24"/>
          <w:lang w:val="sl-SI"/>
        </w:rPr>
        <w:t>assessments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raises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concerns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about</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commercial</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interests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possibly</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overriding</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educational</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objectives</w:t>
      </w:r>
      <w:proofErr w:type="spellEnd"/>
      <w:r w:rsidR="00005376" w:rsidRPr="002451AE">
        <w:rPr>
          <w:rFonts w:ascii="Times New Roman" w:hAnsi="Times New Roman" w:cs="Times New Roman"/>
          <w:sz w:val="24"/>
          <w:szCs w:val="24"/>
          <w:lang w:val="sl-SI"/>
        </w:rPr>
        <w:t xml:space="preserve"> </w:t>
      </w:r>
      <w:r w:rsidR="00005376" w:rsidRPr="002451AE">
        <w:rPr>
          <w:rFonts w:ascii="Times New Roman" w:hAnsi="Times New Roman" w:cs="Times New Roman"/>
          <w:sz w:val="24"/>
          <w:szCs w:val="24"/>
          <w:lang w:val="sl-SI"/>
        </w:rPr>
        <w:fldChar w:fldCharType="begin"/>
      </w:r>
      <w:r w:rsidR="00005376" w:rsidRPr="002451AE">
        <w:rPr>
          <w:rFonts w:ascii="Times New Roman" w:hAnsi="Times New Roman" w:cs="Times New Roman"/>
          <w:sz w:val="24"/>
          <w:szCs w:val="24"/>
          <w:lang w:val="sl-SI"/>
        </w:rPr>
        <w:instrText xml:space="preserve"> ADDIN ZOTERO_ITEM CSL_CITATION {"citationID":"KGV62GBu","properties":{"formattedCitation":"(Lingard &amp; Sellar, 2013; Sepp\\uc0\\u228{}nen et al., 2020)","plainCitation":"(Lingard &amp; Sellar, 2013; Seppänen et al., 2020)","noteIndex":0},"citationItems":[{"id":875,"uris":["http://zotero.org/users/local/ZlhuMgGE/items/BPNPFNZY"],"itemData":{"id":875,"type":"chapter","container-title":"Contemporary Debates in the Sociology of Education","event-place":"London","ISBN":"978-1-349-44415-1","language":"en","note":"DOI: 10.1057/9781137269881_2","page":"19-38","publisher":"Palgrave Macmillan UK","publisher-place":"London","source":"DOI.org (Crossref)","title":"Globalisation and Sociology of Education Policy: The Case of PISA","title-short":"Globalisation and Sociology of Education Policy","URL":"http://link.springer.com/10.1057/9781137269881_2","editor":[{"family":"Brooks","given":"Rachel"},{"family":"McCormack","given":"Mark"},{"family":"Bhopal","given":"Kalwant"}],"author":[{"family":"Lingard","given":"Bob"},{"family":"Sellar","given":"Sam"}],"accessed":{"date-parts":[["2024",7,15]]},"issued":{"date-parts":[["2013"]]}}},{"id":874,"uris":["http://zotero.org/users/local/ZlhuMgGE/items/NTMK4NVZ"],"itemData":{"id":874,"type":"chapter","container-title":"Privatisation and Commercialisation in Public Education","edition":"1","event-place":"Abingdon, Oxon ; New York, NY : Routledge, 2021.","ISBN":"978-0-429-33002-5","language":"en","note":"DOI: 10.4324/9780429330025-9","page":"101-118","publisher":"Routledge","publisher-place":"Abingdon, Oxon ; New York, NY : Routledge, 2021.","source":"DOI.org (Crossref)","title":"Edu-business in Finnish schooling","URL":"https://www.taylorfrancis.com/books/9781000202229/chapters/10.4324/9780429330025-9","editor":[{"family":"Hogan","given":"Anna"},{"family":"Thompson","given":"Greg"}],"author":[{"family":"Seppänen","given":"Piia"},{"family":"Thrupp","given":"Martin"},{"family":"Lempinen","given":"Sonia"}],"accessed":{"date-parts":[["2024",7,15]]},"issued":{"date-parts":[["2020",9,18]]}}}],"schema":"https://github.com/citation-style-language/schema/raw/master/csl-citation.json"} </w:instrText>
      </w:r>
      <w:r w:rsidR="00005376" w:rsidRPr="002451AE">
        <w:rPr>
          <w:rFonts w:ascii="Times New Roman" w:hAnsi="Times New Roman" w:cs="Times New Roman"/>
          <w:sz w:val="24"/>
          <w:szCs w:val="24"/>
          <w:lang w:val="sl-SI"/>
        </w:rPr>
        <w:fldChar w:fldCharType="separate"/>
      </w:r>
      <w:r w:rsidR="00005376" w:rsidRPr="002451AE">
        <w:rPr>
          <w:rFonts w:ascii="Times New Roman" w:hAnsi="Times New Roman" w:cs="Times New Roman"/>
          <w:kern w:val="0"/>
          <w:sz w:val="24"/>
          <w:szCs w:val="24"/>
        </w:rPr>
        <w:t>(Lingard &amp; Sellar, 2013; Seppänen et al., 2020)</w:t>
      </w:r>
      <w:r w:rsidR="00005376" w:rsidRPr="002451AE">
        <w:rPr>
          <w:rFonts w:ascii="Times New Roman" w:hAnsi="Times New Roman" w:cs="Times New Roman"/>
          <w:sz w:val="24"/>
          <w:szCs w:val="24"/>
          <w:lang w:val="sl-SI"/>
        </w:rPr>
        <w:fldChar w:fldCharType="end"/>
      </w:r>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This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coupled</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with</w:t>
      </w:r>
      <w:proofErr w:type="spellEnd"/>
      <w:r w:rsidRPr="002451AE">
        <w:rPr>
          <w:rFonts w:ascii="Times New Roman" w:hAnsi="Times New Roman" w:cs="Times New Roman"/>
          <w:sz w:val="24"/>
          <w:szCs w:val="24"/>
          <w:lang w:val="sl-SI"/>
        </w:rPr>
        <w:t xml:space="preserve"> a </w:t>
      </w:r>
      <w:proofErr w:type="spellStart"/>
      <w:r w:rsidRPr="002451AE">
        <w:rPr>
          <w:rFonts w:ascii="Times New Roman" w:hAnsi="Times New Roman" w:cs="Times New Roman"/>
          <w:sz w:val="24"/>
          <w:szCs w:val="24"/>
          <w:lang w:val="sl-SI"/>
        </w:rPr>
        <w:t>lack</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of</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transparency</w:t>
      </w:r>
      <w:proofErr w:type="spellEnd"/>
      <w:r w:rsidRPr="002451AE">
        <w:rPr>
          <w:rFonts w:ascii="Times New Roman" w:hAnsi="Times New Roman" w:cs="Times New Roman"/>
          <w:sz w:val="24"/>
          <w:szCs w:val="24"/>
          <w:lang w:val="sl-SI"/>
        </w:rPr>
        <w:t xml:space="preserve"> in data </w:t>
      </w:r>
      <w:proofErr w:type="spellStart"/>
      <w:r w:rsidRPr="002451AE">
        <w:rPr>
          <w:rFonts w:ascii="Times New Roman" w:hAnsi="Times New Roman" w:cs="Times New Roman"/>
          <w:sz w:val="24"/>
          <w:szCs w:val="24"/>
          <w:lang w:val="sl-SI"/>
        </w:rPr>
        <w:t>handling</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and</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result</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interpretation</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poses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significant</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ethical</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and</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operational</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challenges</w:t>
      </w:r>
      <w:proofErr w:type="spellEnd"/>
      <w:r w:rsidRPr="002451AE">
        <w:rPr>
          <w:rFonts w:ascii="Times New Roman" w:hAnsi="Times New Roman" w:cs="Times New Roman"/>
          <w:sz w:val="24"/>
          <w:szCs w:val="24"/>
          <w:lang w:val="sl-SI"/>
        </w:rPr>
        <w:t>.</w:t>
      </w:r>
    </w:p>
    <w:p w14:paraId="0C53DD55" w14:textId="7FA856A5" w:rsidR="004422CC" w:rsidRPr="002451AE" w:rsidRDefault="0086077D" w:rsidP="007F1B4F">
      <w:pPr>
        <w:spacing w:line="480" w:lineRule="auto"/>
        <w:jc w:val="left"/>
        <w:rPr>
          <w:rFonts w:ascii="Times New Roman" w:hAnsi="Times New Roman" w:cs="Times New Roman"/>
          <w:sz w:val="24"/>
          <w:szCs w:val="24"/>
          <w:lang w:val="sl-SI"/>
        </w:rPr>
      </w:pPr>
      <w:r w:rsidRPr="002451AE">
        <w:rPr>
          <w:rFonts w:ascii="Times New Roman" w:hAnsi="Times New Roman" w:cs="Times New Roman"/>
          <w:sz w:val="24"/>
          <w:szCs w:val="24"/>
          <w:lang w:val="sl-SI"/>
        </w:rPr>
        <w:t xml:space="preserve">In </w:t>
      </w:r>
      <w:proofErr w:type="spellStart"/>
      <w:r w:rsidRPr="002451AE">
        <w:rPr>
          <w:rFonts w:ascii="Times New Roman" w:hAnsi="Times New Roman" w:cs="Times New Roman"/>
          <w:sz w:val="24"/>
          <w:szCs w:val="24"/>
          <w:lang w:val="sl-SI"/>
        </w:rPr>
        <w:t>the</w:t>
      </w:r>
      <w:proofErr w:type="spellEnd"/>
      <w:r w:rsidRPr="002451AE">
        <w:rPr>
          <w:rFonts w:ascii="Times New Roman" w:hAnsi="Times New Roman" w:cs="Times New Roman"/>
          <w:sz w:val="24"/>
          <w:szCs w:val="24"/>
          <w:lang w:val="sl-SI"/>
        </w:rPr>
        <w:t xml:space="preserve"> 2022 </w:t>
      </w:r>
      <w:proofErr w:type="spellStart"/>
      <w:r w:rsidRPr="002451AE">
        <w:rPr>
          <w:rFonts w:ascii="Times New Roman" w:hAnsi="Times New Roman" w:cs="Times New Roman"/>
          <w:sz w:val="24"/>
          <w:szCs w:val="24"/>
          <w:lang w:val="sl-SI"/>
        </w:rPr>
        <w:t>mathematics</w:t>
      </w:r>
      <w:proofErr w:type="spellEnd"/>
      <w:r w:rsidRPr="002451AE">
        <w:rPr>
          <w:rFonts w:ascii="Times New Roman" w:hAnsi="Times New Roman" w:cs="Times New Roman"/>
          <w:sz w:val="24"/>
          <w:szCs w:val="24"/>
          <w:lang w:val="sl-SI"/>
        </w:rPr>
        <w:t xml:space="preserve"> PISA </w:t>
      </w:r>
      <w:proofErr w:type="spellStart"/>
      <w:r w:rsidRPr="002451AE">
        <w:rPr>
          <w:rFonts w:ascii="Times New Roman" w:hAnsi="Times New Roman" w:cs="Times New Roman"/>
          <w:sz w:val="24"/>
          <w:szCs w:val="24"/>
          <w:lang w:val="sl-SI"/>
        </w:rPr>
        <w:t>asse</w:t>
      </w:r>
      <w:r w:rsidR="003D080D" w:rsidRPr="002451AE">
        <w:rPr>
          <w:rFonts w:ascii="Times New Roman" w:hAnsi="Times New Roman" w:cs="Times New Roman"/>
          <w:sz w:val="24"/>
          <w:szCs w:val="24"/>
          <w:lang w:val="sl-SI"/>
        </w:rPr>
        <w:t>ssment</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specific</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questions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about</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students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instructional</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methods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were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asked</w:t>
      </w:r>
      <w:proofErr w:type="spellEnd"/>
      <w:r w:rsidR="000A2024" w:rsidRPr="002451AE">
        <w:rPr>
          <w:rFonts w:ascii="Times New Roman" w:hAnsi="Times New Roman" w:cs="Times New Roman"/>
          <w:sz w:val="24"/>
          <w:szCs w:val="24"/>
          <w:lang w:val="sl-SI"/>
        </w:rPr>
        <w:t xml:space="preserve"> </w:t>
      </w:r>
      <w:r w:rsidR="000A2024" w:rsidRPr="002451AE">
        <w:rPr>
          <w:rFonts w:ascii="Times New Roman" w:hAnsi="Times New Roman" w:cs="Times New Roman"/>
          <w:sz w:val="24"/>
          <w:szCs w:val="24"/>
          <w:lang w:val="sl-SI"/>
        </w:rPr>
        <w:fldChar w:fldCharType="begin"/>
      </w:r>
      <w:r w:rsidR="00D64EAD" w:rsidRPr="002451AE">
        <w:rPr>
          <w:rFonts w:ascii="Times New Roman" w:hAnsi="Times New Roman" w:cs="Times New Roman"/>
          <w:sz w:val="24"/>
          <w:szCs w:val="24"/>
          <w:lang w:val="sl-SI"/>
        </w:rPr>
        <w:instrText xml:space="preserve"> ADDIN ZOTERO_ITEM CSL_CITATION {"citationID":"iOGinlXP","properties":{"formattedCitation":"(OECD, 2023a)","plainCitation":"(OECD, 2023a)","noteIndex":0},"citationItems":[{"id":850,"uris":["http://zotero.org/users/local/ZlhuMgGE/items/VTK8DS4S"],"itemData":{"id":850,"type":"dataset","archive_location":"p. 70","title":"COMPUTER-BASED STUDENT QUESTIONNAIRE FOR PISA 2022 Main Survey Version","URL":"https://www.oecd.org/en/data/datasets/pisa-2022-database.html","author":[{"family":"OECD","given":""}],"issued":{"date-parts":[["2023"]]}}}],"schema":"https://github.com/citation-style-language/schema/raw/master/csl-citation.json"} </w:instrText>
      </w:r>
      <w:r w:rsidR="000A2024" w:rsidRPr="002451AE">
        <w:rPr>
          <w:rFonts w:ascii="Times New Roman" w:hAnsi="Times New Roman" w:cs="Times New Roman"/>
          <w:sz w:val="24"/>
          <w:szCs w:val="24"/>
          <w:lang w:val="sl-SI"/>
        </w:rPr>
        <w:fldChar w:fldCharType="separate"/>
      </w:r>
      <w:r w:rsidR="00D64EAD" w:rsidRPr="002451AE">
        <w:rPr>
          <w:rFonts w:ascii="Times New Roman" w:hAnsi="Times New Roman" w:cs="Times New Roman"/>
          <w:sz w:val="24"/>
          <w:szCs w:val="24"/>
        </w:rPr>
        <w:t>(OECD, 2023a)</w:t>
      </w:r>
      <w:r w:rsidR="000A2024" w:rsidRPr="002451AE">
        <w:rPr>
          <w:rFonts w:ascii="Times New Roman" w:hAnsi="Times New Roman" w:cs="Times New Roman"/>
          <w:sz w:val="24"/>
          <w:szCs w:val="24"/>
          <w:lang w:val="sl-SI"/>
        </w:rPr>
        <w:fldChar w:fldCharType="end"/>
      </w:r>
      <w:r w:rsidRPr="002451AE">
        <w:rPr>
          <w:rFonts w:ascii="Times New Roman" w:hAnsi="Times New Roman" w:cs="Times New Roman"/>
          <w:sz w:val="24"/>
          <w:szCs w:val="24"/>
          <w:lang w:val="sl-SI"/>
        </w:rPr>
        <w:t xml:space="preserve">. In </w:t>
      </w:r>
      <w:proofErr w:type="spellStart"/>
      <w:r w:rsidRPr="002451AE">
        <w:rPr>
          <w:rFonts w:ascii="Times New Roman" w:hAnsi="Times New Roman" w:cs="Times New Roman"/>
          <w:sz w:val="24"/>
          <w:szCs w:val="24"/>
          <w:lang w:val="sl-SI"/>
        </w:rPr>
        <w:t>particular</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participants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were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asked</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whether</w:t>
      </w:r>
      <w:proofErr w:type="spellEnd"/>
      <w:r w:rsidR="003D080D" w:rsidRPr="002451AE">
        <w:rPr>
          <w:rFonts w:ascii="Times New Roman" w:hAnsi="Times New Roman" w:cs="Times New Roman"/>
          <w:sz w:val="24"/>
          <w:szCs w:val="24"/>
          <w:lang w:val="sl-SI"/>
        </w:rPr>
        <w:t xml:space="preserve">, </w:t>
      </w:r>
      <w:proofErr w:type="spellStart"/>
      <w:r w:rsidR="003D080D" w:rsidRPr="002451AE">
        <w:rPr>
          <w:rFonts w:ascii="Times New Roman" w:hAnsi="Times New Roman" w:cs="Times New Roman"/>
          <w:sz w:val="24"/>
          <w:szCs w:val="24"/>
          <w:lang w:val="sl-SI"/>
        </w:rPr>
        <w:t>during</w:t>
      </w:r>
      <w:proofErr w:type="spellEnd"/>
      <w:r w:rsidR="003D080D" w:rsidRPr="002451AE">
        <w:rPr>
          <w:rFonts w:ascii="Times New Roman" w:hAnsi="Times New Roman" w:cs="Times New Roman"/>
          <w:sz w:val="24"/>
          <w:szCs w:val="24"/>
          <w:lang w:val="sl-SI"/>
        </w:rPr>
        <w:t xml:space="preserve"> </w:t>
      </w:r>
      <w:proofErr w:type="spellStart"/>
      <w:r w:rsidR="003D080D" w:rsidRPr="002451AE">
        <w:rPr>
          <w:rFonts w:ascii="Times New Roman" w:hAnsi="Times New Roman" w:cs="Times New Roman"/>
          <w:sz w:val="24"/>
          <w:szCs w:val="24"/>
          <w:lang w:val="sl-SI"/>
        </w:rPr>
        <w:lastRenderedPageBreak/>
        <w:t>the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school</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year</w:t>
      </w:r>
      <w:proofErr w:type="spellEnd"/>
      <w:r w:rsidR="003D080D" w:rsidRPr="002451AE">
        <w:rPr>
          <w:rFonts w:ascii="Times New Roman" w:hAnsi="Times New Roman" w:cs="Times New Roman"/>
          <w:sz w:val="24"/>
          <w:szCs w:val="24"/>
          <w:lang w:val="sl-SI"/>
        </w:rPr>
        <w:t>,</w:t>
      </w:r>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they</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participated</w:t>
      </w:r>
      <w:proofErr w:type="spellEnd"/>
      <w:r w:rsidRPr="002451AE">
        <w:rPr>
          <w:rFonts w:ascii="Times New Roman" w:hAnsi="Times New Roman" w:cs="Times New Roman"/>
          <w:sz w:val="24"/>
          <w:szCs w:val="24"/>
          <w:lang w:val="sl-SI"/>
        </w:rPr>
        <w:t xml:space="preserve"> in </w:t>
      </w:r>
      <w:proofErr w:type="spellStart"/>
      <w:r w:rsidRPr="002451AE">
        <w:rPr>
          <w:rFonts w:ascii="Times New Roman" w:hAnsi="Times New Roman" w:cs="Times New Roman"/>
          <w:sz w:val="24"/>
          <w:szCs w:val="24"/>
          <w:lang w:val="sl-SI"/>
        </w:rPr>
        <w:t>additional</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mathematics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instruction</w:t>
      </w:r>
      <w:proofErr w:type="spellEnd"/>
      <w:r w:rsidRPr="002451AE">
        <w:rPr>
          <w:rFonts w:ascii="Times New Roman" w:hAnsi="Times New Roman" w:cs="Times New Roman"/>
          <w:sz w:val="24"/>
          <w:szCs w:val="24"/>
          <w:lang w:val="sl-SI"/>
        </w:rPr>
        <w:t xml:space="preserve"> in </w:t>
      </w:r>
      <w:proofErr w:type="spellStart"/>
      <w:r w:rsidRPr="002451AE">
        <w:rPr>
          <w:rFonts w:ascii="Times New Roman" w:hAnsi="Times New Roman" w:cs="Times New Roman"/>
          <w:sz w:val="24"/>
          <w:szCs w:val="24"/>
          <w:lang w:val="sl-SI"/>
        </w:rPr>
        <w:t>the</w:t>
      </w:r>
      <w:proofErr w:type="spellEnd"/>
      <w:r w:rsidRPr="002451AE">
        <w:rPr>
          <w:rFonts w:ascii="Times New Roman" w:hAnsi="Times New Roman" w:cs="Times New Roman"/>
          <w:sz w:val="24"/>
          <w:szCs w:val="24"/>
          <w:lang w:val="sl-SI"/>
        </w:rPr>
        <w:t xml:space="preserve"> form </w:t>
      </w:r>
      <w:proofErr w:type="spellStart"/>
      <w:r w:rsidRPr="002451AE">
        <w:rPr>
          <w:rFonts w:ascii="Times New Roman" w:hAnsi="Times New Roman" w:cs="Times New Roman"/>
          <w:sz w:val="24"/>
          <w:szCs w:val="24"/>
          <w:lang w:val="sl-SI"/>
        </w:rPr>
        <w:t>of</w:t>
      </w:r>
      <w:proofErr w:type="spellEnd"/>
      <w:r w:rsidRPr="002451AE">
        <w:rPr>
          <w:rFonts w:ascii="Times New Roman" w:hAnsi="Times New Roman" w:cs="Times New Roman"/>
          <w:sz w:val="24"/>
          <w:szCs w:val="24"/>
          <w:lang w:val="sl-SI"/>
        </w:rPr>
        <w:t xml:space="preserve"> (1) one-on-one </w:t>
      </w:r>
      <w:proofErr w:type="spellStart"/>
      <w:r w:rsidRPr="002451AE">
        <w:rPr>
          <w:rFonts w:ascii="Times New Roman" w:hAnsi="Times New Roman" w:cs="Times New Roman"/>
          <w:sz w:val="24"/>
          <w:szCs w:val="24"/>
          <w:lang w:val="sl-SI"/>
        </w:rPr>
        <w:t>tutoring</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with</w:t>
      </w:r>
      <w:proofErr w:type="spellEnd"/>
      <w:r w:rsidRPr="002451AE">
        <w:rPr>
          <w:rFonts w:ascii="Times New Roman" w:hAnsi="Times New Roman" w:cs="Times New Roman"/>
          <w:sz w:val="24"/>
          <w:szCs w:val="24"/>
          <w:lang w:val="sl-SI"/>
        </w:rPr>
        <w:t xml:space="preserve"> a person, (2) internet </w:t>
      </w:r>
      <w:proofErr w:type="spellStart"/>
      <w:r w:rsidRPr="002451AE">
        <w:rPr>
          <w:rFonts w:ascii="Times New Roman" w:hAnsi="Times New Roman" w:cs="Times New Roman"/>
          <w:sz w:val="24"/>
          <w:szCs w:val="24"/>
          <w:lang w:val="sl-SI"/>
        </w:rPr>
        <w:t>or</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computer</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tutoring</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with</w:t>
      </w:r>
      <w:proofErr w:type="spellEnd"/>
      <w:r w:rsidRPr="002451AE">
        <w:rPr>
          <w:rFonts w:ascii="Times New Roman" w:hAnsi="Times New Roman" w:cs="Times New Roman"/>
          <w:sz w:val="24"/>
          <w:szCs w:val="24"/>
          <w:lang w:val="sl-SI"/>
        </w:rPr>
        <w:t xml:space="preserve"> a program </w:t>
      </w:r>
      <w:proofErr w:type="spellStart"/>
      <w:r w:rsidRPr="002451AE">
        <w:rPr>
          <w:rFonts w:ascii="Times New Roman" w:hAnsi="Times New Roman" w:cs="Times New Roman"/>
          <w:sz w:val="24"/>
          <w:szCs w:val="24"/>
          <w:lang w:val="sl-SI"/>
        </w:rPr>
        <w:t>or</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application</w:t>
      </w:r>
      <w:proofErr w:type="spellEnd"/>
      <w:r w:rsidRPr="002451AE">
        <w:rPr>
          <w:rFonts w:ascii="Times New Roman" w:hAnsi="Times New Roman" w:cs="Times New Roman"/>
          <w:sz w:val="24"/>
          <w:szCs w:val="24"/>
          <w:lang w:val="sl-SI"/>
        </w:rPr>
        <w:t>, (3) video-</w:t>
      </w:r>
      <w:proofErr w:type="spellStart"/>
      <w:r w:rsidRPr="002451AE">
        <w:rPr>
          <w:rFonts w:ascii="Times New Roman" w:hAnsi="Times New Roman" w:cs="Times New Roman"/>
          <w:sz w:val="24"/>
          <w:szCs w:val="24"/>
          <w:lang w:val="sl-SI"/>
        </w:rPr>
        <w:t>recorded</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instruction</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by</w:t>
      </w:r>
      <w:proofErr w:type="spellEnd"/>
      <w:r w:rsidRPr="002451AE">
        <w:rPr>
          <w:rFonts w:ascii="Times New Roman" w:hAnsi="Times New Roman" w:cs="Times New Roman"/>
          <w:sz w:val="24"/>
          <w:szCs w:val="24"/>
          <w:lang w:val="sl-SI"/>
        </w:rPr>
        <w:t xml:space="preserve"> a person, (4) </w:t>
      </w:r>
      <w:proofErr w:type="spellStart"/>
      <w:r w:rsidRPr="002451AE">
        <w:rPr>
          <w:rFonts w:ascii="Times New Roman" w:hAnsi="Times New Roman" w:cs="Times New Roman"/>
          <w:sz w:val="24"/>
          <w:szCs w:val="24"/>
          <w:lang w:val="sl-SI"/>
        </w:rPr>
        <w:t>small</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group</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study</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or</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practice</w:t>
      </w:r>
      <w:proofErr w:type="spellEnd"/>
      <w:r w:rsidRPr="002451AE">
        <w:rPr>
          <w:rFonts w:ascii="Times New Roman" w:hAnsi="Times New Roman" w:cs="Times New Roman"/>
          <w:sz w:val="24"/>
          <w:szCs w:val="24"/>
          <w:lang w:val="sl-SI"/>
        </w:rPr>
        <w:t xml:space="preserve"> (2 to 7 </w:t>
      </w:r>
      <w:proofErr w:type="spellStart"/>
      <w:r w:rsidRPr="002451AE">
        <w:rPr>
          <w:rFonts w:ascii="Times New Roman" w:hAnsi="Times New Roman" w:cs="Times New Roman"/>
          <w:sz w:val="24"/>
          <w:szCs w:val="24"/>
          <w:lang w:val="sl-SI"/>
        </w:rPr>
        <w:t>students</w:t>
      </w:r>
      <w:proofErr w:type="spellEnd"/>
      <w:r w:rsidRPr="002451AE">
        <w:rPr>
          <w:rFonts w:ascii="Times New Roman" w:hAnsi="Times New Roman" w:cs="Times New Roman"/>
          <w:sz w:val="24"/>
          <w:szCs w:val="24"/>
          <w:lang w:val="sl-SI"/>
        </w:rPr>
        <w:t xml:space="preserve">), (5) large </w:t>
      </w:r>
      <w:proofErr w:type="spellStart"/>
      <w:r w:rsidRPr="002451AE">
        <w:rPr>
          <w:rFonts w:ascii="Times New Roman" w:hAnsi="Times New Roman" w:cs="Times New Roman"/>
          <w:sz w:val="24"/>
          <w:szCs w:val="24"/>
          <w:lang w:val="sl-SI"/>
        </w:rPr>
        <w:t>group</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study</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or</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practice</w:t>
      </w:r>
      <w:proofErr w:type="spellEnd"/>
      <w:r w:rsidRPr="002451AE">
        <w:rPr>
          <w:rFonts w:ascii="Times New Roman" w:hAnsi="Times New Roman" w:cs="Times New Roman"/>
          <w:sz w:val="24"/>
          <w:szCs w:val="24"/>
          <w:lang w:val="sl-SI"/>
        </w:rPr>
        <w:t xml:space="preserve"> (8 </w:t>
      </w:r>
      <w:proofErr w:type="spellStart"/>
      <w:r w:rsidRPr="002451AE">
        <w:rPr>
          <w:rFonts w:ascii="Times New Roman" w:hAnsi="Times New Roman" w:cs="Times New Roman"/>
          <w:sz w:val="24"/>
          <w:szCs w:val="24"/>
          <w:lang w:val="sl-SI"/>
        </w:rPr>
        <w:t>or</w:t>
      </w:r>
      <w:proofErr w:type="spellEnd"/>
      <w:r w:rsidRPr="002451AE">
        <w:rPr>
          <w:rFonts w:ascii="Times New Roman" w:hAnsi="Times New Roman" w:cs="Times New Roman"/>
          <w:sz w:val="24"/>
          <w:szCs w:val="24"/>
          <w:lang w:val="sl-SI"/>
        </w:rPr>
        <w:t xml:space="preserve"> more </w:t>
      </w:r>
      <w:proofErr w:type="spellStart"/>
      <w:r w:rsidRPr="002451AE">
        <w:rPr>
          <w:rFonts w:ascii="Times New Roman" w:hAnsi="Times New Roman" w:cs="Times New Roman"/>
          <w:sz w:val="24"/>
          <w:szCs w:val="24"/>
          <w:lang w:val="sl-SI"/>
        </w:rPr>
        <w:t>students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or</w:t>
      </w:r>
      <w:proofErr w:type="spellEnd"/>
      <w:r w:rsidRPr="002451AE">
        <w:rPr>
          <w:rFonts w:ascii="Times New Roman" w:hAnsi="Times New Roman" w:cs="Times New Roman"/>
          <w:sz w:val="24"/>
          <w:szCs w:val="24"/>
          <w:lang w:val="sl-SI"/>
        </w:rPr>
        <w:t xml:space="preserve"> (6) </w:t>
      </w:r>
      <w:proofErr w:type="spellStart"/>
      <w:r w:rsidRPr="002451AE">
        <w:rPr>
          <w:rFonts w:ascii="Times New Roman" w:hAnsi="Times New Roman" w:cs="Times New Roman"/>
          <w:sz w:val="24"/>
          <w:szCs w:val="24"/>
          <w:lang w:val="sl-SI"/>
        </w:rPr>
        <w:t>did</w:t>
      </w:r>
      <w:proofErr w:type="spellEnd"/>
      <w:r w:rsidRPr="002451AE">
        <w:rPr>
          <w:rFonts w:ascii="Times New Roman" w:hAnsi="Times New Roman" w:cs="Times New Roman"/>
          <w:sz w:val="24"/>
          <w:szCs w:val="24"/>
          <w:lang w:val="sl-SI"/>
        </w:rPr>
        <w:t xml:space="preserve"> not </w:t>
      </w:r>
      <w:proofErr w:type="spellStart"/>
      <w:r w:rsidRPr="002451AE">
        <w:rPr>
          <w:rFonts w:ascii="Times New Roman" w:hAnsi="Times New Roman" w:cs="Times New Roman"/>
          <w:sz w:val="24"/>
          <w:szCs w:val="24"/>
          <w:lang w:val="sl-SI"/>
        </w:rPr>
        <w:t>participate</w:t>
      </w:r>
      <w:proofErr w:type="spellEnd"/>
      <w:r w:rsidRPr="002451AE">
        <w:rPr>
          <w:rFonts w:ascii="Times New Roman" w:hAnsi="Times New Roman" w:cs="Times New Roman"/>
          <w:sz w:val="24"/>
          <w:szCs w:val="24"/>
          <w:lang w:val="sl-SI"/>
        </w:rPr>
        <w:t xml:space="preserve"> in </w:t>
      </w:r>
      <w:proofErr w:type="spellStart"/>
      <w:r w:rsidRPr="002451AE">
        <w:rPr>
          <w:rFonts w:ascii="Times New Roman" w:hAnsi="Times New Roman" w:cs="Times New Roman"/>
          <w:sz w:val="24"/>
          <w:szCs w:val="24"/>
          <w:lang w:val="sl-SI"/>
        </w:rPr>
        <w:t>additional</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mathematics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instruction</w:t>
      </w:r>
      <w:proofErr w:type="spellEnd"/>
      <w:r w:rsidRPr="002451AE">
        <w:rPr>
          <w:rFonts w:ascii="Times New Roman" w:hAnsi="Times New Roman" w:cs="Times New Roman"/>
          <w:sz w:val="24"/>
          <w:szCs w:val="24"/>
          <w:lang w:val="sl-SI"/>
        </w:rPr>
        <w:t>.</w:t>
      </w:r>
      <w:r w:rsidR="003D080D" w:rsidRPr="002451AE">
        <w:rPr>
          <w:rFonts w:ascii="Times New Roman" w:hAnsi="Times New Roman" w:cs="Times New Roman"/>
          <w:sz w:val="24"/>
          <w:szCs w:val="24"/>
          <w:lang w:val="sl-SI"/>
        </w:rPr>
        <w:t xml:space="preserve"> </w:t>
      </w:r>
      <w:proofErr w:type="spellStart"/>
      <w:r w:rsidR="003D080D" w:rsidRPr="002451AE">
        <w:rPr>
          <w:rFonts w:ascii="Times New Roman" w:hAnsi="Times New Roman" w:cs="Times New Roman"/>
          <w:sz w:val="24"/>
          <w:szCs w:val="24"/>
          <w:lang w:val="sl-SI"/>
        </w:rPr>
        <w:t>Students</w:t>
      </w:r>
      <w:proofErr w:type="spellEnd"/>
      <w:r w:rsidR="003D080D" w:rsidRPr="002451AE">
        <w:rPr>
          <w:rFonts w:ascii="Times New Roman" w:hAnsi="Times New Roman" w:cs="Times New Roman"/>
          <w:sz w:val="24"/>
          <w:szCs w:val="24"/>
          <w:lang w:val="sl-SI"/>
        </w:rPr>
        <w:t xml:space="preserve"> </w:t>
      </w:r>
      <w:proofErr w:type="spellStart"/>
      <w:r w:rsidR="003D080D" w:rsidRPr="002451AE">
        <w:rPr>
          <w:rFonts w:ascii="Times New Roman" w:hAnsi="Times New Roman" w:cs="Times New Roman"/>
          <w:sz w:val="24"/>
          <w:szCs w:val="24"/>
          <w:lang w:val="sl-SI"/>
        </w:rPr>
        <w:t>had</w:t>
      </w:r>
      <w:proofErr w:type="spellEnd"/>
      <w:r w:rsidR="003D080D" w:rsidRPr="002451AE">
        <w:rPr>
          <w:rFonts w:ascii="Times New Roman" w:hAnsi="Times New Roman" w:cs="Times New Roman"/>
          <w:sz w:val="24"/>
          <w:szCs w:val="24"/>
          <w:lang w:val="sl-SI"/>
        </w:rPr>
        <w:t xml:space="preserve"> </w:t>
      </w:r>
      <w:proofErr w:type="spellStart"/>
      <w:r w:rsidR="003D080D" w:rsidRPr="002451AE">
        <w:rPr>
          <w:rFonts w:ascii="Times New Roman" w:hAnsi="Times New Roman" w:cs="Times New Roman"/>
          <w:sz w:val="24"/>
          <w:szCs w:val="24"/>
          <w:lang w:val="sl-SI"/>
        </w:rPr>
        <w:t>the</w:t>
      </w:r>
      <w:proofErr w:type="spellEnd"/>
      <w:r w:rsidR="003D080D" w:rsidRPr="002451AE">
        <w:rPr>
          <w:rFonts w:ascii="Times New Roman" w:hAnsi="Times New Roman" w:cs="Times New Roman"/>
          <w:sz w:val="24"/>
          <w:szCs w:val="24"/>
          <w:lang w:val="sl-SI"/>
        </w:rPr>
        <w:t xml:space="preserve"> </w:t>
      </w:r>
      <w:proofErr w:type="spellStart"/>
      <w:r w:rsidR="003D080D" w:rsidRPr="002451AE">
        <w:rPr>
          <w:rFonts w:ascii="Times New Roman" w:hAnsi="Times New Roman" w:cs="Times New Roman"/>
          <w:sz w:val="24"/>
          <w:szCs w:val="24"/>
          <w:lang w:val="sl-SI"/>
        </w:rPr>
        <w:t>possibility</w:t>
      </w:r>
      <w:proofErr w:type="spellEnd"/>
      <w:r w:rsidR="003D080D" w:rsidRPr="002451AE">
        <w:rPr>
          <w:rFonts w:ascii="Times New Roman" w:hAnsi="Times New Roman" w:cs="Times New Roman"/>
          <w:sz w:val="24"/>
          <w:szCs w:val="24"/>
          <w:lang w:val="sl-SI"/>
        </w:rPr>
        <w:t xml:space="preserve"> </w:t>
      </w:r>
      <w:proofErr w:type="spellStart"/>
      <w:r w:rsidR="003D080D" w:rsidRPr="002451AE">
        <w:rPr>
          <w:rFonts w:ascii="Times New Roman" w:hAnsi="Times New Roman" w:cs="Times New Roman"/>
          <w:sz w:val="24"/>
          <w:szCs w:val="24"/>
          <w:lang w:val="sl-SI"/>
        </w:rPr>
        <w:t>of</w:t>
      </w:r>
      <w:proofErr w:type="spellEnd"/>
      <w:r w:rsidR="003D080D" w:rsidRPr="002451AE">
        <w:rPr>
          <w:rFonts w:ascii="Times New Roman" w:hAnsi="Times New Roman" w:cs="Times New Roman"/>
          <w:sz w:val="24"/>
          <w:szCs w:val="24"/>
          <w:lang w:val="sl-SI"/>
        </w:rPr>
        <w:t xml:space="preserve"> </w:t>
      </w:r>
      <w:proofErr w:type="spellStart"/>
      <w:r w:rsidR="003D080D" w:rsidRPr="002451AE">
        <w:rPr>
          <w:rFonts w:ascii="Times New Roman" w:hAnsi="Times New Roman" w:cs="Times New Roman"/>
          <w:sz w:val="24"/>
          <w:szCs w:val="24"/>
          <w:lang w:val="sl-SI"/>
        </w:rPr>
        <w:t>selecting</w:t>
      </w:r>
      <w:proofErr w:type="spellEnd"/>
      <w:r w:rsidR="003D080D" w:rsidRPr="002451AE">
        <w:rPr>
          <w:rFonts w:ascii="Times New Roman" w:hAnsi="Times New Roman" w:cs="Times New Roman"/>
          <w:sz w:val="24"/>
          <w:szCs w:val="24"/>
          <w:lang w:val="sl-SI"/>
        </w:rPr>
        <w:t xml:space="preserve"> more </w:t>
      </w:r>
      <w:proofErr w:type="spellStart"/>
      <w:r w:rsidR="003D080D" w:rsidRPr="002451AE">
        <w:rPr>
          <w:rFonts w:ascii="Times New Roman" w:hAnsi="Times New Roman" w:cs="Times New Roman"/>
          <w:sz w:val="24"/>
          <w:szCs w:val="24"/>
          <w:lang w:val="sl-SI"/>
        </w:rPr>
        <w:t>than</w:t>
      </w:r>
      <w:proofErr w:type="spellEnd"/>
      <w:r w:rsidR="003D080D" w:rsidRPr="002451AE">
        <w:rPr>
          <w:rFonts w:ascii="Times New Roman" w:hAnsi="Times New Roman" w:cs="Times New Roman"/>
          <w:sz w:val="24"/>
          <w:szCs w:val="24"/>
          <w:lang w:val="sl-SI"/>
        </w:rPr>
        <w:t xml:space="preserve"> one </w:t>
      </w:r>
      <w:proofErr w:type="spellStart"/>
      <w:r w:rsidR="003D080D" w:rsidRPr="002451AE">
        <w:rPr>
          <w:rFonts w:ascii="Times New Roman" w:hAnsi="Times New Roman" w:cs="Times New Roman"/>
          <w:sz w:val="24"/>
          <w:szCs w:val="24"/>
          <w:lang w:val="sl-SI"/>
        </w:rPr>
        <w:t>option</w:t>
      </w:r>
      <w:proofErr w:type="spellEnd"/>
      <w:r w:rsidR="003D080D" w:rsidRPr="002451AE">
        <w:rPr>
          <w:rFonts w:ascii="Times New Roman" w:hAnsi="Times New Roman" w:cs="Times New Roman"/>
          <w:sz w:val="24"/>
          <w:szCs w:val="24"/>
          <w:lang w:val="sl-SI"/>
        </w:rPr>
        <w:t xml:space="preserve">. </w:t>
      </w:r>
      <w:proofErr w:type="spellStart"/>
      <w:r w:rsidR="003D080D" w:rsidRPr="002451AE">
        <w:rPr>
          <w:rFonts w:ascii="Times New Roman" w:hAnsi="Times New Roman" w:cs="Times New Roman"/>
          <w:sz w:val="24"/>
          <w:szCs w:val="24"/>
          <w:lang w:val="sl-SI"/>
        </w:rPr>
        <w:t>Therefore</w:t>
      </w:r>
      <w:proofErr w:type="spellEnd"/>
      <w:r w:rsidR="003D080D" w:rsidRPr="002451AE">
        <w:rPr>
          <w:rFonts w:ascii="Times New Roman" w:hAnsi="Times New Roman" w:cs="Times New Roman"/>
          <w:sz w:val="24"/>
          <w:szCs w:val="24"/>
          <w:lang w:val="sl-SI"/>
        </w:rPr>
        <w:t xml:space="preserve">, </w:t>
      </w:r>
      <w:proofErr w:type="spellStart"/>
      <w:r w:rsidR="003D080D" w:rsidRPr="002451AE">
        <w:rPr>
          <w:rFonts w:ascii="Times New Roman" w:hAnsi="Times New Roman" w:cs="Times New Roman"/>
          <w:sz w:val="24"/>
          <w:szCs w:val="24"/>
          <w:lang w:val="sl-SI"/>
        </w:rPr>
        <w:t>the</w:t>
      </w:r>
      <w:proofErr w:type="spellEnd"/>
      <w:r w:rsidR="003D080D" w:rsidRPr="002451AE">
        <w:rPr>
          <w:rFonts w:ascii="Times New Roman" w:hAnsi="Times New Roman" w:cs="Times New Roman"/>
          <w:sz w:val="24"/>
          <w:szCs w:val="24"/>
          <w:lang w:val="sl-SI"/>
        </w:rPr>
        <w:t xml:space="preserve"> </w:t>
      </w:r>
      <w:proofErr w:type="spellStart"/>
      <w:r w:rsidR="003D080D" w:rsidRPr="002451AE">
        <w:rPr>
          <w:rFonts w:ascii="Times New Roman" w:hAnsi="Times New Roman" w:cs="Times New Roman"/>
          <w:sz w:val="24"/>
          <w:szCs w:val="24"/>
          <w:lang w:val="sl-SI"/>
        </w:rPr>
        <w:t>question</w:t>
      </w:r>
      <w:proofErr w:type="spellEnd"/>
      <w:r w:rsidR="003D080D" w:rsidRPr="002451AE">
        <w:rPr>
          <w:rFonts w:ascii="Times New Roman" w:hAnsi="Times New Roman" w:cs="Times New Roman"/>
          <w:sz w:val="24"/>
          <w:szCs w:val="24"/>
          <w:lang w:val="sl-SI"/>
        </w:rPr>
        <w:t xml:space="preserve"> </w:t>
      </w:r>
      <w:proofErr w:type="spellStart"/>
      <w:r w:rsidR="003D080D" w:rsidRPr="002451AE">
        <w:rPr>
          <w:rFonts w:ascii="Times New Roman" w:hAnsi="Times New Roman" w:cs="Times New Roman"/>
          <w:sz w:val="24"/>
          <w:szCs w:val="24"/>
          <w:lang w:val="sl-SI"/>
        </w:rPr>
        <w:t>arises</w:t>
      </w:r>
      <w:proofErr w:type="spellEnd"/>
      <w:r w:rsidR="003D080D" w:rsidRPr="002451AE">
        <w:rPr>
          <w:rFonts w:ascii="Times New Roman" w:hAnsi="Times New Roman" w:cs="Times New Roman"/>
          <w:sz w:val="24"/>
          <w:szCs w:val="24"/>
          <w:lang w:val="sl-SI"/>
        </w:rPr>
        <w:t xml:space="preserve"> </w:t>
      </w:r>
      <w:r w:rsidR="004422CC" w:rsidRPr="002451AE">
        <w:rPr>
          <w:rFonts w:ascii="Times New Roman" w:hAnsi="Times New Roman" w:cs="Times New Roman"/>
          <w:sz w:val="24"/>
          <w:szCs w:val="24"/>
        </w:rPr>
        <w:t>whether there are differences in the usage of these instructional methods across different countries and whether the usage patterns vary by gender. This prompts an investigation into the cross-national variations and gender disparities in the adoption of additional mathematics instructional methods, providing insights into potential educational inequalities and informing targeted interventions</w:t>
      </w:r>
      <w:r w:rsidR="003D080D" w:rsidRPr="002451AE">
        <w:rPr>
          <w:rFonts w:ascii="Times New Roman" w:hAnsi="Times New Roman" w:cs="Times New Roman"/>
          <w:sz w:val="24"/>
          <w:szCs w:val="24"/>
          <w:lang w:val="sl-SI"/>
        </w:rPr>
        <w:t xml:space="preserve">. </w:t>
      </w:r>
      <w:proofErr w:type="spellStart"/>
      <w:r w:rsidR="003D080D" w:rsidRPr="002451AE">
        <w:rPr>
          <w:rFonts w:ascii="Times New Roman" w:hAnsi="Times New Roman" w:cs="Times New Roman"/>
          <w:sz w:val="24"/>
          <w:szCs w:val="24"/>
          <w:lang w:val="sl-SI"/>
        </w:rPr>
        <w:t>Thus</w:t>
      </w:r>
      <w:proofErr w:type="spellEnd"/>
      <w:r w:rsidR="003D080D" w:rsidRPr="002451AE">
        <w:rPr>
          <w:rFonts w:ascii="Times New Roman" w:hAnsi="Times New Roman" w:cs="Times New Roman"/>
          <w:sz w:val="24"/>
          <w:szCs w:val="24"/>
          <w:lang w:val="sl-SI"/>
        </w:rPr>
        <w:t xml:space="preserve">, </w:t>
      </w:r>
      <w:proofErr w:type="spellStart"/>
      <w:r w:rsidR="003D080D" w:rsidRPr="002451AE">
        <w:rPr>
          <w:rFonts w:ascii="Times New Roman" w:hAnsi="Times New Roman" w:cs="Times New Roman"/>
          <w:sz w:val="24"/>
          <w:szCs w:val="24"/>
          <w:lang w:val="sl-SI"/>
        </w:rPr>
        <w:t>the</w:t>
      </w:r>
      <w:proofErr w:type="spellEnd"/>
      <w:r w:rsidR="003D080D" w:rsidRPr="002451AE">
        <w:rPr>
          <w:rFonts w:ascii="Times New Roman" w:hAnsi="Times New Roman" w:cs="Times New Roman"/>
          <w:sz w:val="24"/>
          <w:szCs w:val="24"/>
          <w:lang w:val="sl-SI"/>
        </w:rPr>
        <w:t xml:space="preserve"> </w:t>
      </w:r>
      <w:proofErr w:type="spellStart"/>
      <w:r w:rsidR="003D080D" w:rsidRPr="002451AE">
        <w:rPr>
          <w:rFonts w:ascii="Times New Roman" w:hAnsi="Times New Roman" w:cs="Times New Roman"/>
          <w:sz w:val="24"/>
          <w:szCs w:val="24"/>
          <w:lang w:val="sl-SI"/>
        </w:rPr>
        <w:t>aim</w:t>
      </w:r>
      <w:proofErr w:type="spellEnd"/>
      <w:r w:rsidR="003D080D" w:rsidRPr="002451AE">
        <w:rPr>
          <w:rFonts w:ascii="Times New Roman" w:hAnsi="Times New Roman" w:cs="Times New Roman"/>
          <w:sz w:val="24"/>
          <w:szCs w:val="24"/>
          <w:lang w:val="sl-SI"/>
        </w:rPr>
        <w:t xml:space="preserve"> </w:t>
      </w:r>
      <w:proofErr w:type="spellStart"/>
      <w:r w:rsidR="003D080D" w:rsidRPr="002451AE">
        <w:rPr>
          <w:rFonts w:ascii="Times New Roman" w:hAnsi="Times New Roman" w:cs="Times New Roman"/>
          <w:sz w:val="24"/>
          <w:szCs w:val="24"/>
          <w:lang w:val="sl-SI"/>
        </w:rPr>
        <w:t>of</w:t>
      </w:r>
      <w:proofErr w:type="spellEnd"/>
      <w:r w:rsidR="003D080D" w:rsidRPr="002451AE">
        <w:rPr>
          <w:rFonts w:ascii="Times New Roman" w:hAnsi="Times New Roman" w:cs="Times New Roman"/>
          <w:sz w:val="24"/>
          <w:szCs w:val="24"/>
          <w:lang w:val="sl-SI"/>
        </w:rPr>
        <w:t xml:space="preserve"> </w:t>
      </w:r>
      <w:proofErr w:type="spellStart"/>
      <w:r w:rsidR="003D080D" w:rsidRPr="002451AE">
        <w:rPr>
          <w:rFonts w:ascii="Times New Roman" w:hAnsi="Times New Roman" w:cs="Times New Roman"/>
          <w:sz w:val="24"/>
          <w:szCs w:val="24"/>
          <w:lang w:val="sl-SI"/>
        </w:rPr>
        <w:t>the</w:t>
      </w:r>
      <w:proofErr w:type="spellEnd"/>
      <w:r w:rsidR="003D080D" w:rsidRPr="002451AE">
        <w:rPr>
          <w:rFonts w:ascii="Times New Roman" w:hAnsi="Times New Roman" w:cs="Times New Roman"/>
          <w:sz w:val="24"/>
          <w:szCs w:val="24"/>
          <w:lang w:val="sl-SI"/>
        </w:rPr>
        <w:t xml:space="preserve"> </w:t>
      </w:r>
      <w:proofErr w:type="spellStart"/>
      <w:r w:rsidR="003D080D" w:rsidRPr="002451AE">
        <w:rPr>
          <w:rFonts w:ascii="Times New Roman" w:hAnsi="Times New Roman" w:cs="Times New Roman"/>
          <w:sz w:val="24"/>
          <w:szCs w:val="24"/>
          <w:lang w:val="sl-SI"/>
        </w:rPr>
        <w:t>present</w:t>
      </w:r>
      <w:proofErr w:type="spellEnd"/>
      <w:r w:rsidR="003D080D" w:rsidRPr="002451AE">
        <w:rPr>
          <w:rFonts w:ascii="Times New Roman" w:hAnsi="Times New Roman" w:cs="Times New Roman"/>
          <w:sz w:val="24"/>
          <w:szCs w:val="24"/>
          <w:lang w:val="sl-SI"/>
        </w:rPr>
        <w:t xml:space="preserve"> </w:t>
      </w:r>
      <w:proofErr w:type="spellStart"/>
      <w:r w:rsidR="003D080D" w:rsidRPr="002451AE">
        <w:rPr>
          <w:rFonts w:ascii="Times New Roman" w:hAnsi="Times New Roman" w:cs="Times New Roman"/>
          <w:sz w:val="24"/>
          <w:szCs w:val="24"/>
          <w:lang w:val="sl-SI"/>
        </w:rPr>
        <w:t>paper</w:t>
      </w:r>
      <w:proofErr w:type="spellEnd"/>
      <w:r w:rsidR="003D080D" w:rsidRPr="002451AE">
        <w:rPr>
          <w:rFonts w:ascii="Times New Roman" w:hAnsi="Times New Roman" w:cs="Times New Roman"/>
          <w:sz w:val="24"/>
          <w:szCs w:val="24"/>
          <w:lang w:val="sl-SI"/>
        </w:rPr>
        <w:t xml:space="preserve"> is to </w:t>
      </w:r>
      <w:proofErr w:type="spellStart"/>
      <w:r w:rsidR="003D080D" w:rsidRPr="002451AE">
        <w:rPr>
          <w:rFonts w:ascii="Times New Roman" w:hAnsi="Times New Roman" w:cs="Times New Roman"/>
          <w:sz w:val="24"/>
          <w:szCs w:val="24"/>
          <w:lang w:val="sl-SI"/>
        </w:rPr>
        <w:t>shed</w:t>
      </w:r>
      <w:proofErr w:type="spellEnd"/>
      <w:r w:rsidR="003D080D" w:rsidRPr="002451AE">
        <w:rPr>
          <w:rFonts w:ascii="Times New Roman" w:hAnsi="Times New Roman" w:cs="Times New Roman"/>
          <w:sz w:val="24"/>
          <w:szCs w:val="24"/>
          <w:lang w:val="sl-SI"/>
        </w:rPr>
        <w:t xml:space="preserve"> </w:t>
      </w:r>
      <w:proofErr w:type="spellStart"/>
      <w:r w:rsidR="003D080D" w:rsidRPr="002451AE">
        <w:rPr>
          <w:rFonts w:ascii="Times New Roman" w:hAnsi="Times New Roman" w:cs="Times New Roman"/>
          <w:sz w:val="24"/>
          <w:szCs w:val="24"/>
          <w:lang w:val="sl-SI"/>
        </w:rPr>
        <w:t>light</w:t>
      </w:r>
      <w:proofErr w:type="spellEnd"/>
      <w:r w:rsidR="003D080D" w:rsidRPr="002451AE">
        <w:rPr>
          <w:rFonts w:ascii="Times New Roman" w:hAnsi="Times New Roman" w:cs="Times New Roman"/>
          <w:sz w:val="24"/>
          <w:szCs w:val="24"/>
          <w:lang w:val="sl-SI"/>
        </w:rPr>
        <w:t xml:space="preserve"> on </w:t>
      </w:r>
      <w:proofErr w:type="spellStart"/>
      <w:r w:rsidR="003D080D" w:rsidRPr="002451AE">
        <w:rPr>
          <w:rFonts w:ascii="Times New Roman" w:hAnsi="Times New Roman" w:cs="Times New Roman"/>
          <w:sz w:val="24"/>
          <w:szCs w:val="24"/>
          <w:lang w:val="sl-SI"/>
        </w:rPr>
        <w:t>the</w:t>
      </w:r>
      <w:proofErr w:type="spellEnd"/>
      <w:r w:rsidR="003D080D" w:rsidRPr="002451AE">
        <w:rPr>
          <w:rFonts w:ascii="Times New Roman" w:hAnsi="Times New Roman" w:cs="Times New Roman"/>
          <w:sz w:val="24"/>
          <w:szCs w:val="24"/>
          <w:lang w:val="sl-SI"/>
        </w:rPr>
        <w:t xml:space="preserve"> </w:t>
      </w:r>
      <w:proofErr w:type="spellStart"/>
      <w:r w:rsidR="003D080D" w:rsidRPr="002451AE">
        <w:rPr>
          <w:rFonts w:ascii="Times New Roman" w:hAnsi="Times New Roman" w:cs="Times New Roman"/>
          <w:sz w:val="24"/>
          <w:szCs w:val="24"/>
          <w:lang w:val="sl-SI"/>
        </w:rPr>
        <w:t>distribution</w:t>
      </w:r>
      <w:proofErr w:type="spellEnd"/>
      <w:r w:rsidR="003D080D" w:rsidRPr="002451AE">
        <w:rPr>
          <w:rFonts w:ascii="Times New Roman" w:hAnsi="Times New Roman" w:cs="Times New Roman"/>
          <w:sz w:val="24"/>
          <w:szCs w:val="24"/>
          <w:lang w:val="sl-SI"/>
        </w:rPr>
        <w:t xml:space="preserve"> </w:t>
      </w:r>
      <w:proofErr w:type="spellStart"/>
      <w:r w:rsidR="003D080D" w:rsidRPr="002451AE">
        <w:rPr>
          <w:rFonts w:ascii="Times New Roman" w:hAnsi="Times New Roman" w:cs="Times New Roman"/>
          <w:sz w:val="24"/>
          <w:szCs w:val="24"/>
          <w:lang w:val="sl-SI"/>
        </w:rPr>
        <w:t>of</w:t>
      </w:r>
      <w:proofErr w:type="spellEnd"/>
      <w:r w:rsidR="003D080D" w:rsidRPr="002451AE">
        <w:rPr>
          <w:rFonts w:ascii="Times New Roman" w:hAnsi="Times New Roman" w:cs="Times New Roman"/>
          <w:sz w:val="24"/>
          <w:szCs w:val="24"/>
          <w:lang w:val="sl-SI"/>
        </w:rPr>
        <w:t xml:space="preserve"> </w:t>
      </w:r>
      <w:proofErr w:type="spellStart"/>
      <w:r w:rsidR="003D080D" w:rsidRPr="002451AE">
        <w:rPr>
          <w:rFonts w:ascii="Times New Roman" w:hAnsi="Times New Roman" w:cs="Times New Roman"/>
          <w:sz w:val="24"/>
          <w:szCs w:val="24"/>
          <w:lang w:val="sl-SI"/>
        </w:rPr>
        <w:t>Slovenian</w:t>
      </w:r>
      <w:proofErr w:type="spellEnd"/>
      <w:r w:rsidR="003D080D" w:rsidRPr="002451AE">
        <w:rPr>
          <w:rFonts w:ascii="Times New Roman" w:hAnsi="Times New Roman" w:cs="Times New Roman"/>
          <w:sz w:val="24"/>
          <w:szCs w:val="24"/>
          <w:lang w:val="sl-SI"/>
        </w:rPr>
        <w:t xml:space="preserve"> </w:t>
      </w:r>
      <w:proofErr w:type="spellStart"/>
      <w:r w:rsidR="003D080D" w:rsidRPr="002451AE">
        <w:rPr>
          <w:rFonts w:ascii="Times New Roman" w:hAnsi="Times New Roman" w:cs="Times New Roman"/>
          <w:sz w:val="24"/>
          <w:szCs w:val="24"/>
          <w:lang w:val="sl-SI"/>
        </w:rPr>
        <w:t>participants</w:t>
      </w:r>
      <w:proofErr w:type="spellEnd"/>
      <w:r w:rsidR="003D080D" w:rsidRPr="002451AE">
        <w:rPr>
          <w:rFonts w:ascii="Times New Roman" w:hAnsi="Times New Roman" w:cs="Times New Roman"/>
          <w:sz w:val="24"/>
          <w:szCs w:val="24"/>
          <w:lang w:val="sl-SI"/>
        </w:rPr>
        <w:t xml:space="preserve"> in </w:t>
      </w:r>
      <w:proofErr w:type="spellStart"/>
      <w:r w:rsidR="003D080D" w:rsidRPr="002451AE">
        <w:rPr>
          <w:rFonts w:ascii="Times New Roman" w:hAnsi="Times New Roman" w:cs="Times New Roman"/>
          <w:sz w:val="24"/>
          <w:szCs w:val="24"/>
          <w:lang w:val="sl-SI"/>
        </w:rPr>
        <w:t>the</w:t>
      </w:r>
      <w:proofErr w:type="spellEnd"/>
      <w:r w:rsidR="003D080D" w:rsidRPr="002451AE">
        <w:rPr>
          <w:rFonts w:ascii="Times New Roman" w:hAnsi="Times New Roman" w:cs="Times New Roman"/>
          <w:sz w:val="24"/>
          <w:szCs w:val="24"/>
          <w:lang w:val="sl-SI"/>
        </w:rPr>
        <w:t xml:space="preserve"> PISA 2022 </w:t>
      </w:r>
      <w:proofErr w:type="spellStart"/>
      <w:r w:rsidR="003D080D" w:rsidRPr="002451AE">
        <w:rPr>
          <w:rFonts w:ascii="Times New Roman" w:hAnsi="Times New Roman" w:cs="Times New Roman"/>
          <w:sz w:val="24"/>
          <w:szCs w:val="24"/>
          <w:lang w:val="sl-SI"/>
        </w:rPr>
        <w:t>assessment</w:t>
      </w:r>
      <w:proofErr w:type="spellEnd"/>
      <w:r w:rsidR="003D080D" w:rsidRPr="002451AE">
        <w:rPr>
          <w:rFonts w:ascii="Times New Roman" w:hAnsi="Times New Roman" w:cs="Times New Roman"/>
          <w:sz w:val="24"/>
          <w:szCs w:val="24"/>
          <w:lang w:val="sl-SI"/>
        </w:rPr>
        <w:t xml:space="preserve"> </w:t>
      </w:r>
      <w:proofErr w:type="spellStart"/>
      <w:r w:rsidR="003D080D" w:rsidRPr="002451AE">
        <w:rPr>
          <w:rFonts w:ascii="Times New Roman" w:hAnsi="Times New Roman" w:cs="Times New Roman"/>
          <w:sz w:val="24"/>
          <w:szCs w:val="24"/>
          <w:lang w:val="sl-SI"/>
        </w:rPr>
        <w:t>among</w:t>
      </w:r>
      <w:proofErr w:type="spellEnd"/>
      <w:r w:rsidR="003D080D" w:rsidRPr="002451AE">
        <w:rPr>
          <w:rFonts w:ascii="Times New Roman" w:hAnsi="Times New Roman" w:cs="Times New Roman"/>
          <w:sz w:val="24"/>
          <w:szCs w:val="24"/>
          <w:lang w:val="sl-SI"/>
        </w:rPr>
        <w:t xml:space="preserve"> </w:t>
      </w:r>
      <w:proofErr w:type="spellStart"/>
      <w:r w:rsidR="003D080D" w:rsidRPr="002451AE">
        <w:rPr>
          <w:rFonts w:ascii="Times New Roman" w:hAnsi="Times New Roman" w:cs="Times New Roman"/>
          <w:sz w:val="24"/>
          <w:szCs w:val="24"/>
          <w:lang w:val="sl-SI"/>
        </w:rPr>
        <w:t>the</w:t>
      </w:r>
      <w:proofErr w:type="spellEnd"/>
      <w:r w:rsidR="003D080D" w:rsidRPr="002451AE">
        <w:rPr>
          <w:rFonts w:ascii="Times New Roman" w:hAnsi="Times New Roman" w:cs="Times New Roman"/>
          <w:sz w:val="24"/>
          <w:szCs w:val="24"/>
          <w:lang w:val="sl-SI"/>
        </w:rPr>
        <w:t xml:space="preserve"> </w:t>
      </w:r>
      <w:proofErr w:type="spellStart"/>
      <w:r w:rsidR="003D080D" w:rsidRPr="002451AE">
        <w:rPr>
          <w:rFonts w:ascii="Times New Roman" w:hAnsi="Times New Roman" w:cs="Times New Roman"/>
          <w:sz w:val="24"/>
          <w:szCs w:val="24"/>
          <w:lang w:val="sl-SI"/>
        </w:rPr>
        <w:t>instructional</w:t>
      </w:r>
      <w:proofErr w:type="spellEnd"/>
      <w:r w:rsidR="003D080D" w:rsidRPr="002451AE">
        <w:rPr>
          <w:rFonts w:ascii="Times New Roman" w:hAnsi="Times New Roman" w:cs="Times New Roman"/>
          <w:sz w:val="24"/>
          <w:szCs w:val="24"/>
          <w:lang w:val="sl-SI"/>
        </w:rPr>
        <w:t xml:space="preserve"> </w:t>
      </w:r>
      <w:proofErr w:type="spellStart"/>
      <w:r w:rsidR="003D080D" w:rsidRPr="002451AE">
        <w:rPr>
          <w:rFonts w:ascii="Times New Roman" w:hAnsi="Times New Roman" w:cs="Times New Roman"/>
          <w:sz w:val="24"/>
          <w:szCs w:val="24"/>
          <w:lang w:val="sl-SI"/>
        </w:rPr>
        <w:t>methods</w:t>
      </w:r>
      <w:proofErr w:type="spellEnd"/>
      <w:r w:rsidR="00643F3C" w:rsidRPr="002451AE">
        <w:rPr>
          <w:rFonts w:ascii="Times New Roman" w:hAnsi="Times New Roman" w:cs="Times New Roman"/>
          <w:sz w:val="24"/>
          <w:szCs w:val="24"/>
          <w:lang w:val="sl-SI"/>
        </w:rPr>
        <w:t xml:space="preserve">, </w:t>
      </w:r>
      <w:proofErr w:type="spellStart"/>
      <w:r w:rsidR="00643F3C" w:rsidRPr="002451AE">
        <w:rPr>
          <w:rFonts w:ascii="Times New Roman" w:hAnsi="Times New Roman" w:cs="Times New Roman"/>
          <w:sz w:val="24"/>
          <w:szCs w:val="24"/>
          <w:lang w:val="sl-SI"/>
        </w:rPr>
        <w:t>compare</w:t>
      </w:r>
      <w:proofErr w:type="spellEnd"/>
      <w:r w:rsidR="00643F3C" w:rsidRPr="002451AE">
        <w:rPr>
          <w:rFonts w:ascii="Times New Roman" w:hAnsi="Times New Roman" w:cs="Times New Roman"/>
          <w:sz w:val="24"/>
          <w:szCs w:val="24"/>
          <w:lang w:val="sl-SI"/>
        </w:rPr>
        <w:t xml:space="preserve"> </w:t>
      </w:r>
      <w:proofErr w:type="spellStart"/>
      <w:r w:rsidR="00643F3C" w:rsidRPr="002451AE">
        <w:rPr>
          <w:rFonts w:ascii="Times New Roman" w:hAnsi="Times New Roman" w:cs="Times New Roman"/>
          <w:sz w:val="24"/>
          <w:szCs w:val="24"/>
          <w:lang w:val="sl-SI"/>
        </w:rPr>
        <w:t>th</w:t>
      </w:r>
      <w:r w:rsidR="000C2B1A" w:rsidRPr="002451AE">
        <w:rPr>
          <w:rFonts w:ascii="Times New Roman" w:hAnsi="Times New Roman" w:cs="Times New Roman"/>
          <w:sz w:val="24"/>
          <w:szCs w:val="24"/>
          <w:lang w:val="sl-SI"/>
        </w:rPr>
        <w:t>em</w:t>
      </w:r>
      <w:proofErr w:type="spellEnd"/>
      <w:r w:rsidR="000C2B1A" w:rsidRPr="002451AE">
        <w:rPr>
          <w:rFonts w:ascii="Times New Roman" w:hAnsi="Times New Roman" w:cs="Times New Roman"/>
          <w:sz w:val="24"/>
          <w:szCs w:val="24"/>
          <w:lang w:val="sl-SI"/>
        </w:rPr>
        <w:t xml:space="preserve"> to </w:t>
      </w:r>
      <w:proofErr w:type="spellStart"/>
      <w:r w:rsidR="000C2B1A" w:rsidRPr="002451AE">
        <w:rPr>
          <w:rFonts w:ascii="Times New Roman" w:hAnsi="Times New Roman" w:cs="Times New Roman"/>
          <w:sz w:val="24"/>
          <w:szCs w:val="24"/>
          <w:lang w:val="sl-SI"/>
        </w:rPr>
        <w:t>international</w:t>
      </w:r>
      <w:proofErr w:type="spellEnd"/>
      <w:r w:rsidR="000C2B1A" w:rsidRPr="002451AE">
        <w:rPr>
          <w:rFonts w:ascii="Times New Roman" w:hAnsi="Times New Roman" w:cs="Times New Roman"/>
          <w:sz w:val="24"/>
          <w:szCs w:val="24"/>
          <w:lang w:val="sl-SI"/>
        </w:rPr>
        <w:t xml:space="preserve"> data, </w:t>
      </w:r>
      <w:proofErr w:type="spellStart"/>
      <w:r w:rsidR="000C2B1A" w:rsidRPr="002451AE">
        <w:rPr>
          <w:rFonts w:ascii="Times New Roman" w:hAnsi="Times New Roman" w:cs="Times New Roman"/>
          <w:sz w:val="24"/>
          <w:szCs w:val="24"/>
          <w:lang w:val="sl-SI"/>
        </w:rPr>
        <w:t>and</w:t>
      </w:r>
      <w:proofErr w:type="spellEnd"/>
      <w:r w:rsidR="00643F3C" w:rsidRPr="002451AE">
        <w:rPr>
          <w:rFonts w:ascii="Times New Roman" w:hAnsi="Times New Roman" w:cs="Times New Roman"/>
          <w:sz w:val="24"/>
          <w:szCs w:val="24"/>
          <w:lang w:val="sl-SI"/>
        </w:rPr>
        <w:t xml:space="preserve"> </w:t>
      </w:r>
      <w:proofErr w:type="spellStart"/>
      <w:r w:rsidR="00643F3C" w:rsidRPr="002451AE">
        <w:rPr>
          <w:rFonts w:ascii="Times New Roman" w:hAnsi="Times New Roman" w:cs="Times New Roman"/>
          <w:sz w:val="24"/>
          <w:szCs w:val="24"/>
          <w:lang w:val="sl-SI"/>
        </w:rPr>
        <w:t>verify</w:t>
      </w:r>
      <w:proofErr w:type="spellEnd"/>
      <w:r w:rsidR="00643F3C" w:rsidRPr="002451AE">
        <w:rPr>
          <w:rFonts w:ascii="Times New Roman" w:hAnsi="Times New Roman" w:cs="Times New Roman"/>
          <w:sz w:val="24"/>
          <w:szCs w:val="24"/>
          <w:lang w:val="sl-SI"/>
        </w:rPr>
        <w:t xml:space="preserve"> </w:t>
      </w:r>
      <w:proofErr w:type="spellStart"/>
      <w:r w:rsidR="00643F3C" w:rsidRPr="002451AE">
        <w:rPr>
          <w:rFonts w:ascii="Times New Roman" w:hAnsi="Times New Roman" w:cs="Times New Roman"/>
          <w:sz w:val="24"/>
          <w:szCs w:val="24"/>
          <w:lang w:val="sl-SI"/>
        </w:rPr>
        <w:t>whether</w:t>
      </w:r>
      <w:proofErr w:type="spellEnd"/>
      <w:r w:rsidR="00643F3C" w:rsidRPr="002451AE">
        <w:rPr>
          <w:rFonts w:ascii="Times New Roman" w:hAnsi="Times New Roman" w:cs="Times New Roman"/>
          <w:sz w:val="24"/>
          <w:szCs w:val="24"/>
          <w:lang w:val="sl-SI"/>
        </w:rPr>
        <w:t xml:space="preserve"> </w:t>
      </w:r>
      <w:proofErr w:type="spellStart"/>
      <w:r w:rsidR="00643F3C" w:rsidRPr="002451AE">
        <w:rPr>
          <w:rFonts w:ascii="Times New Roman" w:hAnsi="Times New Roman" w:cs="Times New Roman"/>
          <w:sz w:val="24"/>
          <w:szCs w:val="24"/>
          <w:lang w:val="sl-SI"/>
        </w:rPr>
        <w:t>the</w:t>
      </w:r>
      <w:proofErr w:type="spellEnd"/>
      <w:r w:rsidR="00643F3C" w:rsidRPr="002451AE">
        <w:rPr>
          <w:rFonts w:ascii="Times New Roman" w:hAnsi="Times New Roman" w:cs="Times New Roman"/>
          <w:sz w:val="24"/>
          <w:szCs w:val="24"/>
          <w:lang w:val="sl-SI"/>
        </w:rPr>
        <w:t xml:space="preserve"> </w:t>
      </w:r>
      <w:proofErr w:type="spellStart"/>
      <w:r w:rsidR="00643F3C" w:rsidRPr="002451AE">
        <w:rPr>
          <w:rFonts w:ascii="Times New Roman" w:hAnsi="Times New Roman" w:cs="Times New Roman"/>
          <w:sz w:val="24"/>
          <w:szCs w:val="24"/>
          <w:lang w:val="sl-SI"/>
        </w:rPr>
        <w:t>results</w:t>
      </w:r>
      <w:proofErr w:type="spellEnd"/>
      <w:r w:rsidR="00643F3C" w:rsidRPr="002451AE">
        <w:rPr>
          <w:rFonts w:ascii="Times New Roman" w:hAnsi="Times New Roman" w:cs="Times New Roman"/>
          <w:sz w:val="24"/>
          <w:szCs w:val="24"/>
          <w:lang w:val="sl-SI"/>
        </w:rPr>
        <w:t xml:space="preserve"> </w:t>
      </w:r>
      <w:proofErr w:type="spellStart"/>
      <w:r w:rsidR="00643F3C" w:rsidRPr="002451AE">
        <w:rPr>
          <w:rFonts w:ascii="Times New Roman" w:hAnsi="Times New Roman" w:cs="Times New Roman"/>
          <w:sz w:val="24"/>
          <w:szCs w:val="24"/>
          <w:lang w:val="sl-SI"/>
        </w:rPr>
        <w:t>differ</w:t>
      </w:r>
      <w:proofErr w:type="spellEnd"/>
      <w:r w:rsidR="00643F3C" w:rsidRPr="002451AE">
        <w:rPr>
          <w:rFonts w:ascii="Times New Roman" w:hAnsi="Times New Roman" w:cs="Times New Roman"/>
          <w:sz w:val="24"/>
          <w:szCs w:val="24"/>
          <w:lang w:val="sl-SI"/>
        </w:rPr>
        <w:t xml:space="preserve"> </w:t>
      </w:r>
      <w:proofErr w:type="spellStart"/>
      <w:r w:rsidR="00643F3C" w:rsidRPr="002451AE">
        <w:rPr>
          <w:rFonts w:ascii="Times New Roman" w:hAnsi="Times New Roman" w:cs="Times New Roman"/>
          <w:sz w:val="24"/>
          <w:szCs w:val="24"/>
          <w:lang w:val="sl-SI"/>
        </w:rPr>
        <w:t>with</w:t>
      </w:r>
      <w:proofErr w:type="spellEnd"/>
      <w:r w:rsidR="00643F3C" w:rsidRPr="002451AE">
        <w:rPr>
          <w:rFonts w:ascii="Times New Roman" w:hAnsi="Times New Roman" w:cs="Times New Roman"/>
          <w:sz w:val="24"/>
          <w:szCs w:val="24"/>
          <w:lang w:val="sl-SI"/>
        </w:rPr>
        <w:t xml:space="preserve"> </w:t>
      </w:r>
      <w:commentRangeStart w:id="1"/>
      <w:proofErr w:type="spellStart"/>
      <w:r w:rsidR="00643F3C" w:rsidRPr="002451AE">
        <w:rPr>
          <w:rFonts w:ascii="Times New Roman" w:hAnsi="Times New Roman" w:cs="Times New Roman"/>
          <w:sz w:val="24"/>
          <w:szCs w:val="24"/>
          <w:lang w:val="sl-SI"/>
        </w:rPr>
        <w:t>gender</w:t>
      </w:r>
      <w:commentRangeEnd w:id="1"/>
      <w:proofErr w:type="spellEnd"/>
      <w:r w:rsidR="00CE290F">
        <w:rPr>
          <w:rStyle w:val="CommentReference"/>
        </w:rPr>
        <w:commentReference w:id="1"/>
      </w:r>
      <w:r w:rsidR="00E42DB8" w:rsidRPr="002451AE">
        <w:rPr>
          <w:rFonts w:ascii="Times New Roman" w:hAnsi="Times New Roman" w:cs="Times New Roman"/>
          <w:sz w:val="24"/>
          <w:szCs w:val="24"/>
          <w:lang w:val="sl-SI"/>
        </w:rPr>
        <w:t>.</w:t>
      </w:r>
    </w:p>
    <w:p w14:paraId="033329F1" w14:textId="5DD3B611" w:rsidR="00E450BD" w:rsidRPr="002451AE" w:rsidRDefault="00E450BD" w:rsidP="007F1B4F">
      <w:pPr>
        <w:spacing w:line="480" w:lineRule="auto"/>
        <w:jc w:val="left"/>
        <w:rPr>
          <w:rFonts w:ascii="Times New Roman" w:hAnsi="Times New Roman" w:cs="Times New Roman"/>
          <w:sz w:val="24"/>
          <w:szCs w:val="24"/>
          <w:lang w:val="sl-SI"/>
        </w:rPr>
      </w:pPr>
      <w:r w:rsidRPr="002451AE">
        <w:rPr>
          <w:rFonts w:ascii="Times New Roman" w:hAnsi="Times New Roman" w:cs="Times New Roman"/>
          <w:sz w:val="24"/>
          <w:szCs w:val="24"/>
        </w:rPr>
        <w:t xml:space="preserve">This study offers a unique contribution to the existing body of PISA research by specifically examining the </w:t>
      </w:r>
      <w:r w:rsidR="004422CC" w:rsidRPr="002451AE">
        <w:rPr>
          <w:rFonts w:ascii="Times New Roman" w:hAnsi="Times New Roman" w:cs="Times New Roman"/>
          <w:sz w:val="24"/>
          <w:szCs w:val="24"/>
        </w:rPr>
        <w:t>usage</w:t>
      </w:r>
      <w:r w:rsidRPr="002451AE">
        <w:rPr>
          <w:rFonts w:ascii="Times New Roman" w:hAnsi="Times New Roman" w:cs="Times New Roman"/>
          <w:sz w:val="24"/>
          <w:szCs w:val="24"/>
        </w:rPr>
        <w:t xml:space="preserve"> of diverse instructional methods among Sloven</w:t>
      </w:r>
      <w:r w:rsidR="00E42DB8" w:rsidRPr="002451AE">
        <w:rPr>
          <w:rFonts w:ascii="Times New Roman" w:hAnsi="Times New Roman" w:cs="Times New Roman"/>
          <w:sz w:val="24"/>
          <w:szCs w:val="24"/>
        </w:rPr>
        <w:t>e</w:t>
      </w:r>
      <w:r w:rsidRPr="002451AE">
        <w:rPr>
          <w:rFonts w:ascii="Times New Roman" w:hAnsi="Times New Roman" w:cs="Times New Roman"/>
          <w:sz w:val="24"/>
          <w:szCs w:val="24"/>
        </w:rPr>
        <w:t xml:space="preserve"> </w:t>
      </w:r>
      <w:r w:rsidR="004422CC" w:rsidRPr="002451AE">
        <w:rPr>
          <w:rFonts w:ascii="Times New Roman" w:hAnsi="Times New Roman" w:cs="Times New Roman"/>
          <w:sz w:val="24"/>
          <w:szCs w:val="24"/>
        </w:rPr>
        <w:t xml:space="preserve">and international </w:t>
      </w:r>
      <w:r w:rsidRPr="002451AE">
        <w:rPr>
          <w:rFonts w:ascii="Times New Roman" w:hAnsi="Times New Roman" w:cs="Times New Roman"/>
          <w:sz w:val="24"/>
          <w:szCs w:val="24"/>
        </w:rPr>
        <w:t xml:space="preserve">students in the 2022 assessment. Unlike previous studies that often focus on general educational outcomes, this research focuses </w:t>
      </w:r>
      <w:r w:rsidR="000B580B" w:rsidRPr="002451AE">
        <w:rPr>
          <w:rFonts w:ascii="Times New Roman" w:hAnsi="Times New Roman" w:cs="Times New Roman"/>
          <w:sz w:val="24"/>
          <w:szCs w:val="24"/>
        </w:rPr>
        <w:t>on</w:t>
      </w:r>
      <w:r w:rsidRPr="002451AE">
        <w:rPr>
          <w:rFonts w:ascii="Times New Roman" w:hAnsi="Times New Roman" w:cs="Times New Roman"/>
          <w:sz w:val="24"/>
          <w:szCs w:val="24"/>
        </w:rPr>
        <w:t xml:space="preserve"> the effects of various supplementary learning strategies.</w:t>
      </w:r>
      <w:r w:rsidR="00370315" w:rsidRPr="002451AE">
        <w:rPr>
          <w:rFonts w:ascii="Times New Roman" w:hAnsi="Times New Roman" w:cs="Times New Roman"/>
          <w:sz w:val="24"/>
          <w:szCs w:val="24"/>
        </w:rPr>
        <w:t xml:space="preserve"> </w:t>
      </w:r>
      <w:proofErr w:type="gramStart"/>
      <w:r w:rsidR="00370315" w:rsidRPr="002451AE">
        <w:rPr>
          <w:rFonts w:ascii="Times New Roman" w:hAnsi="Times New Roman" w:cs="Times New Roman"/>
          <w:sz w:val="24"/>
          <w:szCs w:val="24"/>
        </w:rPr>
        <w:t>In particular, gender</w:t>
      </w:r>
      <w:proofErr w:type="gramEnd"/>
      <w:r w:rsidR="00370315" w:rsidRPr="002451AE">
        <w:rPr>
          <w:rFonts w:ascii="Times New Roman" w:hAnsi="Times New Roman" w:cs="Times New Roman"/>
          <w:sz w:val="24"/>
          <w:szCs w:val="24"/>
        </w:rPr>
        <w:t xml:space="preserve"> differences in preferred additional instructional methods in mathematics are analysed.</w:t>
      </w:r>
      <w:r w:rsidR="00CC6CFB" w:rsidRPr="002451AE">
        <w:rPr>
          <w:rFonts w:ascii="Times New Roman" w:hAnsi="Times New Roman" w:cs="Times New Roman"/>
          <w:sz w:val="24"/>
          <w:szCs w:val="24"/>
        </w:rPr>
        <w:t xml:space="preserve"> </w:t>
      </w:r>
      <w:r w:rsidRPr="002451AE">
        <w:rPr>
          <w:rFonts w:ascii="Times New Roman" w:hAnsi="Times New Roman" w:cs="Times New Roman"/>
          <w:sz w:val="24"/>
          <w:szCs w:val="24"/>
        </w:rPr>
        <w:t>The findings mostly highlight the current trends and preferences in mathematics education. This is particularly significant as it addresses the gap in understanding the specific instructional practices that can enhance mathematics learning, thereby contributing to the ongoing efforts to optimize educational strategies and improve student performance.</w:t>
      </w:r>
    </w:p>
    <w:p w14:paraId="529A79AC" w14:textId="7B39D66B" w:rsidR="00D120D4" w:rsidRPr="00976CF4" w:rsidRDefault="00D120D4" w:rsidP="00976CF4">
      <w:pPr>
        <w:pStyle w:val="Heading3"/>
      </w:pPr>
      <w:r w:rsidRPr="00976CF4">
        <w:lastRenderedPageBreak/>
        <w:t>Instruction</w:t>
      </w:r>
      <w:r w:rsidR="00172471" w:rsidRPr="00976CF4">
        <w:t>al</w:t>
      </w:r>
      <w:r w:rsidRPr="00976CF4">
        <w:t xml:space="preserve"> </w:t>
      </w:r>
      <w:r w:rsidR="00976CF4">
        <w:t>M</w:t>
      </w:r>
      <w:r w:rsidRPr="00976CF4">
        <w:t>ethods</w:t>
      </w:r>
    </w:p>
    <w:p w14:paraId="648BEF93" w14:textId="767019B9" w:rsidR="00F806C5" w:rsidRPr="002451AE" w:rsidRDefault="00F806C5" w:rsidP="007F1B4F">
      <w:pPr>
        <w:spacing w:line="480" w:lineRule="auto"/>
        <w:jc w:val="left"/>
        <w:rPr>
          <w:rFonts w:ascii="Times New Roman" w:hAnsi="Times New Roman" w:cs="Times New Roman"/>
          <w:sz w:val="24"/>
          <w:szCs w:val="24"/>
          <w:lang w:val="en-US"/>
        </w:rPr>
      </w:pPr>
      <w:r w:rsidRPr="002451AE">
        <w:rPr>
          <w:rFonts w:ascii="Times New Roman" w:hAnsi="Times New Roman" w:cs="Times New Roman"/>
          <w:sz w:val="24"/>
          <w:szCs w:val="24"/>
          <w:lang w:val="en-US"/>
        </w:rPr>
        <w:t>In the pursuit of educational excellence, educators continuously seek innovative instructional methods to enhance student learning outcomes</w:t>
      </w:r>
      <w:r w:rsidR="00E8566F" w:rsidRPr="002451AE">
        <w:rPr>
          <w:rFonts w:ascii="Times New Roman" w:hAnsi="Times New Roman" w:cs="Times New Roman"/>
          <w:sz w:val="24"/>
          <w:szCs w:val="24"/>
          <w:lang w:val="en-US"/>
        </w:rPr>
        <w:t xml:space="preserve"> </w:t>
      </w:r>
      <w:r w:rsidR="00E8566F" w:rsidRPr="002451AE">
        <w:rPr>
          <w:rFonts w:ascii="Times New Roman" w:hAnsi="Times New Roman" w:cs="Times New Roman"/>
          <w:sz w:val="24"/>
          <w:szCs w:val="24"/>
          <w:lang w:val="en-US"/>
        </w:rPr>
        <w:fldChar w:fldCharType="begin"/>
      </w:r>
      <w:r w:rsidR="00386167">
        <w:rPr>
          <w:rFonts w:ascii="Times New Roman" w:hAnsi="Times New Roman" w:cs="Times New Roman"/>
          <w:sz w:val="24"/>
          <w:szCs w:val="24"/>
          <w:lang w:val="en-US"/>
        </w:rPr>
        <w:instrText xml:space="preserve"> ADDIN ZOTERO_ITEM CSL_CITATION {"citationID":"4EF9csaQ","properties":{"formattedCitation":"(Raj Sharma et al., 2023)","plainCitation":"(Raj Sharma et al., 2023)","noteIndex":0},"citationItems":[{"id":"lCehZvoe/kHLrskJu","uris":["http://zotero.org/users/local/1Uxvmohd/items/VQRDSDKZ"],"itemData":{"id":884,"type":"article-journal","abstract":"The usage of innovative learning approaches has become increasingly popular in many educational systems worldwide. This review paper evaluates the impact of innovative learning approaches on education. The analysis is based on a review of existing literature, which focuses on the impact of innovative teaching practices on student learning outcomes and academic achievement. The paper examines various methodologies such as problem-based learning, blended learning, gamification, and flipped learning. The study identifies the positive impacts of innovative teaching approaches in enhancing student motivation, engagement, and critical thinking skills. It also highlights the importance of teacher training and continuous professional development in implementing innovative learning approaches effectively. The findings suggest that innovative teaching methods have potential to improve the quality of teaching and learning in schools. However, further research is needed to evaluate the long-term impact and sustainability of these approaches in improving student outcomes.","container-title":"International Journal of Advanced Research","DOI":"10.21474/IJAR01/16955","ISSN":"23205407","issue":"05","journalAbbreviation":"IJAR","page":"989-995","source":"DOI.org (Crossref)","title":"IMPACT ASSESSMENT OF INNOVATIVE LEARNING APPROACHES ON EDUCATION: A CRITICAL REVIEW","title-short":"IMPACT ASSESSMENT OF INNOVATIVE LEARNING APPROACHES ON EDUCATION","volume":"11","author":[{"family":"Raj Sharma","given":"Akshay"},{"family":"Mandot","given":"Manju"},{"literal":"Professor at Dept. of Computer Science &amp; IT, Rajasthan Vidyapeeth University, Udaipur."},{"family":"Singh","given":"Jagdeep"},{"literal":"Partner at Recap Consultancy and General Supply, Dhoraji, Rajkot."}],"issued":{"date-parts":[["2023",5,31]]}}}],"schema":"https://github.com/citation-style-language/schema/raw/master/csl-citation.json"} </w:instrText>
      </w:r>
      <w:r w:rsidR="00E8566F" w:rsidRPr="002451AE">
        <w:rPr>
          <w:rFonts w:ascii="Times New Roman" w:hAnsi="Times New Roman" w:cs="Times New Roman"/>
          <w:sz w:val="24"/>
          <w:szCs w:val="24"/>
          <w:lang w:val="en-US"/>
        </w:rPr>
        <w:fldChar w:fldCharType="separate"/>
      </w:r>
      <w:r w:rsidR="00E8566F" w:rsidRPr="002451AE">
        <w:rPr>
          <w:rFonts w:ascii="Times New Roman" w:hAnsi="Times New Roman" w:cs="Times New Roman"/>
          <w:sz w:val="24"/>
          <w:szCs w:val="24"/>
        </w:rPr>
        <w:t>(Raj Sharma et al., 2023)</w:t>
      </w:r>
      <w:r w:rsidR="00E8566F" w:rsidRPr="002451AE">
        <w:rPr>
          <w:rFonts w:ascii="Times New Roman" w:hAnsi="Times New Roman" w:cs="Times New Roman"/>
          <w:sz w:val="24"/>
          <w:szCs w:val="24"/>
          <w:lang w:val="en-US"/>
        </w:rPr>
        <w:fldChar w:fldCharType="end"/>
      </w:r>
      <w:r w:rsidRPr="002451AE">
        <w:rPr>
          <w:rFonts w:ascii="Times New Roman" w:hAnsi="Times New Roman" w:cs="Times New Roman"/>
          <w:sz w:val="24"/>
          <w:szCs w:val="24"/>
          <w:lang w:val="en-US"/>
        </w:rPr>
        <w:t>, particularly in subjects like mathematics</w:t>
      </w:r>
      <w:r w:rsidR="00E8566F" w:rsidRPr="002451AE">
        <w:rPr>
          <w:rFonts w:ascii="Times New Roman" w:hAnsi="Times New Roman" w:cs="Times New Roman"/>
          <w:sz w:val="24"/>
          <w:szCs w:val="24"/>
          <w:lang w:val="en-US"/>
        </w:rPr>
        <w:t xml:space="preserve"> </w:t>
      </w:r>
      <w:r w:rsidR="00E8566F" w:rsidRPr="002451AE">
        <w:rPr>
          <w:rFonts w:ascii="Times New Roman" w:hAnsi="Times New Roman" w:cs="Times New Roman"/>
          <w:sz w:val="24"/>
          <w:szCs w:val="24"/>
          <w:lang w:val="en-US"/>
        </w:rPr>
        <w:fldChar w:fldCharType="begin"/>
      </w:r>
      <w:r w:rsidR="00386167">
        <w:rPr>
          <w:rFonts w:ascii="Times New Roman" w:hAnsi="Times New Roman" w:cs="Times New Roman"/>
          <w:sz w:val="24"/>
          <w:szCs w:val="24"/>
          <w:lang w:val="en-US"/>
        </w:rPr>
        <w:instrText xml:space="preserve"> ADDIN ZOTERO_ITEM CSL_CITATION {"citationID":"ADpLFAFa","properties":{"formattedCitation":"(Ogbuehi &amp; Fraser, 2007)","plainCitation":"(Ogbuehi &amp; Fraser, 2007)","noteIndex":0},"citationItems":[{"id":"lCehZvoe/smazhbBG","uris":["http://zotero.org/users/local/1Uxvmohd/items/ISLURJK3"],"itemData":{"id":886,"type":"article-journal","container-title":"Learning Environments Research","DOI":"10.1007/s10984-007-9026-z","ISSN":"1387-1579, 1573-1855","issue":"2","journalAbbreviation":"Learning Environ Res","language":"en","license":"http://www.springer.com/tdm","page":"101-114","source":"DOI.org (Crossref)","title":"Learning environment, attitudes and conceptual development associated with innovative strategies in middle-school mathematics","volume":"10","author":[{"family":"Ogbuehi","given":"Philip I."},{"family":"Fraser","given":"Barry J."}],"issued":{"date-parts":[["2007",8,8]]}}}],"schema":"https://github.com/citation-style-language/schema/raw/master/csl-citation.json"} </w:instrText>
      </w:r>
      <w:r w:rsidR="00E8566F" w:rsidRPr="002451AE">
        <w:rPr>
          <w:rFonts w:ascii="Times New Roman" w:hAnsi="Times New Roman" w:cs="Times New Roman"/>
          <w:sz w:val="24"/>
          <w:szCs w:val="24"/>
          <w:lang w:val="en-US"/>
        </w:rPr>
        <w:fldChar w:fldCharType="separate"/>
      </w:r>
      <w:r w:rsidR="00E8566F" w:rsidRPr="002451AE">
        <w:rPr>
          <w:rFonts w:ascii="Times New Roman" w:hAnsi="Times New Roman" w:cs="Times New Roman"/>
          <w:sz w:val="24"/>
          <w:szCs w:val="24"/>
        </w:rPr>
        <w:t>(Ogbuehi &amp; Fraser, 2007)</w:t>
      </w:r>
      <w:r w:rsidR="00E8566F" w:rsidRPr="002451AE">
        <w:rPr>
          <w:rFonts w:ascii="Times New Roman" w:hAnsi="Times New Roman" w:cs="Times New Roman"/>
          <w:sz w:val="24"/>
          <w:szCs w:val="24"/>
          <w:lang w:val="en-US"/>
        </w:rPr>
        <w:fldChar w:fldCharType="end"/>
      </w:r>
      <w:r w:rsidRPr="002451AE">
        <w:rPr>
          <w:rFonts w:ascii="Times New Roman" w:hAnsi="Times New Roman" w:cs="Times New Roman"/>
          <w:sz w:val="24"/>
          <w:szCs w:val="24"/>
          <w:lang w:val="en-US"/>
        </w:rPr>
        <w:t>. Additional mathematics instruction plays a pivotal role in providing students with supplemental support and opportunities for enrichment beyond the traditional setting</w:t>
      </w:r>
      <w:r w:rsidR="001D3ACB" w:rsidRPr="002451AE">
        <w:rPr>
          <w:rFonts w:ascii="Times New Roman" w:hAnsi="Times New Roman" w:cs="Times New Roman"/>
          <w:sz w:val="24"/>
          <w:szCs w:val="24"/>
          <w:lang w:val="en-US"/>
        </w:rPr>
        <w:t xml:space="preserve"> </w:t>
      </w:r>
      <w:r w:rsidR="001D3ACB" w:rsidRPr="002451AE">
        <w:rPr>
          <w:rFonts w:ascii="Times New Roman" w:hAnsi="Times New Roman" w:cs="Times New Roman"/>
          <w:sz w:val="24"/>
          <w:szCs w:val="24"/>
          <w:lang w:val="en-US"/>
        </w:rPr>
        <w:fldChar w:fldCharType="begin"/>
      </w:r>
      <w:r w:rsidR="00840691" w:rsidRPr="002451AE">
        <w:rPr>
          <w:rFonts w:ascii="Times New Roman" w:hAnsi="Times New Roman" w:cs="Times New Roman"/>
          <w:sz w:val="24"/>
          <w:szCs w:val="24"/>
          <w:lang w:val="en-US"/>
        </w:rPr>
        <w:instrText xml:space="preserve"> ADDIN ZOTERO_ITEM CSL_CITATION {"citationID":"7aRiGh8J","properties":{"formattedCitation":"(Satsangi &amp; Sigmon, 2023; Slavin &amp; Lake, 2008)","plainCitation":"(Satsangi &amp; Sigmon, 2023; Slavin &amp; Lake, 2008)","noteIndex":0},"citationItems":[{"id":870,"uris":["http://zotero.org/users/local/ZlhuMgGE/items/K388GKZE"],"itemData":{"id":870,"type":"article-journal","abstract":"Whole number computations are a critical skill that serves as a foundation upon which higher-order concepts in mathematics are taught to children. To facilitate their instruction, educators often use multiple representations to support a child’s cognition. Representations with physical manipulatives are widely studied through a graduated instructional sequence featuring concrete, representational, and abstract stages of learning. In contrast, research on representational sequences featuring virtual manipulatives is less robust. Thus, this study evaluated an instructional strategy with virtual manipulatives, static representational drawings, and abstract algorithms to teach multiplication to three elementary students with mathematics difficulty. A functional relation was established via a single-subject multiple probe design between the treatment and students’ accuracy performance. Baseline-corrected Tau estimates confirmed a medium effect size for all three students, while student performance on measures assessing the number of errors committed and the duration of sessions also returned favorable findings.","container-title":"Remedial and Special Education","DOI":"10.1177/07419325231206483","ISSN":"0741-9325, 1538-4756","journalAbbreviation":"Remedial and Special Education","language":"en","page":"07419325231206483","source":"DOI.org (Crossref)","title":"Teaching Multiplicative Thinking With Virtual Representations to Children With Mathematics Difficulty","author":[{"family":"Satsangi","given":"Rajiv"},{"family":"Sigmon","given":"Stephanie D."}],"issued":{"date-parts":[["2023",10,30]]}}},{"id":871,"uris":["http://zotero.org/users/local/ZlhuMgGE/items/77QED8NF"],"itemData":{"id":871,"type":"article-journal","abstract":"This article reviews research on the achievement outcomes of three types of approaches to improving elementary mathematics: mathematics curricula, computer-assisted instruction (CAI), and instructional process programs. Study inclusion requirements included use of a randomized or matched control group, a study duration of at least 12 weeks, and achievement measures not inherent to the experimental treatment. Eighty-seven studies met these criteria, of which 36 used random assignment to treatments. There was limited evidence supporting differential effects of various mathematics textbooks. Effects of CAI were moderate. The strongest positive effects were found for instructional process approaches such as forms of cooperative learning, classroom management and motivation programs, and supplemental tutoring programs. The review concludes that programs designed to change daily teaching practices appear to have more promise than those that deal primarily with curriculum or technology alone.","container-title":"Review of Educational Research","DOI":"10.3102/0034654308317473","ISSN":"0034-6543, 1935-1046","issue":"3","journalAbbreviation":"Review of Educational Research","language":"en","license":"http://journals.sagepub.com/page/policies/text-and-data-mining-license","page":"427-515","source":"DOI.org (Crossref)","title":"Effective Programs in Elementary Mathematics: A Best-Evidence Synthesis","title-short":"Effective Programs in Elementary Mathematics","volume":"78","author":[{"family":"Slavin","given":"Robert E."},{"family":"Lake","given":"Cynthia"}],"issued":{"date-parts":[["2008",9]]}}}],"schema":"https://github.com/citation-style-language/schema/raw/master/csl-citation.json"} </w:instrText>
      </w:r>
      <w:r w:rsidR="001D3ACB" w:rsidRPr="002451AE">
        <w:rPr>
          <w:rFonts w:ascii="Times New Roman" w:hAnsi="Times New Roman" w:cs="Times New Roman"/>
          <w:sz w:val="24"/>
          <w:szCs w:val="24"/>
          <w:lang w:val="en-US"/>
        </w:rPr>
        <w:fldChar w:fldCharType="separate"/>
      </w:r>
      <w:r w:rsidR="00840691" w:rsidRPr="002451AE">
        <w:rPr>
          <w:rFonts w:ascii="Times New Roman" w:hAnsi="Times New Roman" w:cs="Times New Roman"/>
          <w:sz w:val="24"/>
          <w:szCs w:val="24"/>
        </w:rPr>
        <w:t>(Satsangi &amp; Sigmon, 2023; Slavin &amp; Lake, 2008)</w:t>
      </w:r>
      <w:r w:rsidR="001D3ACB" w:rsidRPr="002451AE">
        <w:rPr>
          <w:rFonts w:ascii="Times New Roman" w:hAnsi="Times New Roman" w:cs="Times New Roman"/>
          <w:sz w:val="24"/>
          <w:szCs w:val="24"/>
          <w:lang w:val="en-US"/>
        </w:rPr>
        <w:fldChar w:fldCharType="end"/>
      </w:r>
      <w:r w:rsidRPr="002451AE">
        <w:rPr>
          <w:rFonts w:ascii="Times New Roman" w:hAnsi="Times New Roman" w:cs="Times New Roman"/>
          <w:sz w:val="24"/>
          <w:szCs w:val="24"/>
          <w:lang w:val="en-US"/>
        </w:rPr>
        <w:t>. These supplementary methods encompass a diverse range of approaches, from personalized one-on-one tutoring to collaborative group study sessions, facilitated by both human instructors and digital resources.</w:t>
      </w:r>
    </w:p>
    <w:p w14:paraId="03A1AD6D" w14:textId="6772D2CF" w:rsidR="00D120D4" w:rsidRPr="002451AE" w:rsidRDefault="00F806C5" w:rsidP="007F1B4F">
      <w:pPr>
        <w:spacing w:line="480" w:lineRule="auto"/>
        <w:jc w:val="left"/>
        <w:rPr>
          <w:rFonts w:ascii="Times New Roman" w:hAnsi="Times New Roman" w:cs="Times New Roman"/>
          <w:sz w:val="24"/>
          <w:szCs w:val="24"/>
          <w:lang w:val="en-US"/>
        </w:rPr>
      </w:pPr>
      <w:r w:rsidRPr="002451AE">
        <w:rPr>
          <w:rFonts w:ascii="Times New Roman" w:hAnsi="Times New Roman" w:cs="Times New Roman"/>
          <w:sz w:val="24"/>
          <w:szCs w:val="24"/>
          <w:lang w:val="en-US"/>
        </w:rPr>
        <w:t xml:space="preserve">Understanding the effectiveness of these instructional methods is essential for educators and </w:t>
      </w:r>
      <w:proofErr w:type="gramStart"/>
      <w:r w:rsidRPr="002451AE">
        <w:rPr>
          <w:rFonts w:ascii="Times New Roman" w:hAnsi="Times New Roman" w:cs="Times New Roman"/>
          <w:sz w:val="24"/>
          <w:szCs w:val="24"/>
          <w:lang w:val="en-US"/>
        </w:rPr>
        <w:t>policymakers aiming</w:t>
      </w:r>
      <w:proofErr w:type="gramEnd"/>
      <w:r w:rsidRPr="002451AE">
        <w:rPr>
          <w:rFonts w:ascii="Times New Roman" w:hAnsi="Times New Roman" w:cs="Times New Roman"/>
          <w:sz w:val="24"/>
          <w:szCs w:val="24"/>
          <w:lang w:val="en-US"/>
        </w:rPr>
        <w:t xml:space="preserve"> to optimize educational practices and improve student performance. By examining the prevalence and impact of various instructional approaches, educators can tailor their strategies to better meet the diverse needs of learners and foster a deeper understanding of mathematical concepts.</w:t>
      </w:r>
    </w:p>
    <w:p w14:paraId="1FD707EB" w14:textId="77777777" w:rsidR="00F806C5" w:rsidRPr="002451AE" w:rsidRDefault="00F806C5" w:rsidP="007F1B4F">
      <w:pPr>
        <w:spacing w:line="480" w:lineRule="auto"/>
        <w:jc w:val="left"/>
        <w:rPr>
          <w:rFonts w:ascii="Times New Roman" w:hAnsi="Times New Roman" w:cs="Times New Roman"/>
          <w:sz w:val="24"/>
          <w:szCs w:val="24"/>
          <w:lang w:val="sl-SI"/>
        </w:rPr>
      </w:pPr>
      <w:proofErr w:type="spellStart"/>
      <w:r w:rsidRPr="002451AE">
        <w:rPr>
          <w:rFonts w:ascii="Times New Roman" w:hAnsi="Times New Roman" w:cs="Times New Roman"/>
          <w:sz w:val="24"/>
          <w:szCs w:val="24"/>
          <w:lang w:val="sl-SI"/>
        </w:rPr>
        <w:t>Additional</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instructional</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methods</w:t>
      </w:r>
      <w:proofErr w:type="spellEnd"/>
      <w:r w:rsidRPr="002451AE">
        <w:rPr>
          <w:rFonts w:ascii="Times New Roman" w:hAnsi="Times New Roman" w:cs="Times New Roman"/>
          <w:sz w:val="24"/>
          <w:szCs w:val="24"/>
          <w:lang w:val="sl-SI"/>
        </w:rPr>
        <w:t xml:space="preserve"> in </w:t>
      </w:r>
      <w:proofErr w:type="spellStart"/>
      <w:r w:rsidRPr="002451AE">
        <w:rPr>
          <w:rFonts w:ascii="Times New Roman" w:hAnsi="Times New Roman" w:cs="Times New Roman"/>
          <w:sz w:val="24"/>
          <w:szCs w:val="24"/>
          <w:lang w:val="sl-SI"/>
        </w:rPr>
        <w:t>mathematics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encompass</w:t>
      </w:r>
      <w:proofErr w:type="spellEnd"/>
      <w:r w:rsidRPr="002451AE">
        <w:rPr>
          <w:rFonts w:ascii="Times New Roman" w:hAnsi="Times New Roman" w:cs="Times New Roman"/>
          <w:sz w:val="24"/>
          <w:szCs w:val="24"/>
          <w:lang w:val="sl-SI"/>
        </w:rPr>
        <w:t xml:space="preserve"> a </w:t>
      </w:r>
      <w:proofErr w:type="spellStart"/>
      <w:r w:rsidRPr="002451AE">
        <w:rPr>
          <w:rFonts w:ascii="Times New Roman" w:hAnsi="Times New Roman" w:cs="Times New Roman"/>
          <w:sz w:val="24"/>
          <w:szCs w:val="24"/>
          <w:lang w:val="sl-SI"/>
        </w:rPr>
        <w:t>variety</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of</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approaches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aimed</w:t>
      </w:r>
      <w:proofErr w:type="spellEnd"/>
      <w:r w:rsidRPr="002451AE">
        <w:rPr>
          <w:rFonts w:ascii="Times New Roman" w:hAnsi="Times New Roman" w:cs="Times New Roman"/>
          <w:sz w:val="24"/>
          <w:szCs w:val="24"/>
          <w:lang w:val="sl-SI"/>
        </w:rPr>
        <w:t xml:space="preserve"> at </w:t>
      </w:r>
      <w:proofErr w:type="spellStart"/>
      <w:r w:rsidRPr="002451AE">
        <w:rPr>
          <w:rFonts w:ascii="Times New Roman" w:hAnsi="Times New Roman" w:cs="Times New Roman"/>
          <w:sz w:val="24"/>
          <w:szCs w:val="24"/>
          <w:lang w:val="sl-SI"/>
        </w:rPr>
        <w:t>enhancing</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students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understanding</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and</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proficiency</w:t>
      </w:r>
      <w:proofErr w:type="spellEnd"/>
      <w:r w:rsidRPr="002451AE">
        <w:rPr>
          <w:rFonts w:ascii="Times New Roman" w:hAnsi="Times New Roman" w:cs="Times New Roman"/>
          <w:sz w:val="24"/>
          <w:szCs w:val="24"/>
          <w:lang w:val="sl-SI"/>
        </w:rPr>
        <w:t xml:space="preserve"> in </w:t>
      </w:r>
      <w:proofErr w:type="spellStart"/>
      <w:r w:rsidRPr="002451AE">
        <w:rPr>
          <w:rFonts w:ascii="Times New Roman" w:hAnsi="Times New Roman" w:cs="Times New Roman"/>
          <w:sz w:val="24"/>
          <w:szCs w:val="24"/>
          <w:lang w:val="sl-SI"/>
        </w:rPr>
        <w:t>the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subject</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These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methods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may</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include</w:t>
      </w:r>
      <w:proofErr w:type="spellEnd"/>
      <w:r w:rsidRPr="002451AE">
        <w:rPr>
          <w:rFonts w:ascii="Times New Roman" w:hAnsi="Times New Roman" w:cs="Times New Roman"/>
          <w:sz w:val="24"/>
          <w:szCs w:val="24"/>
          <w:lang w:val="sl-SI"/>
        </w:rPr>
        <w:t>:</w:t>
      </w:r>
    </w:p>
    <w:p w14:paraId="175786C9" w14:textId="27511271" w:rsidR="00F806C5" w:rsidRPr="002451AE" w:rsidRDefault="00F806C5" w:rsidP="007F1B4F">
      <w:pPr>
        <w:numPr>
          <w:ilvl w:val="0"/>
          <w:numId w:val="13"/>
        </w:numPr>
        <w:spacing w:line="480" w:lineRule="auto"/>
        <w:jc w:val="left"/>
        <w:rPr>
          <w:rFonts w:ascii="Times New Roman" w:hAnsi="Times New Roman" w:cs="Times New Roman"/>
          <w:sz w:val="24"/>
          <w:szCs w:val="24"/>
          <w:lang w:val="sl-SI"/>
        </w:rPr>
      </w:pPr>
      <w:r w:rsidRPr="002451AE">
        <w:rPr>
          <w:rFonts w:ascii="Times New Roman" w:hAnsi="Times New Roman" w:cs="Times New Roman"/>
          <w:sz w:val="24"/>
          <w:szCs w:val="24"/>
          <w:lang w:val="sl-SI"/>
        </w:rPr>
        <w:t xml:space="preserve">One-on-one </w:t>
      </w:r>
      <w:proofErr w:type="spellStart"/>
      <w:r w:rsidRPr="002451AE">
        <w:rPr>
          <w:rFonts w:ascii="Times New Roman" w:hAnsi="Times New Roman" w:cs="Times New Roman"/>
          <w:sz w:val="24"/>
          <w:szCs w:val="24"/>
          <w:lang w:val="sl-SI"/>
        </w:rPr>
        <w:t>tutoring</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with</w:t>
      </w:r>
      <w:proofErr w:type="spellEnd"/>
      <w:r w:rsidRPr="002451AE">
        <w:rPr>
          <w:rFonts w:ascii="Times New Roman" w:hAnsi="Times New Roman" w:cs="Times New Roman"/>
          <w:sz w:val="24"/>
          <w:szCs w:val="24"/>
          <w:lang w:val="sl-SI"/>
        </w:rPr>
        <w:t xml:space="preserve"> a person</w:t>
      </w:r>
      <w:r w:rsidR="00EE0523" w:rsidRPr="002451AE">
        <w:rPr>
          <w:rFonts w:ascii="Times New Roman" w:hAnsi="Times New Roman" w:cs="Times New Roman"/>
          <w:sz w:val="24"/>
          <w:szCs w:val="24"/>
          <w:lang w:val="sl-SI"/>
        </w:rPr>
        <w:t xml:space="preserve"> </w:t>
      </w:r>
      <w:r w:rsidR="00EE0523" w:rsidRPr="002451AE">
        <w:rPr>
          <w:rFonts w:ascii="Times New Roman" w:hAnsi="Times New Roman" w:cs="Times New Roman"/>
          <w:sz w:val="24"/>
          <w:szCs w:val="24"/>
          <w:lang w:val="sl-SI"/>
        </w:rPr>
        <w:fldChar w:fldCharType="begin"/>
      </w:r>
      <w:r w:rsidR="00386167">
        <w:rPr>
          <w:rFonts w:ascii="Times New Roman" w:hAnsi="Times New Roman" w:cs="Times New Roman"/>
          <w:sz w:val="24"/>
          <w:szCs w:val="24"/>
          <w:lang w:val="sl-SI"/>
        </w:rPr>
        <w:instrText xml:space="preserve"> ADDIN ZOTERO_ITEM CSL_CITATION {"citationID":"TzARVFhA","properties":{"formattedCitation":"(Kochmanski &amp; Cobb, 2023)","plainCitation":"(Kochmanski &amp; Cobb, 2023)","noteIndex":0},"citationItems":[{"id":"lCehZvoe/3FN7OIZO","uris":["http://zotero.org/users/local/1Uxvmohd/items/JUTULRFX"],"itemData":{"id":887,"type":"article-journal","abstract":"A major affordance of one-on-one mathematics coaching is its potential to provide individualized, contextualized support for mathematics teachers’ learning. Coaches can adjust their work to individual teachers by focusing on instructional improvement goals that take account of teachers’ current knowledge, practice, and classroom contexts. It is, however, essential that coaches and teachers work to attain productive instructional improvement goals that are both feasible for teachers to attain and likely to result in immediate improvements in students’ learning, if attained. In this article, we describe how coaches can identify productive goals for individual teachers and then, on that basis, negotiate goals successfully with teachers, thereby supporting teachers in seeing productive goals as worthwhile. By describing these two processes, we further clarify the forms of coaching-specific expertise central to effective one-on-one mathematics coaching.","container-title":"Journal of Teacher Education","DOI":"10.1177/00224871221143124","ISSN":"0022-4871, 1552-7816","issue":"5","journalAbbreviation":"Journal of Teacher Education","language":"en","page":"437-450","source":"DOI.org (Crossref)","title":"Identifying and Negotiating Productive Instructional Improvement Goals in One-on-One Mathematics Coaching","volume":"74","author":[{"family":"Kochmanski","given":"Nicholas"},{"family":"Cobb","given":"Paul"}],"issued":{"date-parts":[["2023",11]]}}}],"schema":"https://github.com/citation-style-language/schema/raw/master/csl-citation.json"} </w:instrText>
      </w:r>
      <w:r w:rsidR="00EE0523" w:rsidRPr="002451AE">
        <w:rPr>
          <w:rFonts w:ascii="Times New Roman" w:hAnsi="Times New Roman" w:cs="Times New Roman"/>
          <w:sz w:val="24"/>
          <w:szCs w:val="24"/>
          <w:lang w:val="sl-SI"/>
        </w:rPr>
        <w:fldChar w:fldCharType="separate"/>
      </w:r>
      <w:r w:rsidR="00EE0523" w:rsidRPr="002451AE">
        <w:rPr>
          <w:rFonts w:ascii="Times New Roman" w:hAnsi="Times New Roman" w:cs="Times New Roman"/>
          <w:sz w:val="24"/>
          <w:szCs w:val="24"/>
        </w:rPr>
        <w:t>(Kochmanski &amp; Cobb, 2023)</w:t>
      </w:r>
      <w:r w:rsidR="00EE0523" w:rsidRPr="002451AE">
        <w:rPr>
          <w:rFonts w:ascii="Times New Roman" w:hAnsi="Times New Roman" w:cs="Times New Roman"/>
          <w:sz w:val="24"/>
          <w:szCs w:val="24"/>
          <w:lang w:val="sl-SI"/>
        </w:rPr>
        <w:fldChar w:fldCharType="end"/>
      </w:r>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Individualized</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instruction</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provided</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by</w:t>
      </w:r>
      <w:proofErr w:type="spellEnd"/>
      <w:r w:rsidRPr="002451AE">
        <w:rPr>
          <w:rFonts w:ascii="Times New Roman" w:hAnsi="Times New Roman" w:cs="Times New Roman"/>
          <w:sz w:val="24"/>
          <w:szCs w:val="24"/>
          <w:lang w:val="sl-SI"/>
        </w:rPr>
        <w:t xml:space="preserve"> a tutor</w:t>
      </w:r>
      <w:r w:rsidR="00A5652B" w:rsidRPr="002451AE">
        <w:rPr>
          <w:rFonts w:ascii="Times New Roman" w:hAnsi="Times New Roman" w:cs="Times New Roman"/>
          <w:sz w:val="24"/>
          <w:szCs w:val="24"/>
          <w:lang w:val="sl-SI"/>
        </w:rPr>
        <w:t>,</w:t>
      </w:r>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tailored</w:t>
      </w:r>
      <w:proofErr w:type="spellEnd"/>
      <w:r w:rsidRPr="002451AE">
        <w:rPr>
          <w:rFonts w:ascii="Times New Roman" w:hAnsi="Times New Roman" w:cs="Times New Roman"/>
          <w:sz w:val="24"/>
          <w:szCs w:val="24"/>
          <w:lang w:val="sl-SI"/>
        </w:rPr>
        <w:t xml:space="preserve"> to </w:t>
      </w:r>
      <w:proofErr w:type="spellStart"/>
      <w:r w:rsidRPr="002451AE">
        <w:rPr>
          <w:rFonts w:ascii="Times New Roman" w:hAnsi="Times New Roman" w:cs="Times New Roman"/>
          <w:sz w:val="24"/>
          <w:szCs w:val="24"/>
          <w:lang w:val="sl-SI"/>
        </w:rPr>
        <w:t>the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specific</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needs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and</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learning</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styles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of</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the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student</w:t>
      </w:r>
      <w:proofErr w:type="spellEnd"/>
      <w:r w:rsidRPr="002451AE">
        <w:rPr>
          <w:rFonts w:ascii="Times New Roman" w:hAnsi="Times New Roman" w:cs="Times New Roman"/>
          <w:sz w:val="24"/>
          <w:szCs w:val="24"/>
          <w:lang w:val="sl-SI"/>
        </w:rPr>
        <w:t>.</w:t>
      </w:r>
      <w:r w:rsidR="00C92D19" w:rsidRPr="002451AE">
        <w:rPr>
          <w:rFonts w:ascii="Times New Roman" w:hAnsi="Times New Roman" w:cs="Times New Roman"/>
          <w:sz w:val="24"/>
          <w:szCs w:val="24"/>
          <w:lang w:val="sl-SI"/>
        </w:rPr>
        <w:t xml:space="preserve"> </w:t>
      </w:r>
      <w:proofErr w:type="spellStart"/>
      <w:r w:rsidR="00C92D19" w:rsidRPr="002451AE">
        <w:rPr>
          <w:rFonts w:ascii="Times New Roman" w:hAnsi="Times New Roman" w:cs="Times New Roman"/>
          <w:sz w:val="24"/>
          <w:szCs w:val="24"/>
          <w:lang w:val="sl-SI"/>
        </w:rPr>
        <w:t>Previous</w:t>
      </w:r>
      <w:proofErr w:type="spellEnd"/>
      <w:r w:rsidR="00C92D19" w:rsidRPr="002451AE">
        <w:rPr>
          <w:rFonts w:ascii="Times New Roman" w:hAnsi="Times New Roman" w:cs="Times New Roman"/>
          <w:sz w:val="24"/>
          <w:szCs w:val="24"/>
          <w:lang w:val="sl-SI"/>
        </w:rPr>
        <w:t xml:space="preserve"> PISA </w:t>
      </w:r>
      <w:proofErr w:type="spellStart"/>
      <w:r w:rsidR="00C92D19" w:rsidRPr="002451AE">
        <w:rPr>
          <w:rFonts w:ascii="Times New Roman" w:hAnsi="Times New Roman" w:cs="Times New Roman"/>
          <w:sz w:val="24"/>
          <w:szCs w:val="24"/>
          <w:lang w:val="sl-SI"/>
        </w:rPr>
        <w:t>study</w:t>
      </w:r>
      <w:proofErr w:type="spellEnd"/>
      <w:r w:rsidR="00C92D19" w:rsidRPr="002451AE">
        <w:rPr>
          <w:rFonts w:ascii="Times New Roman" w:hAnsi="Times New Roman" w:cs="Times New Roman"/>
          <w:sz w:val="24"/>
          <w:szCs w:val="24"/>
          <w:lang w:val="sl-SI"/>
        </w:rPr>
        <w:t xml:space="preserve"> </w:t>
      </w:r>
      <w:proofErr w:type="spellStart"/>
      <w:r w:rsidR="00C92D19" w:rsidRPr="002451AE">
        <w:rPr>
          <w:rFonts w:ascii="Times New Roman" w:hAnsi="Times New Roman" w:cs="Times New Roman"/>
          <w:sz w:val="24"/>
          <w:szCs w:val="24"/>
          <w:lang w:val="sl-SI"/>
        </w:rPr>
        <w:t>by</w:t>
      </w:r>
      <w:proofErr w:type="spellEnd"/>
      <w:r w:rsidR="00C92D19" w:rsidRPr="002451AE">
        <w:rPr>
          <w:rFonts w:ascii="Times New Roman" w:hAnsi="Times New Roman" w:cs="Times New Roman"/>
          <w:sz w:val="24"/>
          <w:szCs w:val="24"/>
          <w:lang w:val="sl-SI"/>
        </w:rPr>
        <w:t xml:space="preserve"> </w:t>
      </w:r>
      <w:r w:rsidR="00C92D19" w:rsidRPr="002451AE">
        <w:rPr>
          <w:rFonts w:ascii="Times New Roman" w:hAnsi="Times New Roman" w:cs="Times New Roman"/>
          <w:sz w:val="24"/>
          <w:szCs w:val="24"/>
          <w:lang w:val="sl-SI"/>
        </w:rPr>
        <w:fldChar w:fldCharType="begin"/>
      </w:r>
      <w:r w:rsidR="001B6641" w:rsidRPr="002451AE">
        <w:rPr>
          <w:rFonts w:ascii="Times New Roman" w:hAnsi="Times New Roman" w:cs="Times New Roman"/>
          <w:sz w:val="24"/>
          <w:szCs w:val="24"/>
          <w:lang w:val="sl-SI"/>
        </w:rPr>
        <w:instrText xml:space="preserve"> ADDIN ZOTERO_ITEM CSL_CITATION {"citationID":"E7xQTOng","properties":{"formattedCitation":"(Liao &amp; Huang, 2018)","plainCitation":"(Liao &amp; Huang, 2018)","dontUpdate":true,"noteIndex":0},"citationItems":[{"id":876,"uris":["http://zotero.org/users/local/ZlhuMgGE/items/EILB8CGW"],"itemData":{"id":876,"type":"article-journal","abstract":"Purpose\n              In recent years, private tutoring has become increasingly prevalent in China and has become both a dominant way for students to learn after school and a major component of family educational expenditure. This paper aims to analyze the factors that affect Chinese students’ participation in private tutoring and the effectiveness of private tutoring.\n            \n            \n              Design/Approach/Methods\n              We use data from the Programme for International Student Assessment (PISA) 2015 of Mainland China area and focus specifically on science-related private tutoring. Multilevel logistic model and hierarchical linear model based on coarsened exact matching (CEM) are used to conduct the investigations.\n            \n            \n              Findings\n              Empirical results show that individual level factors including student's interest in science, educational expectations, and school-level factors such as school autonomy, science-related learning resources and school size pose a significant influence on the likelihood of participation in private tutoring. Moreover, science-related private tutoring has not significantly improved the overall scientific literacy scores of students. In addition, private tutoring has widened the performance gap among students from different socioeconomic backgrounds, with students from socioeconomically advantaged family experiencing more significant gains from tutoring.\n            \n            \n              Originality/Value\n              These findings suggest that providing free high-quality tutoring to students from disadvantaged families might be an effective way of promoting educational equity.","container-title":"ECNU Review of Education","DOI":"10.30926/ecnuroe2018010304","ISSN":"2096-5311, 2632-1742","issue":"3","journalAbbreviation":"ECNU Review of Education","language":"en","page":"69-95","source":"DOI.org (Crossref)","title":"Who is More Likely to Participate in Private Tutoring and Does it Work?: Evidence from PISA (2015)","title-short":"Who is More Likely to Participate in Private Tutoring and Does it Work?","volume":"1","author":[{"family":"Liao","given":"Xiangyi"},{"family":"Huang","given":"Xiaoting"}],"issued":{"date-parts":[["2018",9]]}}}],"schema":"https://github.com/citation-style-language/schema/raw/master/csl-citation.json"} </w:instrText>
      </w:r>
      <w:r w:rsidR="00C92D19" w:rsidRPr="002451AE">
        <w:rPr>
          <w:rFonts w:ascii="Times New Roman" w:hAnsi="Times New Roman" w:cs="Times New Roman"/>
          <w:sz w:val="24"/>
          <w:szCs w:val="24"/>
          <w:lang w:val="sl-SI"/>
        </w:rPr>
        <w:fldChar w:fldCharType="separate"/>
      </w:r>
      <w:r w:rsidR="00C92D19" w:rsidRPr="002451AE">
        <w:rPr>
          <w:rFonts w:ascii="Times New Roman" w:hAnsi="Times New Roman" w:cs="Times New Roman"/>
          <w:sz w:val="24"/>
          <w:szCs w:val="24"/>
        </w:rPr>
        <w:t>Liao &amp; Huang (2018)</w:t>
      </w:r>
      <w:r w:rsidR="00C92D19" w:rsidRPr="002451AE">
        <w:rPr>
          <w:rFonts w:ascii="Times New Roman" w:hAnsi="Times New Roman" w:cs="Times New Roman"/>
          <w:sz w:val="24"/>
          <w:szCs w:val="24"/>
          <w:lang w:val="sl-SI"/>
        </w:rPr>
        <w:fldChar w:fldCharType="end"/>
      </w:r>
      <w:r w:rsidR="00C92D19" w:rsidRPr="002451AE">
        <w:rPr>
          <w:rFonts w:ascii="Times New Roman" w:hAnsi="Times New Roman" w:cs="Times New Roman"/>
          <w:sz w:val="24"/>
          <w:szCs w:val="24"/>
          <w:lang w:val="sl-SI"/>
        </w:rPr>
        <w:t xml:space="preserve"> </w:t>
      </w:r>
      <w:proofErr w:type="spellStart"/>
      <w:r w:rsidR="00C92D19" w:rsidRPr="002451AE">
        <w:rPr>
          <w:rFonts w:ascii="Times New Roman" w:hAnsi="Times New Roman" w:cs="Times New Roman"/>
          <w:sz w:val="24"/>
          <w:szCs w:val="24"/>
          <w:lang w:val="sl-SI"/>
        </w:rPr>
        <w:t>concluded</w:t>
      </w:r>
      <w:proofErr w:type="spellEnd"/>
      <w:r w:rsidR="00C92D19" w:rsidRPr="002451AE">
        <w:rPr>
          <w:rFonts w:ascii="Times New Roman" w:hAnsi="Times New Roman" w:cs="Times New Roman"/>
          <w:sz w:val="24"/>
          <w:szCs w:val="24"/>
          <w:lang w:val="sl-SI"/>
        </w:rPr>
        <w:t xml:space="preserve"> </w:t>
      </w:r>
      <w:proofErr w:type="spellStart"/>
      <w:r w:rsidR="00C92D19" w:rsidRPr="002451AE">
        <w:rPr>
          <w:rFonts w:ascii="Times New Roman" w:hAnsi="Times New Roman" w:cs="Times New Roman"/>
          <w:sz w:val="24"/>
          <w:szCs w:val="24"/>
          <w:lang w:val="sl-SI"/>
        </w:rPr>
        <w:t>that</w:t>
      </w:r>
      <w:proofErr w:type="spellEnd"/>
      <w:r w:rsidR="00C92D19" w:rsidRPr="002451AE">
        <w:rPr>
          <w:rFonts w:ascii="Times New Roman" w:hAnsi="Times New Roman" w:cs="Times New Roman"/>
          <w:sz w:val="24"/>
          <w:szCs w:val="24"/>
          <w:lang w:val="sl-SI"/>
        </w:rPr>
        <w:t xml:space="preserve"> </w:t>
      </w:r>
      <w:r w:rsidR="00C92D19" w:rsidRPr="002451AE">
        <w:rPr>
          <w:rFonts w:ascii="Times New Roman" w:hAnsi="Times New Roman" w:cs="Times New Roman"/>
          <w:sz w:val="24"/>
          <w:szCs w:val="24"/>
        </w:rPr>
        <w:t xml:space="preserve">science-related private tutoring </w:t>
      </w:r>
      <w:r w:rsidR="008C6207" w:rsidRPr="002451AE">
        <w:rPr>
          <w:rFonts w:ascii="Times New Roman" w:hAnsi="Times New Roman" w:cs="Times New Roman"/>
          <w:sz w:val="24"/>
          <w:szCs w:val="24"/>
        </w:rPr>
        <w:t>did</w:t>
      </w:r>
      <w:r w:rsidR="00C92D19" w:rsidRPr="002451AE">
        <w:rPr>
          <w:rFonts w:ascii="Times New Roman" w:hAnsi="Times New Roman" w:cs="Times New Roman"/>
          <w:sz w:val="24"/>
          <w:szCs w:val="24"/>
        </w:rPr>
        <w:t xml:space="preserve"> not significantly improv</w:t>
      </w:r>
      <w:r w:rsidR="008C6207" w:rsidRPr="002451AE">
        <w:rPr>
          <w:rFonts w:ascii="Times New Roman" w:hAnsi="Times New Roman" w:cs="Times New Roman"/>
          <w:sz w:val="24"/>
          <w:szCs w:val="24"/>
        </w:rPr>
        <w:t>e</w:t>
      </w:r>
      <w:r w:rsidR="00C92D19" w:rsidRPr="002451AE">
        <w:rPr>
          <w:rFonts w:ascii="Times New Roman" w:hAnsi="Times New Roman" w:cs="Times New Roman"/>
          <w:sz w:val="24"/>
          <w:szCs w:val="24"/>
        </w:rPr>
        <w:t xml:space="preserve"> the overall scientific literacy scores of students, and that tutoring has widened the performance gap among students from different socioeconomic backgrounds, with students from socioeconomically advantaged family experiencing more significant gains from tutoring.</w:t>
      </w:r>
    </w:p>
    <w:p w14:paraId="13DA7A47" w14:textId="69AF7F0A" w:rsidR="00F806C5" w:rsidRPr="002451AE" w:rsidRDefault="00F806C5" w:rsidP="007F1B4F">
      <w:pPr>
        <w:numPr>
          <w:ilvl w:val="0"/>
          <w:numId w:val="13"/>
        </w:numPr>
        <w:spacing w:line="480" w:lineRule="auto"/>
        <w:jc w:val="left"/>
        <w:rPr>
          <w:rFonts w:ascii="Times New Roman" w:hAnsi="Times New Roman" w:cs="Times New Roman"/>
          <w:sz w:val="24"/>
          <w:szCs w:val="24"/>
          <w:lang w:val="sl-SI"/>
        </w:rPr>
      </w:pPr>
      <w:r w:rsidRPr="002451AE">
        <w:rPr>
          <w:rFonts w:ascii="Times New Roman" w:hAnsi="Times New Roman" w:cs="Times New Roman"/>
          <w:sz w:val="24"/>
          <w:szCs w:val="24"/>
          <w:lang w:val="sl-SI"/>
        </w:rPr>
        <w:lastRenderedPageBreak/>
        <w:t xml:space="preserve">Internet </w:t>
      </w:r>
      <w:proofErr w:type="spellStart"/>
      <w:r w:rsidRPr="002451AE">
        <w:rPr>
          <w:rFonts w:ascii="Times New Roman" w:hAnsi="Times New Roman" w:cs="Times New Roman"/>
          <w:sz w:val="24"/>
          <w:szCs w:val="24"/>
          <w:lang w:val="sl-SI"/>
        </w:rPr>
        <w:t>or</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computer</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tutoring</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with</w:t>
      </w:r>
      <w:proofErr w:type="spellEnd"/>
      <w:r w:rsidRPr="002451AE">
        <w:rPr>
          <w:rFonts w:ascii="Times New Roman" w:hAnsi="Times New Roman" w:cs="Times New Roman"/>
          <w:sz w:val="24"/>
          <w:szCs w:val="24"/>
          <w:lang w:val="sl-SI"/>
        </w:rPr>
        <w:t xml:space="preserve"> a program </w:t>
      </w:r>
      <w:proofErr w:type="spellStart"/>
      <w:r w:rsidRPr="002451AE">
        <w:rPr>
          <w:rFonts w:ascii="Times New Roman" w:hAnsi="Times New Roman" w:cs="Times New Roman"/>
          <w:sz w:val="24"/>
          <w:szCs w:val="24"/>
          <w:lang w:val="sl-SI"/>
        </w:rPr>
        <w:t>or</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application</w:t>
      </w:r>
      <w:proofErr w:type="spellEnd"/>
      <w:r w:rsidR="00C4343E" w:rsidRPr="002451AE">
        <w:rPr>
          <w:rFonts w:ascii="Times New Roman" w:hAnsi="Times New Roman" w:cs="Times New Roman"/>
          <w:sz w:val="24"/>
          <w:szCs w:val="24"/>
          <w:lang w:val="sl-SI"/>
        </w:rPr>
        <w:t xml:space="preserve"> </w:t>
      </w:r>
      <w:r w:rsidR="00C4343E" w:rsidRPr="002451AE">
        <w:rPr>
          <w:rFonts w:ascii="Times New Roman" w:hAnsi="Times New Roman" w:cs="Times New Roman"/>
          <w:sz w:val="24"/>
          <w:szCs w:val="24"/>
          <w:lang w:val="sl-SI"/>
        </w:rPr>
        <w:fldChar w:fldCharType="begin"/>
      </w:r>
      <w:r w:rsidR="00386167">
        <w:rPr>
          <w:rFonts w:ascii="Times New Roman" w:hAnsi="Times New Roman" w:cs="Times New Roman"/>
          <w:sz w:val="24"/>
          <w:szCs w:val="24"/>
          <w:lang w:val="sl-SI"/>
        </w:rPr>
        <w:instrText xml:space="preserve"> ADDIN ZOTERO_ITEM CSL_CITATION {"citationID":"I1e47KuY","properties":{"formattedCitation":"(Hussein et al., 2022; Saha et al., 2020)","plainCitation":"(Hussein et al., 2022; Saha et al., 2020)","noteIndex":0},"citationItems":[{"id":"lCehZvoe/EBN5tv9Z","uris":["http://zotero.org/users/local/1Uxvmohd/items/ZZH2SZTW"],"itemData":{"id":890,"type":"article-journal","container-title":"Education and Information Technologies","DOI":"10.1007/s10639-021-10721-x","ISSN":"1360-2357, 1573-7608","issue":"2","journalAbbreviation":"Educ Inf Technol","language":"en","page":"2859-2891","source":"DOI.org (Crossref)","title":"Digital game-based learning in K-12 mathematics education: a systematic literature review","title-short":"Digital game-based learning in K-12 mathematics education","volume":"27","author":[{"family":"Hussein","given":"Mahmood H."},{"family":"Ow","given":"Siew Hock"},{"family":"Elaish","given":"Monther M."},{"family":"Jensen","given":"Erik O."}],"issued":{"date-parts":[["2022",3]]}}},{"id":"lCehZvoe/8L37kVQP","uris":["http://zotero.org/users/local/1Uxvmohd/items/KBKSDKRS"],"itemData":{"id":888,"type":"article-journal","abstract":"The present study has introduced a complete ICT based Mathematics Skill Development Program (MSDP) web service that aims to enhance the positive attitudes of students towards Maths. The entire system is designed and implemented in such ways that students can learn Maths with fun and practical experiences in the classroom rather than only theoretical exercises. For the last 2 years (2018-2019), we have applied MSDP in 4 distinct primary and secondary schools in Bangladesh and followed up the students ' (N = 200) attitudes towards Maths. Findings revealed that through the MSDP program, students have developed a significant positive attitude towards Maths that helps them to overcome mathematics anxiety.","container-title":"International Journal of Emerging Technologies in Learning (iJET)","DOI":"10.3991/ijet.v15i14.14149","ISSN":"1863-0383","issue":"14","journalAbbreviation":"Int. J. Emerg. Technol. Learn.","page":"252","source":"DOI.org (Crossref)","title":"ICT Based Mathematics Skill Development Program: An Initiative to Overcome Mathematics Anxiety","title-short":"ICT Based Mathematics Skill Development Program","volume":"15","author":[{"family":"Saha","given":"Jashodhan"},{"family":"Ahmmed","given":"Suman"},{"family":"Ali","given":"Mohammad"},{"family":"Tamal","given":"Maruf Ahmed"},{"family":"Rezaul","given":"Karim Mohammed"}],"issued":{"date-parts":[["2020",7,31]]}}}],"schema":"https://github.com/citation-style-language/schema/raw/master/csl-citation.json"} </w:instrText>
      </w:r>
      <w:r w:rsidR="00C4343E" w:rsidRPr="002451AE">
        <w:rPr>
          <w:rFonts w:ascii="Times New Roman" w:hAnsi="Times New Roman" w:cs="Times New Roman"/>
          <w:sz w:val="24"/>
          <w:szCs w:val="24"/>
          <w:lang w:val="sl-SI"/>
        </w:rPr>
        <w:fldChar w:fldCharType="separate"/>
      </w:r>
      <w:r w:rsidR="00C4343E" w:rsidRPr="002451AE">
        <w:rPr>
          <w:rFonts w:ascii="Times New Roman" w:hAnsi="Times New Roman" w:cs="Times New Roman"/>
          <w:sz w:val="24"/>
          <w:szCs w:val="24"/>
        </w:rPr>
        <w:t>(Hussein et al., 2022; Saha et al., 2020)</w:t>
      </w:r>
      <w:r w:rsidR="00C4343E" w:rsidRPr="002451AE">
        <w:rPr>
          <w:rFonts w:ascii="Times New Roman" w:hAnsi="Times New Roman" w:cs="Times New Roman"/>
          <w:sz w:val="24"/>
          <w:szCs w:val="24"/>
          <w:lang w:val="sl-SI"/>
        </w:rPr>
        <w:fldChar w:fldCharType="end"/>
      </w:r>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Utilization</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of</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online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platforms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or</w:t>
      </w:r>
      <w:proofErr w:type="spellEnd"/>
      <w:r w:rsidRPr="002451AE">
        <w:rPr>
          <w:rFonts w:ascii="Times New Roman" w:hAnsi="Times New Roman" w:cs="Times New Roman"/>
          <w:sz w:val="24"/>
          <w:szCs w:val="24"/>
          <w:lang w:val="sl-SI"/>
        </w:rPr>
        <w:t xml:space="preserve"> software </w:t>
      </w:r>
      <w:proofErr w:type="spellStart"/>
      <w:r w:rsidRPr="002451AE">
        <w:rPr>
          <w:rFonts w:ascii="Times New Roman" w:hAnsi="Times New Roman" w:cs="Times New Roman"/>
          <w:sz w:val="24"/>
          <w:szCs w:val="24"/>
          <w:lang w:val="sl-SI"/>
        </w:rPr>
        <w:t>designed</w:t>
      </w:r>
      <w:proofErr w:type="spellEnd"/>
      <w:r w:rsidRPr="002451AE">
        <w:rPr>
          <w:rFonts w:ascii="Times New Roman" w:hAnsi="Times New Roman" w:cs="Times New Roman"/>
          <w:sz w:val="24"/>
          <w:szCs w:val="24"/>
          <w:lang w:val="sl-SI"/>
        </w:rPr>
        <w:t xml:space="preserve"> to </w:t>
      </w:r>
      <w:proofErr w:type="spellStart"/>
      <w:r w:rsidRPr="002451AE">
        <w:rPr>
          <w:rFonts w:ascii="Times New Roman" w:hAnsi="Times New Roman" w:cs="Times New Roman"/>
          <w:sz w:val="24"/>
          <w:szCs w:val="24"/>
          <w:lang w:val="sl-SI"/>
        </w:rPr>
        <w:t>deliver</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interactive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and</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personalized</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mathematics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instruction</w:t>
      </w:r>
      <w:proofErr w:type="spellEnd"/>
      <w:r w:rsidRPr="002451AE">
        <w:rPr>
          <w:rFonts w:ascii="Times New Roman" w:hAnsi="Times New Roman" w:cs="Times New Roman"/>
          <w:sz w:val="24"/>
          <w:szCs w:val="24"/>
          <w:lang w:val="sl-SI"/>
        </w:rPr>
        <w:t>.</w:t>
      </w:r>
    </w:p>
    <w:p w14:paraId="3F91C48B" w14:textId="75180FB5" w:rsidR="00F806C5" w:rsidRPr="002451AE" w:rsidRDefault="00F806C5" w:rsidP="007F1B4F">
      <w:pPr>
        <w:numPr>
          <w:ilvl w:val="0"/>
          <w:numId w:val="13"/>
        </w:numPr>
        <w:spacing w:line="480" w:lineRule="auto"/>
        <w:jc w:val="left"/>
        <w:rPr>
          <w:rFonts w:ascii="Times New Roman" w:hAnsi="Times New Roman" w:cs="Times New Roman"/>
          <w:sz w:val="24"/>
          <w:szCs w:val="24"/>
          <w:lang w:val="sl-SI"/>
        </w:rPr>
      </w:pPr>
      <w:r w:rsidRPr="002451AE">
        <w:rPr>
          <w:rFonts w:ascii="Times New Roman" w:hAnsi="Times New Roman" w:cs="Times New Roman"/>
          <w:sz w:val="24"/>
          <w:szCs w:val="24"/>
          <w:lang w:val="sl-SI"/>
        </w:rPr>
        <w:t>Video-</w:t>
      </w:r>
      <w:proofErr w:type="spellStart"/>
      <w:r w:rsidRPr="002451AE">
        <w:rPr>
          <w:rFonts w:ascii="Times New Roman" w:hAnsi="Times New Roman" w:cs="Times New Roman"/>
          <w:sz w:val="24"/>
          <w:szCs w:val="24"/>
          <w:lang w:val="sl-SI"/>
        </w:rPr>
        <w:t>recorded</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instruction</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by</w:t>
      </w:r>
      <w:proofErr w:type="spellEnd"/>
      <w:r w:rsidRPr="002451AE">
        <w:rPr>
          <w:rFonts w:ascii="Times New Roman" w:hAnsi="Times New Roman" w:cs="Times New Roman"/>
          <w:sz w:val="24"/>
          <w:szCs w:val="24"/>
          <w:lang w:val="sl-SI"/>
        </w:rPr>
        <w:t xml:space="preserve"> a person</w:t>
      </w:r>
      <w:r w:rsidR="000F0BA3" w:rsidRPr="002451AE">
        <w:rPr>
          <w:rFonts w:ascii="Times New Roman" w:hAnsi="Times New Roman" w:cs="Times New Roman"/>
          <w:sz w:val="24"/>
          <w:szCs w:val="24"/>
          <w:lang w:val="sl-SI"/>
        </w:rPr>
        <w:t xml:space="preserve"> </w:t>
      </w:r>
      <w:r w:rsidR="000F0BA3" w:rsidRPr="002451AE">
        <w:rPr>
          <w:rFonts w:ascii="Times New Roman" w:hAnsi="Times New Roman" w:cs="Times New Roman"/>
          <w:sz w:val="24"/>
          <w:szCs w:val="24"/>
          <w:lang w:val="sl-SI"/>
        </w:rPr>
        <w:fldChar w:fldCharType="begin"/>
      </w:r>
      <w:r w:rsidR="00386167">
        <w:rPr>
          <w:rFonts w:ascii="Times New Roman" w:hAnsi="Times New Roman" w:cs="Times New Roman"/>
          <w:sz w:val="24"/>
          <w:szCs w:val="24"/>
          <w:lang w:val="sl-SI"/>
        </w:rPr>
        <w:instrText xml:space="preserve"> ADDIN ZOTERO_ITEM CSL_CITATION {"citationID":"NJoLv8Du","properties":{"formattedCitation":"(Ndungo &amp; Nazziwa, 2023)","plainCitation":"(Ndungo &amp; Nazziwa, 2023)","noteIndex":0},"citationItems":[{"id":"lCehZvoe/BeSeCef6","uris":["http://zotero.org/users/local/1Uxvmohd/items/WHZDEMVH"],"itemData":{"id":891,"type":"article-journal","abstract":"This study was conducted to characterize the effectiveness of employing video recordings as a teaching tool in mathematics in higher education, with a bid to minimize direct teacher-student interactions. The research employed an experimental design, utilizing pre-tests and post-tests with a sample of 45 randomly selected first- and second-year mathematics students at Mountains of the Moon University. Video recordings were compared with alternative approaches, including online (Zoom) classes and self-study materials/handouts, to gauge their effectiveness in the absence of physical teacher-student interactions. Three experimental units were established, each undergoing learning of sequences via video recordings, online (Zoom) classes, or self-study printable materials/handouts. Statistical analysis was done using SPSS including percentages, descriptive statistics, Pearson correlation, and independent sample t-tests. Results revealed the relevance of both tools in mathematics learning, with video recordings proving to be more effective and superior in enhancing understanding of the learned concepts compared to the alternative tools. The study recommends the incorporation of video recordings in mathematics teaching, particularly in situations where physical meetings between teachers and students are impractical.","container-title":"Asian Journal of Education and Social Studies","DOI":"10.9734/ajess/2023/v49i41191","ISSN":"2581-6268","issue":"4","journalAbbreviation":"AJESS","page":"95-105","source":"DOI.org (Crossref)","title":"Characterizing the Effectiveness of Video Recordings in Mathematics Instruction within Higher Education: Minimizing Direct Teacher-Student Interaction through Technological Modalities","title-short":"Characterizing the Effectiveness of Video Recordings in Mathematics Instruction within Higher Education","volume":"49","author":[{"family":"Ndungo","given":"Issa"},{"family":"Nazziwa","given":"Cissy"}],"issued":{"date-parts":[["2023",12,5]]}}}],"schema":"https://github.com/citation-style-language/schema/raw/master/csl-citation.json"} </w:instrText>
      </w:r>
      <w:r w:rsidR="000F0BA3" w:rsidRPr="002451AE">
        <w:rPr>
          <w:rFonts w:ascii="Times New Roman" w:hAnsi="Times New Roman" w:cs="Times New Roman"/>
          <w:sz w:val="24"/>
          <w:szCs w:val="24"/>
          <w:lang w:val="sl-SI"/>
        </w:rPr>
        <w:fldChar w:fldCharType="separate"/>
      </w:r>
      <w:r w:rsidR="000F0BA3" w:rsidRPr="002451AE">
        <w:rPr>
          <w:rFonts w:ascii="Times New Roman" w:hAnsi="Times New Roman" w:cs="Times New Roman"/>
          <w:sz w:val="24"/>
          <w:szCs w:val="24"/>
        </w:rPr>
        <w:t>(Ndungo &amp; Nazziwa, 2023)</w:t>
      </w:r>
      <w:r w:rsidR="000F0BA3" w:rsidRPr="002451AE">
        <w:rPr>
          <w:rFonts w:ascii="Times New Roman" w:hAnsi="Times New Roman" w:cs="Times New Roman"/>
          <w:sz w:val="24"/>
          <w:szCs w:val="24"/>
          <w:lang w:val="sl-SI"/>
        </w:rPr>
        <w:fldChar w:fldCharType="end"/>
      </w:r>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Accessing</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pre-recorded</w:t>
      </w:r>
      <w:proofErr w:type="spellEnd"/>
      <w:r w:rsidRPr="002451AE">
        <w:rPr>
          <w:rFonts w:ascii="Times New Roman" w:hAnsi="Times New Roman" w:cs="Times New Roman"/>
          <w:sz w:val="24"/>
          <w:szCs w:val="24"/>
          <w:lang w:val="sl-SI"/>
        </w:rPr>
        <w:t xml:space="preserve"> video </w:t>
      </w:r>
      <w:proofErr w:type="spellStart"/>
      <w:r w:rsidRPr="002451AE">
        <w:rPr>
          <w:rFonts w:ascii="Times New Roman" w:hAnsi="Times New Roman" w:cs="Times New Roman"/>
          <w:sz w:val="24"/>
          <w:szCs w:val="24"/>
          <w:lang w:val="sl-SI"/>
        </w:rPr>
        <w:t>lessons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or</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tutorials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delivered</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by</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an</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instructor</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allowing</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students</w:t>
      </w:r>
      <w:proofErr w:type="spellEnd"/>
      <w:r w:rsidRPr="002451AE">
        <w:rPr>
          <w:rFonts w:ascii="Times New Roman" w:hAnsi="Times New Roman" w:cs="Times New Roman"/>
          <w:sz w:val="24"/>
          <w:szCs w:val="24"/>
          <w:lang w:val="sl-SI"/>
        </w:rPr>
        <w:t xml:space="preserve"> to </w:t>
      </w:r>
      <w:proofErr w:type="spellStart"/>
      <w:r w:rsidRPr="002451AE">
        <w:rPr>
          <w:rFonts w:ascii="Times New Roman" w:hAnsi="Times New Roman" w:cs="Times New Roman"/>
          <w:sz w:val="24"/>
          <w:szCs w:val="24"/>
          <w:lang w:val="sl-SI"/>
        </w:rPr>
        <w:t>review</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content</w:t>
      </w:r>
      <w:proofErr w:type="spellEnd"/>
      <w:r w:rsidRPr="002451AE">
        <w:rPr>
          <w:rFonts w:ascii="Times New Roman" w:hAnsi="Times New Roman" w:cs="Times New Roman"/>
          <w:sz w:val="24"/>
          <w:szCs w:val="24"/>
          <w:lang w:val="sl-SI"/>
        </w:rPr>
        <w:t xml:space="preserve"> at </w:t>
      </w:r>
      <w:proofErr w:type="spellStart"/>
      <w:r w:rsidRPr="002451AE">
        <w:rPr>
          <w:rFonts w:ascii="Times New Roman" w:hAnsi="Times New Roman" w:cs="Times New Roman"/>
          <w:sz w:val="24"/>
          <w:szCs w:val="24"/>
          <w:lang w:val="sl-SI"/>
        </w:rPr>
        <w:t>their</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own</w:t>
      </w:r>
      <w:proofErr w:type="spellEnd"/>
      <w:r w:rsidRPr="002451AE">
        <w:rPr>
          <w:rFonts w:ascii="Times New Roman" w:hAnsi="Times New Roman" w:cs="Times New Roman"/>
          <w:sz w:val="24"/>
          <w:szCs w:val="24"/>
          <w:lang w:val="sl-SI"/>
        </w:rPr>
        <w:t xml:space="preserve"> pace.</w:t>
      </w:r>
      <w:r w:rsidR="000F0BA3" w:rsidRPr="002451AE">
        <w:rPr>
          <w:rFonts w:ascii="Times New Roman" w:hAnsi="Times New Roman" w:cs="Times New Roman"/>
          <w:sz w:val="24"/>
          <w:szCs w:val="24"/>
          <w:lang w:val="sl-SI"/>
        </w:rPr>
        <w:t xml:space="preserve"> Some </w:t>
      </w:r>
      <w:proofErr w:type="spellStart"/>
      <w:r w:rsidR="000F0BA3" w:rsidRPr="002451AE">
        <w:rPr>
          <w:rFonts w:ascii="Times New Roman" w:hAnsi="Times New Roman" w:cs="Times New Roman"/>
          <w:sz w:val="24"/>
          <w:szCs w:val="24"/>
          <w:lang w:val="sl-SI"/>
        </w:rPr>
        <w:t>studies</w:t>
      </w:r>
      <w:proofErr w:type="spellEnd"/>
      <w:r w:rsidR="000F0BA3" w:rsidRPr="002451AE">
        <w:rPr>
          <w:rFonts w:ascii="Times New Roman" w:hAnsi="Times New Roman" w:cs="Times New Roman"/>
          <w:sz w:val="24"/>
          <w:szCs w:val="24"/>
          <w:lang w:val="sl-SI"/>
        </w:rPr>
        <w:t xml:space="preserve"> </w:t>
      </w:r>
      <w:proofErr w:type="spellStart"/>
      <w:r w:rsidR="000F0BA3" w:rsidRPr="002451AE">
        <w:rPr>
          <w:rFonts w:ascii="Times New Roman" w:hAnsi="Times New Roman" w:cs="Times New Roman"/>
          <w:sz w:val="24"/>
          <w:szCs w:val="24"/>
          <w:lang w:val="sl-SI"/>
        </w:rPr>
        <w:t>however</w:t>
      </w:r>
      <w:proofErr w:type="spellEnd"/>
      <w:r w:rsidR="000F0BA3" w:rsidRPr="002451AE">
        <w:rPr>
          <w:rFonts w:ascii="Times New Roman" w:hAnsi="Times New Roman" w:cs="Times New Roman"/>
          <w:sz w:val="24"/>
          <w:szCs w:val="24"/>
          <w:lang w:val="sl-SI"/>
        </w:rPr>
        <w:t xml:space="preserve"> </w:t>
      </w:r>
      <w:proofErr w:type="spellStart"/>
      <w:r w:rsidR="000F0BA3" w:rsidRPr="002451AE">
        <w:rPr>
          <w:rFonts w:ascii="Times New Roman" w:hAnsi="Times New Roman" w:cs="Times New Roman"/>
          <w:sz w:val="24"/>
          <w:szCs w:val="24"/>
          <w:lang w:val="sl-SI"/>
        </w:rPr>
        <w:t>found</w:t>
      </w:r>
      <w:proofErr w:type="spellEnd"/>
      <w:r w:rsidR="000F0BA3" w:rsidRPr="002451AE">
        <w:rPr>
          <w:rFonts w:ascii="Times New Roman" w:hAnsi="Times New Roman" w:cs="Times New Roman"/>
          <w:sz w:val="24"/>
          <w:szCs w:val="24"/>
          <w:lang w:val="sl-SI"/>
        </w:rPr>
        <w:t xml:space="preserve"> </w:t>
      </w:r>
      <w:proofErr w:type="spellStart"/>
      <w:r w:rsidR="000F0BA3" w:rsidRPr="002451AE">
        <w:rPr>
          <w:rFonts w:ascii="Times New Roman" w:hAnsi="Times New Roman" w:cs="Times New Roman"/>
          <w:sz w:val="24"/>
          <w:szCs w:val="24"/>
          <w:lang w:val="sl-SI"/>
        </w:rPr>
        <w:t>that</w:t>
      </w:r>
      <w:proofErr w:type="spellEnd"/>
      <w:r w:rsidR="000F0BA3" w:rsidRPr="002451AE">
        <w:rPr>
          <w:rFonts w:ascii="Times New Roman" w:hAnsi="Times New Roman" w:cs="Times New Roman"/>
          <w:sz w:val="24"/>
          <w:szCs w:val="24"/>
          <w:lang w:val="sl-SI"/>
        </w:rPr>
        <w:t xml:space="preserve"> </w:t>
      </w:r>
      <w:proofErr w:type="spellStart"/>
      <w:r w:rsidR="000F0BA3" w:rsidRPr="002451AE">
        <w:rPr>
          <w:rFonts w:ascii="Times New Roman" w:hAnsi="Times New Roman" w:cs="Times New Roman"/>
          <w:sz w:val="24"/>
          <w:szCs w:val="24"/>
          <w:lang w:val="sl-SI"/>
        </w:rPr>
        <w:t>access</w:t>
      </w:r>
      <w:proofErr w:type="spellEnd"/>
      <w:r w:rsidR="000F0BA3" w:rsidRPr="002451AE">
        <w:rPr>
          <w:rFonts w:ascii="Times New Roman" w:hAnsi="Times New Roman" w:cs="Times New Roman"/>
          <w:sz w:val="24"/>
          <w:szCs w:val="24"/>
          <w:lang w:val="sl-SI"/>
        </w:rPr>
        <w:t xml:space="preserve"> to </w:t>
      </w:r>
      <w:proofErr w:type="spellStart"/>
      <w:r w:rsidR="000F0BA3" w:rsidRPr="002451AE">
        <w:rPr>
          <w:rFonts w:ascii="Times New Roman" w:hAnsi="Times New Roman" w:cs="Times New Roman"/>
          <w:sz w:val="24"/>
          <w:szCs w:val="24"/>
          <w:lang w:val="sl-SI"/>
        </w:rPr>
        <w:t>recorded</w:t>
      </w:r>
      <w:proofErr w:type="spellEnd"/>
      <w:r w:rsidR="000F0BA3" w:rsidRPr="002451AE">
        <w:rPr>
          <w:rFonts w:ascii="Times New Roman" w:hAnsi="Times New Roman" w:cs="Times New Roman"/>
          <w:sz w:val="24"/>
          <w:szCs w:val="24"/>
          <w:lang w:val="sl-SI"/>
        </w:rPr>
        <w:t xml:space="preserve"> video </w:t>
      </w:r>
      <w:proofErr w:type="spellStart"/>
      <w:r w:rsidR="000F0BA3" w:rsidRPr="002451AE">
        <w:rPr>
          <w:rFonts w:ascii="Times New Roman" w:hAnsi="Times New Roman" w:cs="Times New Roman"/>
          <w:sz w:val="24"/>
          <w:szCs w:val="24"/>
          <w:lang w:val="sl-SI"/>
        </w:rPr>
        <w:t>lectures</w:t>
      </w:r>
      <w:proofErr w:type="spellEnd"/>
      <w:r w:rsidR="000F0BA3" w:rsidRPr="002451AE">
        <w:rPr>
          <w:rFonts w:ascii="Times New Roman" w:hAnsi="Times New Roman" w:cs="Times New Roman"/>
          <w:sz w:val="24"/>
          <w:szCs w:val="24"/>
          <w:lang w:val="sl-SI"/>
        </w:rPr>
        <w:t xml:space="preserve"> </w:t>
      </w:r>
      <w:proofErr w:type="spellStart"/>
      <w:r w:rsidR="000F0BA3" w:rsidRPr="002451AE">
        <w:rPr>
          <w:rFonts w:ascii="Times New Roman" w:hAnsi="Times New Roman" w:cs="Times New Roman"/>
          <w:sz w:val="24"/>
          <w:szCs w:val="24"/>
          <w:lang w:val="sl-SI"/>
        </w:rPr>
        <w:t>have</w:t>
      </w:r>
      <w:proofErr w:type="spellEnd"/>
      <w:r w:rsidR="000F0BA3" w:rsidRPr="002451AE">
        <w:rPr>
          <w:rFonts w:ascii="Times New Roman" w:hAnsi="Times New Roman" w:cs="Times New Roman"/>
          <w:sz w:val="24"/>
          <w:szCs w:val="24"/>
          <w:lang w:val="sl-SI"/>
        </w:rPr>
        <w:t xml:space="preserve"> </w:t>
      </w:r>
      <w:r w:rsidR="00805CC0" w:rsidRPr="002451AE">
        <w:rPr>
          <w:rFonts w:ascii="Times New Roman" w:hAnsi="Times New Roman" w:cs="Times New Roman"/>
          <w:sz w:val="24"/>
          <w:szCs w:val="24"/>
          <w:lang w:val="sl-SI"/>
        </w:rPr>
        <w:t xml:space="preserve">a </w:t>
      </w:r>
      <w:proofErr w:type="spellStart"/>
      <w:r w:rsidR="000F0BA3" w:rsidRPr="002451AE">
        <w:rPr>
          <w:rFonts w:ascii="Times New Roman" w:hAnsi="Times New Roman" w:cs="Times New Roman"/>
          <w:sz w:val="24"/>
          <w:szCs w:val="24"/>
          <w:lang w:val="sl-SI"/>
        </w:rPr>
        <w:t>detrimental</w:t>
      </w:r>
      <w:proofErr w:type="spellEnd"/>
      <w:r w:rsidR="000F0BA3" w:rsidRPr="002451AE">
        <w:rPr>
          <w:rFonts w:ascii="Times New Roman" w:hAnsi="Times New Roman" w:cs="Times New Roman"/>
          <w:sz w:val="24"/>
          <w:szCs w:val="24"/>
          <w:lang w:val="sl-SI"/>
        </w:rPr>
        <w:t xml:space="preserve"> </w:t>
      </w:r>
      <w:proofErr w:type="spellStart"/>
      <w:r w:rsidR="000F0BA3" w:rsidRPr="002451AE">
        <w:rPr>
          <w:rFonts w:ascii="Times New Roman" w:hAnsi="Times New Roman" w:cs="Times New Roman"/>
          <w:sz w:val="24"/>
          <w:szCs w:val="24"/>
          <w:lang w:val="sl-SI"/>
        </w:rPr>
        <w:t>effect</w:t>
      </w:r>
      <w:proofErr w:type="spellEnd"/>
      <w:r w:rsidR="000F0BA3" w:rsidRPr="002451AE">
        <w:rPr>
          <w:rFonts w:ascii="Times New Roman" w:hAnsi="Times New Roman" w:cs="Times New Roman"/>
          <w:sz w:val="24"/>
          <w:szCs w:val="24"/>
          <w:lang w:val="sl-SI"/>
        </w:rPr>
        <w:t xml:space="preserve"> on </w:t>
      </w:r>
      <w:proofErr w:type="spellStart"/>
      <w:r w:rsidR="000F0BA3" w:rsidRPr="002451AE">
        <w:rPr>
          <w:rFonts w:ascii="Times New Roman" w:hAnsi="Times New Roman" w:cs="Times New Roman"/>
          <w:sz w:val="24"/>
          <w:szCs w:val="24"/>
          <w:lang w:val="sl-SI"/>
        </w:rPr>
        <w:t>student</w:t>
      </w:r>
      <w:proofErr w:type="spellEnd"/>
      <w:r w:rsidR="000F0BA3" w:rsidRPr="002451AE">
        <w:rPr>
          <w:rFonts w:ascii="Times New Roman" w:hAnsi="Times New Roman" w:cs="Times New Roman"/>
          <w:sz w:val="24"/>
          <w:szCs w:val="24"/>
          <w:lang w:val="sl-SI"/>
        </w:rPr>
        <w:t xml:space="preserve"> </w:t>
      </w:r>
      <w:proofErr w:type="spellStart"/>
      <w:r w:rsidR="000F0BA3" w:rsidRPr="002451AE">
        <w:rPr>
          <w:rFonts w:ascii="Times New Roman" w:hAnsi="Times New Roman" w:cs="Times New Roman"/>
          <w:sz w:val="24"/>
          <w:szCs w:val="24"/>
          <w:lang w:val="sl-SI"/>
        </w:rPr>
        <w:t>performance</w:t>
      </w:r>
      <w:proofErr w:type="spellEnd"/>
      <w:r w:rsidR="000F0BA3" w:rsidRPr="002451AE">
        <w:rPr>
          <w:rFonts w:ascii="Times New Roman" w:hAnsi="Times New Roman" w:cs="Times New Roman"/>
          <w:sz w:val="24"/>
          <w:szCs w:val="24"/>
          <w:lang w:val="sl-SI"/>
        </w:rPr>
        <w:t xml:space="preserve"> </w:t>
      </w:r>
      <w:r w:rsidR="000F0BA3" w:rsidRPr="002451AE">
        <w:rPr>
          <w:rFonts w:ascii="Times New Roman" w:hAnsi="Times New Roman" w:cs="Times New Roman"/>
          <w:sz w:val="24"/>
          <w:szCs w:val="24"/>
          <w:lang w:val="sl-SI"/>
        </w:rPr>
        <w:fldChar w:fldCharType="begin"/>
      </w:r>
      <w:r w:rsidR="00386167">
        <w:rPr>
          <w:rFonts w:ascii="Times New Roman" w:hAnsi="Times New Roman" w:cs="Times New Roman"/>
          <w:sz w:val="24"/>
          <w:szCs w:val="24"/>
          <w:lang w:val="sl-SI"/>
        </w:rPr>
        <w:instrText xml:space="preserve"> ADDIN ZOTERO_ITEM CSL_CITATION {"citationID":"c9Ca7E7V","properties":{"formattedCitation":"(Trenholm, 2022)","plainCitation":"(Trenholm, 2022)","dontUpdate":true,"noteIndex":0},"citationItems":[{"id":"lCehZvoe/mHmHSDhP","uris":["http://zotero.org/users/local/1Uxvmohd/items/2XZJFAV2"],"itemData":{"id":893,"type":"article-journal","container-title":"International Journal of Mathematical Education in Science and Technology","DOI":"10.1080/0020739X.2021.1930221","ISSN":"0020-739X, 1464-5211","issue":"11","journalAbbreviation":"International Journal of Mathematical Education in Science and Technology","language":"en","page":"3015-3043","source":"DOI.org (Crossref)","title":"Media effects accompanying the use of recorded lecture videos in undergraduate mathematics instruction","volume":"53","author":[{"family":"Trenholm","given":"Sven"}],"issued":{"date-parts":[["2022",10,3]]}}}],"schema":"https://github.com/citation-style-language/schema/raw/master/csl-citation.json"} </w:instrText>
      </w:r>
      <w:r w:rsidR="000F0BA3" w:rsidRPr="002451AE">
        <w:rPr>
          <w:rFonts w:ascii="Times New Roman" w:hAnsi="Times New Roman" w:cs="Times New Roman"/>
          <w:sz w:val="24"/>
          <w:szCs w:val="24"/>
          <w:lang w:val="sl-SI"/>
        </w:rPr>
        <w:fldChar w:fldCharType="separate"/>
      </w:r>
      <w:r w:rsidR="000F0BA3" w:rsidRPr="002451AE">
        <w:rPr>
          <w:rFonts w:ascii="Times New Roman" w:hAnsi="Times New Roman" w:cs="Times New Roman"/>
          <w:sz w:val="24"/>
          <w:szCs w:val="24"/>
        </w:rPr>
        <w:t>(cf. Trenholm, 2022)</w:t>
      </w:r>
      <w:r w:rsidR="000F0BA3" w:rsidRPr="002451AE">
        <w:rPr>
          <w:rFonts w:ascii="Times New Roman" w:hAnsi="Times New Roman" w:cs="Times New Roman"/>
          <w:sz w:val="24"/>
          <w:szCs w:val="24"/>
          <w:lang w:val="sl-SI"/>
        </w:rPr>
        <w:fldChar w:fldCharType="end"/>
      </w:r>
      <w:r w:rsidR="000F0BA3" w:rsidRPr="002451AE">
        <w:rPr>
          <w:rFonts w:ascii="Times New Roman" w:hAnsi="Times New Roman" w:cs="Times New Roman"/>
          <w:sz w:val="24"/>
          <w:szCs w:val="24"/>
          <w:lang w:val="sl-SI"/>
        </w:rPr>
        <w:t>.</w:t>
      </w:r>
    </w:p>
    <w:p w14:paraId="562DDEAA" w14:textId="447FB6E8" w:rsidR="00F806C5" w:rsidRPr="002451AE" w:rsidRDefault="00F806C5" w:rsidP="007F1B4F">
      <w:pPr>
        <w:numPr>
          <w:ilvl w:val="0"/>
          <w:numId w:val="13"/>
        </w:numPr>
        <w:spacing w:line="480" w:lineRule="auto"/>
        <w:jc w:val="left"/>
        <w:rPr>
          <w:rFonts w:ascii="Times New Roman" w:hAnsi="Times New Roman" w:cs="Times New Roman"/>
          <w:sz w:val="24"/>
          <w:szCs w:val="24"/>
          <w:lang w:val="sl-SI"/>
        </w:rPr>
      </w:pPr>
      <w:proofErr w:type="spellStart"/>
      <w:r w:rsidRPr="002451AE">
        <w:rPr>
          <w:rFonts w:ascii="Times New Roman" w:hAnsi="Times New Roman" w:cs="Times New Roman"/>
          <w:sz w:val="24"/>
          <w:szCs w:val="24"/>
          <w:lang w:val="sl-SI"/>
        </w:rPr>
        <w:t>Small</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group</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study</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or</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practice</w:t>
      </w:r>
      <w:proofErr w:type="spellEnd"/>
      <w:r w:rsidRPr="002451AE">
        <w:rPr>
          <w:rFonts w:ascii="Times New Roman" w:hAnsi="Times New Roman" w:cs="Times New Roman"/>
          <w:sz w:val="24"/>
          <w:szCs w:val="24"/>
          <w:lang w:val="sl-SI"/>
        </w:rPr>
        <w:t xml:space="preserve"> (2 to 7 </w:t>
      </w:r>
      <w:proofErr w:type="spellStart"/>
      <w:r w:rsidRPr="002451AE">
        <w:rPr>
          <w:rFonts w:ascii="Times New Roman" w:hAnsi="Times New Roman" w:cs="Times New Roman"/>
          <w:sz w:val="24"/>
          <w:szCs w:val="24"/>
          <w:lang w:val="sl-SI"/>
        </w:rPr>
        <w:t>students</w:t>
      </w:r>
      <w:proofErr w:type="spellEnd"/>
      <w:r w:rsidRPr="002451AE">
        <w:rPr>
          <w:rFonts w:ascii="Times New Roman" w:hAnsi="Times New Roman" w:cs="Times New Roman"/>
          <w:sz w:val="24"/>
          <w:szCs w:val="24"/>
          <w:lang w:val="sl-SI"/>
        </w:rPr>
        <w:t>)</w:t>
      </w:r>
      <w:r w:rsidR="002B551E" w:rsidRPr="002451AE">
        <w:rPr>
          <w:rFonts w:ascii="Times New Roman" w:hAnsi="Times New Roman" w:cs="Times New Roman"/>
          <w:sz w:val="24"/>
          <w:szCs w:val="24"/>
          <w:lang w:val="sl-SI"/>
        </w:rPr>
        <w:t xml:space="preserve"> </w:t>
      </w:r>
      <w:r w:rsidR="00153B4E" w:rsidRPr="002451AE">
        <w:rPr>
          <w:rFonts w:ascii="Times New Roman" w:hAnsi="Times New Roman" w:cs="Times New Roman"/>
          <w:sz w:val="24"/>
          <w:szCs w:val="24"/>
          <w:lang w:val="sl-SI"/>
        </w:rPr>
        <w:fldChar w:fldCharType="begin"/>
      </w:r>
      <w:r w:rsidR="00153B4E" w:rsidRPr="002451AE">
        <w:rPr>
          <w:rFonts w:ascii="Times New Roman" w:hAnsi="Times New Roman" w:cs="Times New Roman"/>
          <w:sz w:val="24"/>
          <w:szCs w:val="24"/>
          <w:lang w:val="sl-SI"/>
        </w:rPr>
        <w:instrText xml:space="preserve"> ADDIN ZOTERO_ITEM CSL_CITATION {"citationID":"wkS0su9K","properties":{"formattedCitation":"(Bonesr\\uc0\\u248{}nning et al., 2022)","plainCitation":"(Bonesrønning et al., 2022)","noteIndex":0},"citationItems":[{"id":420,"uris":["http://zotero.org/users/local/ZlhuMgGE/items/X785PXY4"],"itemData":{"id":420,"type":"article-journal","container-title":"Journal of Public Economics","DOI":"10.1016/j.jpubeco.2022.104765","ISSN":"00472727","journalAbbreviation":"Journal of Public Economics","language":"en","page":"104765","source":"DOI.org (Crossref)","title":"Small-group instruction to improve student performance in mathematics in early grades: Results from a randomized field experiment","title-short":"Small-group instruction to improve student performance in mathematics in early grades","volume":"216","author":[{"family":"Bonesrønning","given":"Hans"},{"family":"Finseraas","given":"Henning"},{"family":"Hardoy","given":"Ines"},{"family":"Iversen","given":"Jon Marius Vaag"},{"family":"Nyhus","given":"Ole Henning"},{"family":"Opheim","given":"Vibeke"},{"family":"Salvanes","given":"Kari Vea"},{"family":"Sandsør","given":"Astrid Marie Jorde"},{"family":"Schøne","given":"Pål"}],"issued":{"date-parts":[["2022",12]]}}}],"schema":"https://github.com/citation-style-language/schema/raw/master/csl-citation.json"} </w:instrText>
      </w:r>
      <w:r w:rsidR="00153B4E" w:rsidRPr="002451AE">
        <w:rPr>
          <w:rFonts w:ascii="Times New Roman" w:hAnsi="Times New Roman" w:cs="Times New Roman"/>
          <w:sz w:val="24"/>
          <w:szCs w:val="24"/>
          <w:lang w:val="sl-SI"/>
        </w:rPr>
        <w:fldChar w:fldCharType="separate"/>
      </w:r>
      <w:r w:rsidR="00153B4E" w:rsidRPr="002451AE">
        <w:rPr>
          <w:rFonts w:ascii="Times New Roman" w:hAnsi="Times New Roman" w:cs="Times New Roman"/>
          <w:kern w:val="0"/>
          <w:sz w:val="24"/>
          <w:szCs w:val="24"/>
        </w:rPr>
        <w:t>(Bonesrønning et al., 2022)</w:t>
      </w:r>
      <w:r w:rsidR="00153B4E" w:rsidRPr="002451AE">
        <w:rPr>
          <w:rFonts w:ascii="Times New Roman" w:hAnsi="Times New Roman" w:cs="Times New Roman"/>
          <w:sz w:val="24"/>
          <w:szCs w:val="24"/>
          <w:lang w:val="sl-SI"/>
        </w:rPr>
        <w:fldChar w:fldCharType="end"/>
      </w:r>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Collaborative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learning</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environments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where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students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work</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together</w:t>
      </w:r>
      <w:proofErr w:type="spellEnd"/>
      <w:r w:rsidRPr="002451AE">
        <w:rPr>
          <w:rFonts w:ascii="Times New Roman" w:hAnsi="Times New Roman" w:cs="Times New Roman"/>
          <w:sz w:val="24"/>
          <w:szCs w:val="24"/>
          <w:lang w:val="sl-SI"/>
        </w:rPr>
        <w:t xml:space="preserve"> in </w:t>
      </w:r>
      <w:proofErr w:type="spellStart"/>
      <w:r w:rsidRPr="002451AE">
        <w:rPr>
          <w:rFonts w:ascii="Times New Roman" w:hAnsi="Times New Roman" w:cs="Times New Roman"/>
          <w:sz w:val="24"/>
          <w:szCs w:val="24"/>
          <w:lang w:val="sl-SI"/>
        </w:rPr>
        <w:t>small</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groups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engaging</w:t>
      </w:r>
      <w:proofErr w:type="spellEnd"/>
      <w:r w:rsidRPr="002451AE">
        <w:rPr>
          <w:rFonts w:ascii="Times New Roman" w:hAnsi="Times New Roman" w:cs="Times New Roman"/>
          <w:sz w:val="24"/>
          <w:szCs w:val="24"/>
          <w:lang w:val="sl-SI"/>
        </w:rPr>
        <w:t xml:space="preserve"> in problem-</w:t>
      </w:r>
      <w:proofErr w:type="spellStart"/>
      <w:r w:rsidRPr="002451AE">
        <w:rPr>
          <w:rFonts w:ascii="Times New Roman" w:hAnsi="Times New Roman" w:cs="Times New Roman"/>
          <w:sz w:val="24"/>
          <w:szCs w:val="24"/>
          <w:lang w:val="sl-SI"/>
        </w:rPr>
        <w:t>solving</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activities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and</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discussions</w:t>
      </w:r>
      <w:proofErr w:type="spellEnd"/>
      <w:r w:rsidR="00146761" w:rsidRPr="002451AE">
        <w:rPr>
          <w:rFonts w:ascii="Times New Roman" w:hAnsi="Times New Roman" w:cs="Times New Roman"/>
          <w:sz w:val="24"/>
          <w:szCs w:val="24"/>
          <w:lang w:val="sl-SI"/>
        </w:rPr>
        <w:t xml:space="preserve"> </w:t>
      </w:r>
      <w:proofErr w:type="spellStart"/>
      <w:r w:rsidR="00146761" w:rsidRPr="002451AE">
        <w:rPr>
          <w:rFonts w:ascii="Times New Roman" w:hAnsi="Times New Roman" w:cs="Times New Roman"/>
          <w:sz w:val="24"/>
          <w:szCs w:val="24"/>
          <w:lang w:val="sl-SI"/>
        </w:rPr>
        <w:t>often</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under</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the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guidance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of</w:t>
      </w:r>
      <w:proofErr w:type="spellEnd"/>
      <w:r w:rsidRPr="002451AE">
        <w:rPr>
          <w:rFonts w:ascii="Times New Roman" w:hAnsi="Times New Roman" w:cs="Times New Roman"/>
          <w:sz w:val="24"/>
          <w:szCs w:val="24"/>
          <w:lang w:val="sl-SI"/>
        </w:rPr>
        <w:t xml:space="preserve"> a </w:t>
      </w:r>
      <w:proofErr w:type="spellStart"/>
      <w:r w:rsidRPr="002451AE">
        <w:rPr>
          <w:rFonts w:ascii="Times New Roman" w:hAnsi="Times New Roman" w:cs="Times New Roman"/>
          <w:sz w:val="24"/>
          <w:szCs w:val="24"/>
          <w:lang w:val="sl-SI"/>
        </w:rPr>
        <w:t>facilitator</w:t>
      </w:r>
      <w:proofErr w:type="spellEnd"/>
      <w:r w:rsidRPr="002451AE">
        <w:rPr>
          <w:rFonts w:ascii="Times New Roman" w:hAnsi="Times New Roman" w:cs="Times New Roman"/>
          <w:sz w:val="24"/>
          <w:szCs w:val="24"/>
          <w:lang w:val="sl-SI"/>
        </w:rPr>
        <w:t>.</w:t>
      </w:r>
      <w:r w:rsidR="002B551E" w:rsidRPr="002451AE">
        <w:rPr>
          <w:rFonts w:ascii="Times New Roman" w:hAnsi="Times New Roman" w:cs="Times New Roman"/>
          <w:sz w:val="24"/>
          <w:szCs w:val="24"/>
          <w:lang w:val="sl-SI"/>
        </w:rPr>
        <w:t xml:space="preserve"> It is a </w:t>
      </w:r>
      <w:proofErr w:type="spellStart"/>
      <w:r w:rsidR="002B551E" w:rsidRPr="002451AE">
        <w:rPr>
          <w:rFonts w:ascii="Times New Roman" w:hAnsi="Times New Roman" w:cs="Times New Roman"/>
          <w:sz w:val="24"/>
          <w:szCs w:val="24"/>
          <w:lang w:val="sl-SI"/>
        </w:rPr>
        <w:t>common</w:t>
      </w:r>
      <w:proofErr w:type="spellEnd"/>
      <w:r w:rsidR="002B551E" w:rsidRPr="002451AE">
        <w:rPr>
          <w:rFonts w:ascii="Times New Roman" w:hAnsi="Times New Roman" w:cs="Times New Roman"/>
          <w:sz w:val="24"/>
          <w:szCs w:val="24"/>
          <w:lang w:val="sl-SI"/>
        </w:rPr>
        <w:t xml:space="preserve"> </w:t>
      </w:r>
      <w:proofErr w:type="spellStart"/>
      <w:r w:rsidR="002B551E" w:rsidRPr="002451AE">
        <w:rPr>
          <w:rFonts w:ascii="Times New Roman" w:hAnsi="Times New Roman" w:cs="Times New Roman"/>
          <w:sz w:val="24"/>
          <w:szCs w:val="24"/>
          <w:lang w:val="sl-SI"/>
        </w:rPr>
        <w:t>practice</w:t>
      </w:r>
      <w:proofErr w:type="spellEnd"/>
      <w:r w:rsidR="002B551E" w:rsidRPr="002451AE">
        <w:rPr>
          <w:rFonts w:ascii="Times New Roman" w:hAnsi="Times New Roman" w:cs="Times New Roman"/>
          <w:sz w:val="24"/>
          <w:szCs w:val="24"/>
          <w:lang w:val="sl-SI"/>
        </w:rPr>
        <w:t xml:space="preserve"> </w:t>
      </w:r>
      <w:proofErr w:type="spellStart"/>
      <w:r w:rsidR="002B551E" w:rsidRPr="002451AE">
        <w:rPr>
          <w:rFonts w:ascii="Times New Roman" w:hAnsi="Times New Roman" w:cs="Times New Roman"/>
          <w:sz w:val="24"/>
          <w:szCs w:val="24"/>
          <w:lang w:val="sl-SI"/>
        </w:rPr>
        <w:t>during</w:t>
      </w:r>
      <w:proofErr w:type="spellEnd"/>
      <w:r w:rsidR="002B551E" w:rsidRPr="002451AE">
        <w:rPr>
          <w:rFonts w:ascii="Times New Roman" w:hAnsi="Times New Roman" w:cs="Times New Roman"/>
          <w:sz w:val="24"/>
          <w:szCs w:val="24"/>
          <w:lang w:val="sl-SI"/>
        </w:rPr>
        <w:t xml:space="preserve"> </w:t>
      </w:r>
      <w:proofErr w:type="spellStart"/>
      <w:r w:rsidR="002B551E" w:rsidRPr="002451AE">
        <w:rPr>
          <w:rFonts w:ascii="Times New Roman" w:hAnsi="Times New Roman" w:cs="Times New Roman"/>
          <w:sz w:val="24"/>
          <w:szCs w:val="24"/>
          <w:lang w:val="sl-SI"/>
        </w:rPr>
        <w:t>school</w:t>
      </w:r>
      <w:proofErr w:type="spellEnd"/>
      <w:r w:rsidR="002B551E" w:rsidRPr="002451AE">
        <w:rPr>
          <w:rFonts w:ascii="Times New Roman" w:hAnsi="Times New Roman" w:cs="Times New Roman"/>
          <w:sz w:val="24"/>
          <w:szCs w:val="24"/>
          <w:lang w:val="sl-SI"/>
        </w:rPr>
        <w:t xml:space="preserve"> </w:t>
      </w:r>
      <w:proofErr w:type="spellStart"/>
      <w:r w:rsidR="002B551E" w:rsidRPr="002451AE">
        <w:rPr>
          <w:rFonts w:ascii="Times New Roman" w:hAnsi="Times New Roman" w:cs="Times New Roman"/>
          <w:sz w:val="24"/>
          <w:szCs w:val="24"/>
          <w:lang w:val="sl-SI"/>
        </w:rPr>
        <w:t>lessons</w:t>
      </w:r>
      <w:proofErr w:type="spellEnd"/>
      <w:r w:rsidR="002B551E" w:rsidRPr="002451AE">
        <w:rPr>
          <w:rFonts w:ascii="Times New Roman" w:hAnsi="Times New Roman" w:cs="Times New Roman"/>
          <w:sz w:val="24"/>
          <w:szCs w:val="24"/>
          <w:lang w:val="sl-SI"/>
        </w:rPr>
        <w:t xml:space="preserve"> </w:t>
      </w:r>
      <w:proofErr w:type="spellStart"/>
      <w:r w:rsidR="002B551E" w:rsidRPr="002451AE">
        <w:rPr>
          <w:rFonts w:ascii="Times New Roman" w:hAnsi="Times New Roman" w:cs="Times New Roman"/>
          <w:sz w:val="24"/>
          <w:szCs w:val="24"/>
          <w:lang w:val="sl-SI"/>
        </w:rPr>
        <w:t>but</w:t>
      </w:r>
      <w:proofErr w:type="spellEnd"/>
      <w:r w:rsidR="002B551E" w:rsidRPr="002451AE">
        <w:rPr>
          <w:rFonts w:ascii="Times New Roman" w:hAnsi="Times New Roman" w:cs="Times New Roman"/>
          <w:sz w:val="24"/>
          <w:szCs w:val="24"/>
          <w:lang w:val="sl-SI"/>
        </w:rPr>
        <w:t xml:space="preserve"> is </w:t>
      </w:r>
      <w:proofErr w:type="spellStart"/>
      <w:r w:rsidR="002B551E" w:rsidRPr="002451AE">
        <w:rPr>
          <w:rFonts w:ascii="Times New Roman" w:hAnsi="Times New Roman" w:cs="Times New Roman"/>
          <w:sz w:val="24"/>
          <w:szCs w:val="24"/>
          <w:lang w:val="sl-SI"/>
        </w:rPr>
        <w:t>also</w:t>
      </w:r>
      <w:proofErr w:type="spellEnd"/>
      <w:r w:rsidR="002B551E" w:rsidRPr="002451AE">
        <w:rPr>
          <w:rFonts w:ascii="Times New Roman" w:hAnsi="Times New Roman" w:cs="Times New Roman"/>
          <w:sz w:val="24"/>
          <w:szCs w:val="24"/>
          <w:lang w:val="sl-SI"/>
        </w:rPr>
        <w:t xml:space="preserve"> used as </w:t>
      </w:r>
      <w:proofErr w:type="spellStart"/>
      <w:r w:rsidR="00805CC0" w:rsidRPr="002451AE">
        <w:rPr>
          <w:rFonts w:ascii="Times New Roman" w:hAnsi="Times New Roman" w:cs="Times New Roman"/>
          <w:sz w:val="24"/>
          <w:szCs w:val="24"/>
          <w:lang w:val="sl-SI"/>
        </w:rPr>
        <w:t>an</w:t>
      </w:r>
      <w:proofErr w:type="spellEnd"/>
      <w:r w:rsidR="00805CC0" w:rsidRPr="002451AE">
        <w:rPr>
          <w:rFonts w:ascii="Times New Roman" w:hAnsi="Times New Roman" w:cs="Times New Roman"/>
          <w:sz w:val="24"/>
          <w:szCs w:val="24"/>
          <w:lang w:val="sl-SI"/>
        </w:rPr>
        <w:t xml:space="preserve"> </w:t>
      </w:r>
      <w:proofErr w:type="spellStart"/>
      <w:r w:rsidR="002B551E" w:rsidRPr="002451AE">
        <w:rPr>
          <w:rFonts w:ascii="Times New Roman" w:hAnsi="Times New Roman" w:cs="Times New Roman"/>
          <w:sz w:val="24"/>
          <w:szCs w:val="24"/>
          <w:lang w:val="sl-SI"/>
        </w:rPr>
        <w:t>additional</w:t>
      </w:r>
      <w:proofErr w:type="spellEnd"/>
      <w:r w:rsidR="002B551E" w:rsidRPr="002451AE">
        <w:rPr>
          <w:rFonts w:ascii="Times New Roman" w:hAnsi="Times New Roman" w:cs="Times New Roman"/>
          <w:sz w:val="24"/>
          <w:szCs w:val="24"/>
          <w:lang w:val="sl-SI"/>
        </w:rPr>
        <w:t xml:space="preserve"> </w:t>
      </w:r>
      <w:proofErr w:type="spellStart"/>
      <w:r w:rsidR="002B551E" w:rsidRPr="002451AE">
        <w:rPr>
          <w:rFonts w:ascii="Times New Roman" w:hAnsi="Times New Roman" w:cs="Times New Roman"/>
          <w:sz w:val="24"/>
          <w:szCs w:val="24"/>
          <w:lang w:val="sl-SI"/>
        </w:rPr>
        <w:t>instructional</w:t>
      </w:r>
      <w:proofErr w:type="spellEnd"/>
      <w:r w:rsidR="002B551E" w:rsidRPr="002451AE">
        <w:rPr>
          <w:rFonts w:ascii="Times New Roman" w:hAnsi="Times New Roman" w:cs="Times New Roman"/>
          <w:sz w:val="24"/>
          <w:szCs w:val="24"/>
          <w:lang w:val="sl-SI"/>
        </w:rPr>
        <w:t xml:space="preserve"> </w:t>
      </w:r>
      <w:proofErr w:type="spellStart"/>
      <w:r w:rsidR="002B551E" w:rsidRPr="002451AE">
        <w:rPr>
          <w:rFonts w:ascii="Times New Roman" w:hAnsi="Times New Roman" w:cs="Times New Roman"/>
          <w:sz w:val="24"/>
          <w:szCs w:val="24"/>
          <w:lang w:val="sl-SI"/>
        </w:rPr>
        <w:t>method</w:t>
      </w:r>
      <w:proofErr w:type="spellEnd"/>
      <w:r w:rsidR="002B551E" w:rsidRPr="002451AE">
        <w:rPr>
          <w:rFonts w:ascii="Times New Roman" w:hAnsi="Times New Roman" w:cs="Times New Roman"/>
          <w:sz w:val="24"/>
          <w:szCs w:val="24"/>
          <w:lang w:val="sl-SI"/>
        </w:rPr>
        <w:t>.</w:t>
      </w:r>
    </w:p>
    <w:p w14:paraId="38C3F540" w14:textId="24E8B0B5" w:rsidR="00F806C5" w:rsidRPr="002451AE" w:rsidRDefault="00F806C5" w:rsidP="007F1B4F">
      <w:pPr>
        <w:numPr>
          <w:ilvl w:val="0"/>
          <w:numId w:val="13"/>
        </w:numPr>
        <w:spacing w:line="480" w:lineRule="auto"/>
        <w:jc w:val="left"/>
        <w:rPr>
          <w:rFonts w:ascii="Times New Roman" w:hAnsi="Times New Roman" w:cs="Times New Roman"/>
          <w:sz w:val="24"/>
          <w:szCs w:val="24"/>
          <w:lang w:val="sl-SI"/>
        </w:rPr>
      </w:pPr>
      <w:r w:rsidRPr="002451AE">
        <w:rPr>
          <w:rFonts w:ascii="Times New Roman" w:hAnsi="Times New Roman" w:cs="Times New Roman"/>
          <w:sz w:val="24"/>
          <w:szCs w:val="24"/>
          <w:lang w:val="sl-SI"/>
        </w:rPr>
        <w:t xml:space="preserve">Large </w:t>
      </w:r>
      <w:proofErr w:type="spellStart"/>
      <w:r w:rsidRPr="002451AE">
        <w:rPr>
          <w:rFonts w:ascii="Times New Roman" w:hAnsi="Times New Roman" w:cs="Times New Roman"/>
          <w:sz w:val="24"/>
          <w:szCs w:val="24"/>
          <w:lang w:val="sl-SI"/>
        </w:rPr>
        <w:t>group</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study</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or</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practice</w:t>
      </w:r>
      <w:proofErr w:type="spellEnd"/>
      <w:r w:rsidRPr="002451AE">
        <w:rPr>
          <w:rFonts w:ascii="Times New Roman" w:hAnsi="Times New Roman" w:cs="Times New Roman"/>
          <w:sz w:val="24"/>
          <w:szCs w:val="24"/>
          <w:lang w:val="sl-SI"/>
        </w:rPr>
        <w:t xml:space="preserve"> (8 </w:t>
      </w:r>
      <w:proofErr w:type="spellStart"/>
      <w:r w:rsidRPr="002451AE">
        <w:rPr>
          <w:rFonts w:ascii="Times New Roman" w:hAnsi="Times New Roman" w:cs="Times New Roman"/>
          <w:sz w:val="24"/>
          <w:szCs w:val="24"/>
          <w:lang w:val="sl-SI"/>
        </w:rPr>
        <w:t>or</w:t>
      </w:r>
      <w:proofErr w:type="spellEnd"/>
      <w:r w:rsidRPr="002451AE">
        <w:rPr>
          <w:rFonts w:ascii="Times New Roman" w:hAnsi="Times New Roman" w:cs="Times New Roman"/>
          <w:sz w:val="24"/>
          <w:szCs w:val="24"/>
          <w:lang w:val="sl-SI"/>
        </w:rPr>
        <w:t xml:space="preserve"> more </w:t>
      </w:r>
      <w:proofErr w:type="spellStart"/>
      <w:r w:rsidRPr="002451AE">
        <w:rPr>
          <w:rFonts w:ascii="Times New Roman" w:hAnsi="Times New Roman" w:cs="Times New Roman"/>
          <w:sz w:val="24"/>
          <w:szCs w:val="24"/>
          <w:lang w:val="sl-SI"/>
        </w:rPr>
        <w:t>students</w:t>
      </w:r>
      <w:proofErr w:type="spellEnd"/>
      <w:r w:rsidRPr="002451AE">
        <w:rPr>
          <w:rFonts w:ascii="Times New Roman" w:hAnsi="Times New Roman" w:cs="Times New Roman"/>
          <w:sz w:val="24"/>
          <w:szCs w:val="24"/>
          <w:lang w:val="sl-SI"/>
        </w:rPr>
        <w:t>)</w:t>
      </w:r>
      <w:r w:rsidR="00146761" w:rsidRPr="002451AE">
        <w:rPr>
          <w:rFonts w:ascii="Times New Roman" w:hAnsi="Times New Roman" w:cs="Times New Roman"/>
          <w:sz w:val="24"/>
          <w:szCs w:val="24"/>
          <w:lang w:val="sl-SI"/>
        </w:rPr>
        <w:t xml:space="preserve"> </w:t>
      </w:r>
      <w:r w:rsidR="00146761" w:rsidRPr="002451AE">
        <w:rPr>
          <w:rFonts w:ascii="Times New Roman" w:hAnsi="Times New Roman" w:cs="Times New Roman"/>
          <w:sz w:val="24"/>
          <w:szCs w:val="24"/>
          <w:lang w:val="sl-SI"/>
        </w:rPr>
        <w:fldChar w:fldCharType="begin"/>
      </w:r>
      <w:r w:rsidR="00386167">
        <w:rPr>
          <w:rFonts w:ascii="Times New Roman" w:hAnsi="Times New Roman" w:cs="Times New Roman"/>
          <w:sz w:val="24"/>
          <w:szCs w:val="24"/>
          <w:lang w:val="sl-SI"/>
        </w:rPr>
        <w:instrText xml:space="preserve"> ADDIN ZOTERO_ITEM CSL_CITATION {"citationID":"0oDBfENl","properties":{"formattedCitation":"(Jerez et al., 2021)","plainCitation":"(Jerez et al., 2021)","noteIndex":0},"citationItems":[{"id":"lCehZvoe/gqEd5q0N","uris":["http://zotero.org/users/local/1Uxvmohd/items/CDHZ7FCF"],"itemData":{"id":894,"type":"article-journal","container-title":"Learning: Research and Practice","DOI":"10.1080/23735082.2020.1871062","ISSN":"2373-5082, 2373-5090","issue":"2","journalAbbreviation":"Learning: Research and Practice","language":"en","page":"147-164","source":"DOI.org (Crossref)","title":"Which conditions facilitate the effectiveness of large-group learning activities? A systematic review of research in higher education","title-short":"Which conditions facilitate the effectiveness of large-group learning activities?","volume":"7","author":[{"family":"Jerez","given":"Oscar"},{"family":"Orsini","given":"Cesar"},{"family":"Ortiz","given":"Catalina"},{"family":"Hasbun","given":"Beatriz"}],"issued":{"date-parts":[["2021",7,3]]}}}],"schema":"https://github.com/citation-style-language/schema/raw/master/csl-citation.json"} </w:instrText>
      </w:r>
      <w:r w:rsidR="00146761" w:rsidRPr="002451AE">
        <w:rPr>
          <w:rFonts w:ascii="Times New Roman" w:hAnsi="Times New Roman" w:cs="Times New Roman"/>
          <w:sz w:val="24"/>
          <w:szCs w:val="24"/>
          <w:lang w:val="sl-SI"/>
        </w:rPr>
        <w:fldChar w:fldCharType="separate"/>
      </w:r>
      <w:r w:rsidR="00146761" w:rsidRPr="002451AE">
        <w:rPr>
          <w:rFonts w:ascii="Times New Roman" w:hAnsi="Times New Roman" w:cs="Times New Roman"/>
          <w:sz w:val="24"/>
          <w:szCs w:val="24"/>
        </w:rPr>
        <w:t>(Jerez et al., 2021)</w:t>
      </w:r>
      <w:r w:rsidR="00146761" w:rsidRPr="002451AE">
        <w:rPr>
          <w:rFonts w:ascii="Times New Roman" w:hAnsi="Times New Roman" w:cs="Times New Roman"/>
          <w:sz w:val="24"/>
          <w:szCs w:val="24"/>
          <w:lang w:val="sl-SI"/>
        </w:rPr>
        <w:fldChar w:fldCharType="end"/>
      </w:r>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Group-based</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instruction</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involving</w:t>
      </w:r>
      <w:proofErr w:type="spellEnd"/>
      <w:r w:rsidRPr="002451AE">
        <w:rPr>
          <w:rFonts w:ascii="Times New Roman" w:hAnsi="Times New Roman" w:cs="Times New Roman"/>
          <w:sz w:val="24"/>
          <w:szCs w:val="24"/>
          <w:lang w:val="sl-SI"/>
        </w:rPr>
        <w:t xml:space="preserve"> a </w:t>
      </w:r>
      <w:proofErr w:type="spellStart"/>
      <w:r w:rsidRPr="002451AE">
        <w:rPr>
          <w:rFonts w:ascii="Times New Roman" w:hAnsi="Times New Roman" w:cs="Times New Roman"/>
          <w:sz w:val="24"/>
          <w:szCs w:val="24"/>
          <w:lang w:val="sl-SI"/>
        </w:rPr>
        <w:t>larger</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number</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of</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students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typically</w:t>
      </w:r>
      <w:proofErr w:type="spellEnd"/>
      <w:r w:rsidRPr="002451AE">
        <w:rPr>
          <w:rFonts w:ascii="Times New Roman" w:hAnsi="Times New Roman" w:cs="Times New Roman"/>
          <w:sz w:val="24"/>
          <w:szCs w:val="24"/>
          <w:lang w:val="sl-SI"/>
        </w:rPr>
        <w:t xml:space="preserve"> led </w:t>
      </w:r>
      <w:proofErr w:type="spellStart"/>
      <w:r w:rsidRPr="002451AE">
        <w:rPr>
          <w:rFonts w:ascii="Times New Roman" w:hAnsi="Times New Roman" w:cs="Times New Roman"/>
          <w:sz w:val="24"/>
          <w:szCs w:val="24"/>
          <w:lang w:val="sl-SI"/>
        </w:rPr>
        <w:t>by</w:t>
      </w:r>
      <w:proofErr w:type="spellEnd"/>
      <w:r w:rsidRPr="002451AE">
        <w:rPr>
          <w:rFonts w:ascii="Times New Roman" w:hAnsi="Times New Roman" w:cs="Times New Roman"/>
          <w:sz w:val="24"/>
          <w:szCs w:val="24"/>
          <w:lang w:val="sl-SI"/>
        </w:rPr>
        <w:t xml:space="preserve"> a </w:t>
      </w:r>
      <w:proofErr w:type="spellStart"/>
      <w:r w:rsidRPr="002451AE">
        <w:rPr>
          <w:rFonts w:ascii="Times New Roman" w:hAnsi="Times New Roman" w:cs="Times New Roman"/>
          <w:sz w:val="24"/>
          <w:szCs w:val="24"/>
          <w:lang w:val="sl-SI"/>
        </w:rPr>
        <w:t>teacher</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or</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instructor</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focusing</w:t>
      </w:r>
      <w:proofErr w:type="spellEnd"/>
      <w:r w:rsidRPr="002451AE">
        <w:rPr>
          <w:rFonts w:ascii="Times New Roman" w:hAnsi="Times New Roman" w:cs="Times New Roman"/>
          <w:sz w:val="24"/>
          <w:szCs w:val="24"/>
          <w:lang w:val="sl-SI"/>
        </w:rPr>
        <w:t xml:space="preserve"> on </w:t>
      </w:r>
      <w:proofErr w:type="spellStart"/>
      <w:r w:rsidRPr="002451AE">
        <w:rPr>
          <w:rFonts w:ascii="Times New Roman" w:hAnsi="Times New Roman" w:cs="Times New Roman"/>
          <w:sz w:val="24"/>
          <w:szCs w:val="24"/>
          <w:lang w:val="sl-SI"/>
        </w:rPr>
        <w:t>reinforcing</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mathematical</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concepts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through</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collective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participation</w:t>
      </w:r>
      <w:proofErr w:type="spellEnd"/>
      <w:r w:rsidRPr="002451AE">
        <w:rPr>
          <w:rFonts w:ascii="Times New Roman" w:hAnsi="Times New Roman" w:cs="Times New Roman"/>
          <w:sz w:val="24"/>
          <w:szCs w:val="24"/>
          <w:lang w:val="sl-SI"/>
        </w:rPr>
        <w:t>.</w:t>
      </w:r>
    </w:p>
    <w:p w14:paraId="3D8F1F45" w14:textId="47441E4E" w:rsidR="00F7476E" w:rsidRPr="002451AE" w:rsidRDefault="00F806C5" w:rsidP="007F1B4F">
      <w:pPr>
        <w:numPr>
          <w:ilvl w:val="0"/>
          <w:numId w:val="13"/>
        </w:numPr>
        <w:spacing w:line="480" w:lineRule="auto"/>
        <w:jc w:val="left"/>
        <w:rPr>
          <w:rFonts w:ascii="Times New Roman" w:hAnsi="Times New Roman" w:cs="Times New Roman"/>
          <w:sz w:val="24"/>
          <w:szCs w:val="24"/>
          <w:lang w:val="sl-SI"/>
        </w:rPr>
      </w:pPr>
      <w:r w:rsidRPr="002451AE">
        <w:rPr>
          <w:rFonts w:ascii="Times New Roman" w:hAnsi="Times New Roman" w:cs="Times New Roman"/>
          <w:sz w:val="24"/>
          <w:szCs w:val="24"/>
          <w:lang w:val="sl-SI"/>
        </w:rPr>
        <w:t>Non-</w:t>
      </w:r>
      <w:proofErr w:type="spellStart"/>
      <w:r w:rsidRPr="002451AE">
        <w:rPr>
          <w:rFonts w:ascii="Times New Roman" w:hAnsi="Times New Roman" w:cs="Times New Roman"/>
          <w:sz w:val="24"/>
          <w:szCs w:val="24"/>
          <w:lang w:val="sl-SI"/>
        </w:rPr>
        <w:t>participation</w:t>
      </w:r>
      <w:proofErr w:type="spellEnd"/>
      <w:r w:rsidRPr="002451AE">
        <w:rPr>
          <w:rFonts w:ascii="Times New Roman" w:hAnsi="Times New Roman" w:cs="Times New Roman"/>
          <w:sz w:val="24"/>
          <w:szCs w:val="24"/>
          <w:lang w:val="sl-SI"/>
        </w:rPr>
        <w:t xml:space="preserve"> in </w:t>
      </w:r>
      <w:proofErr w:type="spellStart"/>
      <w:r w:rsidRPr="002451AE">
        <w:rPr>
          <w:rFonts w:ascii="Times New Roman" w:hAnsi="Times New Roman" w:cs="Times New Roman"/>
          <w:sz w:val="24"/>
          <w:szCs w:val="24"/>
          <w:lang w:val="sl-SI"/>
        </w:rPr>
        <w:t>additional</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mathematics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instruction</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Students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who</w:t>
      </w:r>
      <w:proofErr w:type="spellEnd"/>
      <w:r w:rsidRPr="002451AE">
        <w:rPr>
          <w:rFonts w:ascii="Times New Roman" w:hAnsi="Times New Roman" w:cs="Times New Roman"/>
          <w:sz w:val="24"/>
          <w:szCs w:val="24"/>
          <w:lang w:val="sl-SI"/>
        </w:rPr>
        <w:t xml:space="preserve"> do not </w:t>
      </w:r>
      <w:proofErr w:type="spellStart"/>
      <w:r w:rsidRPr="002451AE">
        <w:rPr>
          <w:rFonts w:ascii="Times New Roman" w:hAnsi="Times New Roman" w:cs="Times New Roman"/>
          <w:sz w:val="24"/>
          <w:szCs w:val="24"/>
          <w:lang w:val="sl-SI"/>
        </w:rPr>
        <w:t>engage</w:t>
      </w:r>
      <w:proofErr w:type="spellEnd"/>
      <w:r w:rsidRPr="002451AE">
        <w:rPr>
          <w:rFonts w:ascii="Times New Roman" w:hAnsi="Times New Roman" w:cs="Times New Roman"/>
          <w:sz w:val="24"/>
          <w:szCs w:val="24"/>
          <w:lang w:val="sl-SI"/>
        </w:rPr>
        <w:t xml:space="preserve"> in </w:t>
      </w:r>
      <w:proofErr w:type="spellStart"/>
      <w:r w:rsidRPr="002451AE">
        <w:rPr>
          <w:rFonts w:ascii="Times New Roman" w:hAnsi="Times New Roman" w:cs="Times New Roman"/>
          <w:sz w:val="24"/>
          <w:szCs w:val="24"/>
          <w:lang w:val="sl-SI"/>
        </w:rPr>
        <w:t>any</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supplementary</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mathematics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instruction</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beyond</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regular</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classroom</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activities</w:t>
      </w:r>
      <w:proofErr w:type="spellEnd"/>
      <w:r w:rsidRPr="002451AE">
        <w:rPr>
          <w:rFonts w:ascii="Times New Roman" w:hAnsi="Times New Roman" w:cs="Times New Roman"/>
          <w:sz w:val="24"/>
          <w:szCs w:val="24"/>
          <w:lang w:val="sl-SI"/>
        </w:rPr>
        <w:t>.</w:t>
      </w:r>
      <w:r w:rsidR="00C92D19" w:rsidRPr="002451AE">
        <w:rPr>
          <w:rFonts w:ascii="Times New Roman" w:hAnsi="Times New Roman" w:cs="Times New Roman"/>
          <w:sz w:val="24"/>
          <w:szCs w:val="24"/>
          <w:lang w:val="sl-SI"/>
        </w:rPr>
        <w:t xml:space="preserve"> </w:t>
      </w:r>
      <w:r w:rsidR="00C92D19" w:rsidRPr="002451AE">
        <w:rPr>
          <w:rFonts w:ascii="Times New Roman" w:hAnsi="Times New Roman" w:cs="Times New Roman"/>
          <w:sz w:val="24"/>
          <w:szCs w:val="24"/>
        </w:rPr>
        <w:t>Data on the number of students who do not participate in additional instruction is limited</w:t>
      </w:r>
      <w:r w:rsidR="007E58B0" w:rsidRPr="002451AE">
        <w:rPr>
          <w:rFonts w:ascii="Times New Roman" w:hAnsi="Times New Roman" w:cs="Times New Roman"/>
          <w:sz w:val="24"/>
          <w:szCs w:val="24"/>
          <w:lang w:val="sl-SI"/>
        </w:rPr>
        <w:t>.</w:t>
      </w:r>
    </w:p>
    <w:p w14:paraId="1589D693" w14:textId="77777777" w:rsidR="004422CC" w:rsidRPr="002451AE" w:rsidRDefault="00F7476E"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In the context of the PISA 2022 research, these instructional practices were measured to evaluate their impact on student performance in mathematics</w:t>
      </w:r>
      <w:r w:rsidR="00153B4E" w:rsidRPr="002451AE">
        <w:rPr>
          <w:rFonts w:ascii="Times New Roman" w:hAnsi="Times New Roman" w:cs="Times New Roman"/>
          <w:sz w:val="24"/>
          <w:szCs w:val="24"/>
        </w:rPr>
        <w:t xml:space="preserve"> </w:t>
      </w:r>
      <w:commentRangeStart w:id="2"/>
      <w:commentRangeStart w:id="3"/>
      <w:r w:rsidR="00153B4E" w:rsidRPr="002451AE">
        <w:rPr>
          <w:rFonts w:ascii="Times New Roman" w:hAnsi="Times New Roman" w:cs="Times New Roman"/>
          <w:sz w:val="24"/>
          <w:szCs w:val="24"/>
        </w:rPr>
        <w:fldChar w:fldCharType="begin"/>
      </w:r>
      <w:r w:rsidR="00D64EAD" w:rsidRPr="002451AE">
        <w:rPr>
          <w:rFonts w:ascii="Times New Roman" w:hAnsi="Times New Roman" w:cs="Times New Roman"/>
          <w:sz w:val="24"/>
          <w:szCs w:val="24"/>
        </w:rPr>
        <w:instrText xml:space="preserve"> ADDIN ZOTERO_ITEM CSL_CITATION {"citationID":"WBTitML5","properties":{"formattedCitation":"(OECD, 2023a)","plainCitation":"(OECD, 2023a)","noteIndex":0},"citationItems":[{"id":850,"uris":["http://zotero.org/users/local/ZlhuMgGE/items/VTK8DS4S"],"itemData":{"id":850,"type":"dataset","archive_location":"p. 70","title":"COMPUTER-BASED STUDENT QUESTIONNAIRE FOR PISA 2022 Main Survey Version","URL":"https://www.oecd.org/en/data/datasets/pisa-2022-database.html","author":[{"family":"OECD","given":""}],"issued":{"date-parts":[["2023"]]}}}],"schema":"https://github.com/citation-style-language/schema/raw/master/csl-citation.json"} </w:instrText>
      </w:r>
      <w:r w:rsidR="00153B4E" w:rsidRPr="002451AE">
        <w:rPr>
          <w:rFonts w:ascii="Times New Roman" w:hAnsi="Times New Roman" w:cs="Times New Roman"/>
          <w:sz w:val="24"/>
          <w:szCs w:val="24"/>
        </w:rPr>
        <w:fldChar w:fldCharType="separate"/>
      </w:r>
      <w:r w:rsidR="00D64EAD" w:rsidRPr="002451AE">
        <w:rPr>
          <w:rFonts w:ascii="Times New Roman" w:hAnsi="Times New Roman" w:cs="Times New Roman"/>
          <w:sz w:val="24"/>
          <w:szCs w:val="24"/>
        </w:rPr>
        <w:t>(OECD, 2023a)</w:t>
      </w:r>
      <w:r w:rsidR="00153B4E" w:rsidRPr="002451AE">
        <w:rPr>
          <w:rFonts w:ascii="Times New Roman" w:hAnsi="Times New Roman" w:cs="Times New Roman"/>
          <w:sz w:val="24"/>
          <w:szCs w:val="24"/>
        </w:rPr>
        <w:fldChar w:fldCharType="end"/>
      </w:r>
      <w:commentRangeEnd w:id="2"/>
      <w:r w:rsidR="00CE290F">
        <w:rPr>
          <w:rStyle w:val="CommentReference"/>
        </w:rPr>
        <w:commentReference w:id="2"/>
      </w:r>
      <w:commentRangeEnd w:id="3"/>
      <w:r w:rsidR="00CE290F">
        <w:rPr>
          <w:rStyle w:val="CommentReference"/>
        </w:rPr>
        <w:commentReference w:id="3"/>
      </w:r>
      <w:r w:rsidRPr="002451AE">
        <w:rPr>
          <w:rFonts w:ascii="Times New Roman" w:hAnsi="Times New Roman" w:cs="Times New Roman"/>
          <w:sz w:val="24"/>
          <w:szCs w:val="24"/>
        </w:rPr>
        <w:t>.</w:t>
      </w:r>
    </w:p>
    <w:p w14:paraId="21CCD4D7" w14:textId="3A8A1345" w:rsidR="004422CC" w:rsidRPr="00976CF4" w:rsidRDefault="004422CC" w:rsidP="00976CF4">
      <w:pPr>
        <w:pStyle w:val="Heading3"/>
      </w:pPr>
      <w:r w:rsidRPr="00976CF4">
        <w:lastRenderedPageBreak/>
        <w:t xml:space="preserve">Gender </w:t>
      </w:r>
      <w:r w:rsidR="00976CF4">
        <w:t>D</w:t>
      </w:r>
      <w:r w:rsidRPr="00976CF4">
        <w:t xml:space="preserve">ifferences </w:t>
      </w:r>
      <w:r w:rsidR="00976CF4">
        <w:t>B</w:t>
      </w:r>
      <w:r w:rsidRPr="00976CF4">
        <w:t xml:space="preserve">etween </w:t>
      </w:r>
      <w:r w:rsidR="00976CF4">
        <w:t>U</w:t>
      </w:r>
      <w:r w:rsidRPr="00976CF4">
        <w:t xml:space="preserve">sage of </w:t>
      </w:r>
      <w:r w:rsidR="00976CF4">
        <w:t>A</w:t>
      </w:r>
      <w:r w:rsidRPr="00976CF4">
        <w:t xml:space="preserve">dditional </w:t>
      </w:r>
      <w:r w:rsidR="00976CF4">
        <w:t>I</w:t>
      </w:r>
      <w:r w:rsidRPr="00976CF4">
        <w:t xml:space="preserve">nstructional </w:t>
      </w:r>
      <w:r w:rsidR="00976CF4">
        <w:t>M</w:t>
      </w:r>
      <w:r w:rsidRPr="00976CF4">
        <w:t>ethods</w:t>
      </w:r>
    </w:p>
    <w:p w14:paraId="194A6C7B" w14:textId="268DBFAF" w:rsidR="001B6641" w:rsidRPr="002451AE" w:rsidRDefault="001B6641"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 xml:space="preserve">Understanding gender differences in the use of additional instructional methods in mathematics education is crucial for developing effective, inclusive teaching strategies. Differences in physiology, mindset, upbringing, and psychological phenomena significantly influence male and female students' performance in mathematics </w:t>
      </w:r>
      <w:r w:rsidRPr="002451AE">
        <w:rPr>
          <w:rFonts w:ascii="Times New Roman" w:hAnsi="Times New Roman" w:cs="Times New Roman"/>
          <w:sz w:val="24"/>
          <w:szCs w:val="24"/>
        </w:rPr>
        <w:fldChar w:fldCharType="begin"/>
      </w:r>
      <w:r w:rsidRPr="002451AE">
        <w:rPr>
          <w:rFonts w:ascii="Times New Roman" w:hAnsi="Times New Roman" w:cs="Times New Roman"/>
          <w:sz w:val="24"/>
          <w:szCs w:val="24"/>
        </w:rPr>
        <w:instrText xml:space="preserve"> ADDIN ZOTERO_ITEM CSL_CITATION {"citationID":"nAKQHxJK","properties":{"formattedCitation":"(Xu, 2023)","plainCitation":"(Xu, 2023)","noteIndex":0},"citationItems":[{"id":878,"uris":["http://zotero.org/users/local/ZlhuMgGE/items/GUIQWQIH"],"itemData":{"id":878,"type":"article-journal","abstract":"Mathematics is an essential subject at every stage of learning. The importance of mathematics lies in the excellent application and practice of theoretical knowledge, which in turn requires a very high level of logic from students. Statements such as boys are better at logic and maths and girls are better at liberal arts are frequently discussed in the realm of education, leading to the formation of stereotypes. Research has shown differences in the physiology, mindset, and upbringing of boys and girls, which are the main factors influencing students mathematics performance. The differences in the physiology of males and females will be first analyzed, including differences in brain structure and hormone production, which leads to the differences in thinking and emotions between males and females. Secondly, the deeper reasons why male and female students perform differently in mathematics will be explored based on a thorough understanding of the subjects characteristics, guided by several theories about stereotypes. Finally, the different approaches to learning resulting from the different psychological phenomena between male and female students will also be discussed as an essential factor in the differences between the male and female performance in mathematics.","container-title":"Lecture Notes in Education Psychology and Public Media","DOI":"10.54254/2753-7048/6/20220446","ISSN":"2753-7048, 2753-7056","issue":"1","journalAbbreviation":"LNEP","page":"498-503","source":"DOI.org (Crossref)","title":"Study of Gender Differences in Mathematics","volume":"6","author":[{"family":"Xu","given":"Peilun"}],"issued":{"date-parts":[["2023",5,17]]}}}],"schema":"https://github.com/citation-style-language/schema/raw/master/csl-citation.json"} </w:instrText>
      </w:r>
      <w:r w:rsidRPr="002451AE">
        <w:rPr>
          <w:rFonts w:ascii="Times New Roman" w:hAnsi="Times New Roman" w:cs="Times New Roman"/>
          <w:sz w:val="24"/>
          <w:szCs w:val="24"/>
        </w:rPr>
        <w:fldChar w:fldCharType="separate"/>
      </w:r>
      <w:r w:rsidRPr="002451AE">
        <w:rPr>
          <w:rFonts w:ascii="Times New Roman" w:hAnsi="Times New Roman" w:cs="Times New Roman"/>
          <w:sz w:val="24"/>
          <w:szCs w:val="24"/>
        </w:rPr>
        <w:t>(Xu, 2023)</w:t>
      </w:r>
      <w:r w:rsidRPr="002451AE">
        <w:rPr>
          <w:rFonts w:ascii="Times New Roman" w:hAnsi="Times New Roman" w:cs="Times New Roman"/>
          <w:sz w:val="24"/>
          <w:szCs w:val="24"/>
        </w:rPr>
        <w:fldChar w:fldCharType="end"/>
      </w:r>
      <w:r w:rsidR="00370315" w:rsidRPr="002451AE">
        <w:rPr>
          <w:rFonts w:ascii="Times New Roman" w:hAnsi="Times New Roman" w:cs="Times New Roman"/>
          <w:sz w:val="24"/>
          <w:szCs w:val="24"/>
        </w:rPr>
        <w:t xml:space="preserve">. For instance, </w:t>
      </w:r>
      <w:r w:rsidRPr="002451AE">
        <w:rPr>
          <w:rFonts w:ascii="Times New Roman" w:hAnsi="Times New Roman" w:cs="Times New Roman"/>
          <w:sz w:val="24"/>
          <w:szCs w:val="24"/>
        </w:rPr>
        <w:fldChar w:fldCharType="begin"/>
      </w:r>
      <w:r w:rsidR="000D004B" w:rsidRPr="002451AE">
        <w:rPr>
          <w:rFonts w:ascii="Times New Roman" w:hAnsi="Times New Roman" w:cs="Times New Roman"/>
          <w:sz w:val="24"/>
          <w:szCs w:val="24"/>
        </w:rPr>
        <w:instrText xml:space="preserve"> ADDIN ZOTERO_ITEM CSL_CITATION {"citationID":"FwPRLTzf","properties":{"formattedCitation":"(Armah et al., 2020)","plainCitation":"(Armah et al., 2020)","dontUpdate":true,"noteIndex":0},"citationItems":[{"id":880,"uris":["http://zotero.org/users/local/ZlhuMgGE/items/GEDHN8QR"],"itemData":{"id":880,"type":"article-journal","container-title":"Contemporary Mathematics and Science Education","DOI":"10.30935/conmaths/9288","ISSN":"26344076","issue":"1","journalAbbreviation":"Contemporary Mathematics and Science Education","page":"ep21001","source":"DOI.org (Crossref)","title":"A Comparative Study of Male and Female Distance Learners’ Mathematics Achievement","volume":"2","author":[{"family":"Armah","given":"Samuel Ebenezer"},{"family":"Akayuure","given":"Peter"},{"family":"Armah","given":"Robert Benjamin"}],"issued":{"date-parts":[["2020",11,29]]}}}],"schema":"https://github.com/citation-style-language/schema/raw/master/csl-citation.json"} </w:instrText>
      </w:r>
      <w:r w:rsidRPr="002451AE">
        <w:rPr>
          <w:rFonts w:ascii="Times New Roman" w:hAnsi="Times New Roman" w:cs="Times New Roman"/>
          <w:sz w:val="24"/>
          <w:szCs w:val="24"/>
        </w:rPr>
        <w:fldChar w:fldCharType="separate"/>
      </w:r>
      <w:r w:rsidRPr="002451AE">
        <w:rPr>
          <w:rFonts w:ascii="Times New Roman" w:hAnsi="Times New Roman" w:cs="Times New Roman"/>
          <w:sz w:val="24"/>
          <w:szCs w:val="24"/>
        </w:rPr>
        <w:t>Armah et al. (2020)</w:t>
      </w:r>
      <w:r w:rsidRPr="002451AE">
        <w:rPr>
          <w:rFonts w:ascii="Times New Roman" w:hAnsi="Times New Roman" w:cs="Times New Roman"/>
          <w:sz w:val="24"/>
          <w:szCs w:val="24"/>
        </w:rPr>
        <w:fldChar w:fldCharType="end"/>
      </w:r>
      <w:r w:rsidRPr="002451AE">
        <w:rPr>
          <w:rFonts w:ascii="Times New Roman" w:hAnsi="Times New Roman" w:cs="Times New Roman"/>
          <w:sz w:val="24"/>
          <w:szCs w:val="24"/>
        </w:rPr>
        <w:t xml:space="preserve"> revealed that male distance learners outperformed their female counterparts in mathematics, underscoring the necessity for gender-sensitive strategies in distance education. Conversely</w:t>
      </w:r>
      <w:r w:rsidR="000339D2" w:rsidRPr="002451AE">
        <w:rPr>
          <w:rFonts w:ascii="Times New Roman" w:hAnsi="Times New Roman" w:cs="Times New Roman"/>
          <w:sz w:val="24"/>
          <w:szCs w:val="24"/>
        </w:rPr>
        <w:t>,</w:t>
      </w:r>
      <w:r w:rsidR="00096082" w:rsidRPr="002451AE">
        <w:rPr>
          <w:rFonts w:ascii="Times New Roman" w:hAnsi="Times New Roman" w:cs="Times New Roman"/>
          <w:sz w:val="24"/>
          <w:szCs w:val="24"/>
        </w:rPr>
        <w:t xml:space="preserve"> in a study by </w:t>
      </w:r>
      <w:r w:rsidR="00096082" w:rsidRPr="002451AE">
        <w:rPr>
          <w:rFonts w:ascii="Times New Roman" w:hAnsi="Times New Roman" w:cs="Times New Roman"/>
          <w:sz w:val="24"/>
          <w:szCs w:val="24"/>
        </w:rPr>
        <w:fldChar w:fldCharType="begin"/>
      </w:r>
      <w:r w:rsidR="000D004B" w:rsidRPr="002451AE">
        <w:rPr>
          <w:rFonts w:ascii="Times New Roman" w:hAnsi="Times New Roman" w:cs="Times New Roman"/>
          <w:sz w:val="24"/>
          <w:szCs w:val="24"/>
        </w:rPr>
        <w:instrText xml:space="preserve"> ADDIN ZOTERO_ITEM CSL_CITATION {"citationID":"0iXk3jf2","properties":{"formattedCitation":"(Kaldo &amp; \\uc0\\u213{}un, 2020)","plainCitation":"(Kaldo &amp; Õun, 2020)","dontUpdate":true,"noteIndex":0},"citationItems":[{"id":882,"uris":["http://zotero.org/users/local/ZlhuMgGE/items/3Q4Z5J9G"],"itemData":{"id":882,"type":"article-journal","abstract":"Most universities teach mathematics in the first year and the complexity of the subject demands also different levels of mathematics. Although students understand the reason why they need to learn mathematics, there are more than half of students struggling during the math classes. It is also interesting to compare male and female students` study habits and differences. The aim of this research is to report first-year Estonian university students’ views on mathematics by gender. The quantitative data were collected from 440 university students of different disciplines. The participants completed the LIST questionnaire what measures several aspects of learning strategies of mathematics conducted by factor analysis of 69 questions in 4-point Likert scale. In this research, in two of nine factors, females hold a more positive view of learning strategies than did male students. This research indicates which learning strategies in mathematics are preferred by males and females. Factors Organizing and Repeating were the factors in which we found statistically significant gender difference. Females showed more powerful organizing skills and had better repeating strategies than males. Females try to order the subject matter in a way that makes it easy for them to remember, they go over their notes and structure the most important points more than males. In all the other factors, statistical differences were found only in some questions.\nKeywords: learning strategies, LIST-questionnaire, mathematics education, mathematics related effect, university mathematics.","container-title":"Problems of Education in the 21st Century","DOI":"10.33225/pec/20.78.595","ISSN":"2538-7111, 1822-7864","issue":"4","journalAbbreviation":"PEC","language":"en","page":"595-611","source":"DOI.org (Crossref)","title":"GENDER DIFFERENCES FAVOURING FEMALES IN LEARNING STRATEGIES IN MATHEMATICS","volume":"78","author":[{"family":"Kaldo","given":"Indrek"},{"family":"Õun","given":"Kandela"}],"issued":{"date-parts":[["2020",8,10]]}}}],"schema":"https://github.com/citation-style-language/schema/raw/master/csl-citation.json"} </w:instrText>
      </w:r>
      <w:r w:rsidR="00096082" w:rsidRPr="002451AE">
        <w:rPr>
          <w:rFonts w:ascii="Times New Roman" w:hAnsi="Times New Roman" w:cs="Times New Roman"/>
          <w:sz w:val="24"/>
          <w:szCs w:val="24"/>
        </w:rPr>
        <w:fldChar w:fldCharType="separate"/>
      </w:r>
      <w:r w:rsidR="00096082" w:rsidRPr="002451AE">
        <w:rPr>
          <w:rFonts w:ascii="Times New Roman" w:hAnsi="Times New Roman" w:cs="Times New Roman"/>
          <w:kern w:val="0"/>
          <w:sz w:val="24"/>
          <w:szCs w:val="24"/>
        </w:rPr>
        <w:t>Kaldo &amp; Õun (2020)</w:t>
      </w:r>
      <w:r w:rsidR="00096082" w:rsidRPr="002451AE">
        <w:rPr>
          <w:rFonts w:ascii="Times New Roman" w:hAnsi="Times New Roman" w:cs="Times New Roman"/>
          <w:sz w:val="24"/>
          <w:szCs w:val="24"/>
        </w:rPr>
        <w:fldChar w:fldCharType="end"/>
      </w:r>
      <w:r w:rsidRPr="002451AE">
        <w:rPr>
          <w:rFonts w:ascii="Times New Roman" w:hAnsi="Times New Roman" w:cs="Times New Roman"/>
          <w:sz w:val="24"/>
          <w:szCs w:val="24"/>
        </w:rPr>
        <w:t>, female students have demonstrated superior organizational skills and more effective repetition strategies in mathematics learning compared to male students. These findings suggest that tailored instructional methods that account for these differences could enhance mathematics learning outcomes for both genders.</w:t>
      </w:r>
    </w:p>
    <w:p w14:paraId="6F98467E" w14:textId="40BBE04D" w:rsidR="00370315" w:rsidRPr="002451AE" w:rsidRDefault="00370315"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The influence of gender on these methods and their usage is multifaceted. Research indicates that gender stereotypes and societal expectations can affect students' confidence and participation in math-related activities</w:t>
      </w:r>
      <w:r w:rsidR="000D004B" w:rsidRPr="002451AE">
        <w:rPr>
          <w:rFonts w:ascii="Times New Roman" w:hAnsi="Times New Roman" w:cs="Times New Roman"/>
          <w:sz w:val="24"/>
          <w:szCs w:val="24"/>
        </w:rPr>
        <w:t xml:space="preserve"> </w:t>
      </w:r>
      <w:r w:rsidR="000D004B" w:rsidRPr="002451AE">
        <w:rPr>
          <w:rFonts w:ascii="Times New Roman" w:hAnsi="Times New Roman" w:cs="Times New Roman"/>
          <w:sz w:val="24"/>
          <w:szCs w:val="24"/>
        </w:rPr>
        <w:fldChar w:fldCharType="begin"/>
      </w:r>
      <w:r w:rsidR="00C4718C" w:rsidRPr="002451AE">
        <w:rPr>
          <w:rFonts w:ascii="Times New Roman" w:hAnsi="Times New Roman" w:cs="Times New Roman"/>
          <w:sz w:val="24"/>
          <w:szCs w:val="24"/>
        </w:rPr>
        <w:instrText xml:space="preserve"> ADDIN ZOTERO_ITEM CSL_CITATION {"citationID":"3FnUYcGi","properties":{"formattedCitation":"(Hawrot, 2024)","plainCitation":"(Hawrot, 2024)","dontUpdate":true,"noteIndex":0},"citationItems":[{"id":884,"uris":["http://zotero.org/users/local/ZlhuMgGE/items/K3L954E6"],"itemData":{"id":884,"type":"article-journal","container-title":"Research Papers in Education","DOI":"10.1080/02671522.2022.2089209","ISSN":"0267-1522, 1470-1146","issue":"1","journalAbbreviation":"Research Papers in Education","language":"en","page":"1-23","source":"DOI.org (Crossref)","title":"Do School-Related Factors Affect Private Tutoring Attendance? Predictors of Private Tutoring in Maths and German among German Tenth-Graders","title-short":"Do School-Related Factors Affect Private Tutoring Attendance?","volume":"39","author":[{"family":"Hawrot","given":"Anna"}],"issued":{"date-parts":[["2024",1,2]]}}}],"schema":"https://github.com/citation-style-language/schema/raw/master/csl-citation.json"} </w:instrText>
      </w:r>
      <w:r w:rsidR="000D004B" w:rsidRPr="002451AE">
        <w:rPr>
          <w:rFonts w:ascii="Times New Roman" w:hAnsi="Times New Roman" w:cs="Times New Roman"/>
          <w:sz w:val="24"/>
          <w:szCs w:val="24"/>
        </w:rPr>
        <w:fldChar w:fldCharType="separate"/>
      </w:r>
      <w:r w:rsidR="000D004B" w:rsidRPr="002451AE">
        <w:rPr>
          <w:rFonts w:ascii="Times New Roman" w:hAnsi="Times New Roman" w:cs="Times New Roman"/>
          <w:sz w:val="24"/>
          <w:szCs w:val="24"/>
        </w:rPr>
        <w:t>(cf. Hawrot, 2024)</w:t>
      </w:r>
      <w:r w:rsidR="000D004B" w:rsidRPr="002451AE">
        <w:rPr>
          <w:rFonts w:ascii="Times New Roman" w:hAnsi="Times New Roman" w:cs="Times New Roman"/>
          <w:sz w:val="24"/>
          <w:szCs w:val="24"/>
        </w:rPr>
        <w:fldChar w:fldCharType="end"/>
      </w:r>
      <w:r w:rsidRPr="002451AE">
        <w:rPr>
          <w:rFonts w:ascii="Times New Roman" w:hAnsi="Times New Roman" w:cs="Times New Roman"/>
          <w:sz w:val="24"/>
          <w:szCs w:val="24"/>
        </w:rPr>
        <w:t xml:space="preserve">. </w:t>
      </w:r>
      <w:r w:rsidR="000339D2" w:rsidRPr="002451AE">
        <w:rPr>
          <w:rFonts w:ascii="Times New Roman" w:hAnsi="Times New Roman" w:cs="Times New Roman"/>
          <w:sz w:val="24"/>
          <w:szCs w:val="24"/>
        </w:rPr>
        <w:t>Some studies indicated that</w:t>
      </w:r>
      <w:r w:rsidRPr="002451AE">
        <w:rPr>
          <w:rFonts w:ascii="Times New Roman" w:hAnsi="Times New Roman" w:cs="Times New Roman"/>
          <w:sz w:val="24"/>
          <w:szCs w:val="24"/>
        </w:rPr>
        <w:t xml:space="preserve"> boys are more likely to </w:t>
      </w:r>
      <w:r w:rsidR="000339D2" w:rsidRPr="002451AE">
        <w:rPr>
          <w:rFonts w:ascii="Times New Roman" w:hAnsi="Times New Roman" w:cs="Times New Roman"/>
          <w:sz w:val="24"/>
          <w:szCs w:val="24"/>
        </w:rPr>
        <w:t>participate in additional tutoring</w:t>
      </w:r>
      <w:r w:rsidR="000D004B" w:rsidRPr="002451AE">
        <w:rPr>
          <w:rFonts w:ascii="Times New Roman" w:hAnsi="Times New Roman" w:cs="Times New Roman"/>
          <w:sz w:val="24"/>
          <w:szCs w:val="24"/>
        </w:rPr>
        <w:t xml:space="preserve"> </w:t>
      </w:r>
      <w:r w:rsidR="000D004B" w:rsidRPr="002451AE">
        <w:rPr>
          <w:rFonts w:ascii="Times New Roman" w:hAnsi="Times New Roman" w:cs="Times New Roman"/>
          <w:sz w:val="24"/>
          <w:szCs w:val="24"/>
        </w:rPr>
        <w:fldChar w:fldCharType="begin"/>
      </w:r>
      <w:r w:rsidR="000D004B" w:rsidRPr="002451AE">
        <w:rPr>
          <w:rFonts w:ascii="Times New Roman" w:hAnsi="Times New Roman" w:cs="Times New Roman"/>
          <w:sz w:val="24"/>
          <w:szCs w:val="24"/>
        </w:rPr>
        <w:instrText xml:space="preserve"> ADDIN ZOTERO_ITEM CSL_CITATION {"citationID":"B3AhwSw2","properties":{"formattedCitation":"(Liao &amp; Huang, 2018)","plainCitation":"(Liao &amp; Huang, 2018)","noteIndex":0},"citationItems":[{"id":876,"uris":["http://zotero.org/users/local/ZlhuMgGE/items/EILB8CGW"],"itemData":{"id":876,"type":"article-journal","abstract":"Purpose\n              In recent years, private tutoring has become increasingly prevalent in China and has become both a dominant way for students to learn after school and a major component of family educational expenditure. This paper aims to analyze the factors that affect Chinese students’ participation in private tutoring and the effectiveness of private tutoring.\n            \n            \n              Design/Approach/Methods\n              We use data from the Programme for International Student Assessment (PISA) 2015 of Mainland China area and focus specifically on science-related private tutoring. Multilevel logistic model and hierarchical linear model based on coarsened exact matching (CEM) are used to conduct the investigations.\n            \n            \n              Findings\n              Empirical results show that individual level factors including student's interest in science, educational expectations, and school-level factors such as school autonomy, science-related learning resources and school size pose a significant influence on the likelihood of participation in private tutoring. Moreover, science-related private tutoring has not significantly improved the overall scientific literacy scores of students. In addition, private tutoring has widened the performance gap among students from different socioeconomic backgrounds, with students from socioeconomically advantaged family experiencing more significant gains from tutoring.\n            \n            \n              Originality/Value\n              These findings suggest that providing free high-quality tutoring to students from disadvantaged families might be an effective way of promoting educational equity.","container-title":"ECNU Review of Education","DOI":"10.30926/ecnuroe2018010304","ISSN":"2096-5311, 2632-1742","issue":"3","journalAbbreviation":"ECNU Review of Education","language":"en","page":"69-95","source":"DOI.org (Crossref)","title":"Who is More Likely to Participate in Private Tutoring and Does it Work?: Evidence from PISA (2015)","title-short":"Who is More Likely to Participate in Private Tutoring and Does it Work?","volume":"1","author":[{"family":"Liao","given":"Xiangyi"},{"family":"Huang","given":"Xiaoting"}],"issued":{"date-parts":[["2018",9]]}}}],"schema":"https://github.com/citation-style-language/schema/raw/master/csl-citation.json"} </w:instrText>
      </w:r>
      <w:r w:rsidR="000D004B" w:rsidRPr="002451AE">
        <w:rPr>
          <w:rFonts w:ascii="Times New Roman" w:hAnsi="Times New Roman" w:cs="Times New Roman"/>
          <w:sz w:val="24"/>
          <w:szCs w:val="24"/>
        </w:rPr>
        <w:fldChar w:fldCharType="separate"/>
      </w:r>
      <w:r w:rsidR="000D004B" w:rsidRPr="002451AE">
        <w:rPr>
          <w:rFonts w:ascii="Times New Roman" w:hAnsi="Times New Roman" w:cs="Times New Roman"/>
          <w:sz w:val="24"/>
          <w:szCs w:val="24"/>
        </w:rPr>
        <w:t>(Liao &amp; Huang, 2018)</w:t>
      </w:r>
      <w:r w:rsidR="000D004B" w:rsidRPr="002451AE">
        <w:rPr>
          <w:rFonts w:ascii="Times New Roman" w:hAnsi="Times New Roman" w:cs="Times New Roman"/>
          <w:sz w:val="24"/>
          <w:szCs w:val="24"/>
        </w:rPr>
        <w:fldChar w:fldCharType="end"/>
      </w:r>
      <w:r w:rsidR="000D004B" w:rsidRPr="002451AE">
        <w:rPr>
          <w:rFonts w:ascii="Times New Roman" w:hAnsi="Times New Roman" w:cs="Times New Roman"/>
          <w:sz w:val="24"/>
          <w:szCs w:val="24"/>
        </w:rPr>
        <w:t>,</w:t>
      </w:r>
      <w:r w:rsidR="000339D2" w:rsidRPr="002451AE">
        <w:rPr>
          <w:rFonts w:ascii="Times New Roman" w:hAnsi="Times New Roman" w:cs="Times New Roman"/>
          <w:sz w:val="24"/>
          <w:szCs w:val="24"/>
        </w:rPr>
        <w:t xml:space="preserve"> while others</w:t>
      </w:r>
      <w:r w:rsidR="000D004B" w:rsidRPr="002451AE">
        <w:rPr>
          <w:rFonts w:ascii="Times New Roman" w:hAnsi="Times New Roman" w:cs="Times New Roman"/>
          <w:sz w:val="24"/>
          <w:szCs w:val="24"/>
        </w:rPr>
        <w:t xml:space="preserve"> </w:t>
      </w:r>
      <w:r w:rsidR="000D004B" w:rsidRPr="002451AE">
        <w:rPr>
          <w:rFonts w:ascii="Times New Roman" w:hAnsi="Times New Roman" w:cs="Times New Roman"/>
          <w:sz w:val="24"/>
          <w:szCs w:val="24"/>
        </w:rPr>
        <w:fldChar w:fldCharType="begin"/>
      </w:r>
      <w:r w:rsidR="000D004B" w:rsidRPr="002451AE">
        <w:rPr>
          <w:rFonts w:ascii="Times New Roman" w:hAnsi="Times New Roman" w:cs="Times New Roman"/>
          <w:sz w:val="24"/>
          <w:szCs w:val="24"/>
        </w:rPr>
        <w:instrText xml:space="preserve"> ADDIN ZOTERO_ITEM CSL_CITATION {"citationID":"E6W7mLqX","properties":{"formattedCitation":"(Guill et al., 2020; Hawrot, 2024)","plainCitation":"(Guill et al., 2020; Hawrot, 2024)","noteIndex":0},"citationItems":[{"id":885,"uris":["http://zotero.org/users/local/ZlhuMgGE/items/CJPXQT9I"],"itemData":{"id":885,"type":"article-journal","abstract":"Background\n              A considerable proportion of secondary school students gets additional support from private tutoring lessons. Empirical findings on the effectiveness of private tutoring are inconclusive. The instructional quality of the tutoring lessons might influence their effectiveness.\n            \n            \n              Aims\n              We analysed (1) whether students privately tutored in the subjects German or mathematics outperformed their non‐tutored counterparts; (2) whether the instructional quality of the tutoring lessons can be described with the three dimensions, structure, challenge, and support; and (3) the effects of these quality dimensions on the students’ academic achievement and their global satisfaction with their school and family situation.\n            \n            \n              Sample\n              \n                We used data from the German National Educational Panel Study (\n                NEPS\n                ). From a total sample of\n                N\n                 = 11,358 10th‐grade secondary school students, subsamples provided information about tutoring quality in mathematics (\n                \n                  n\n                  \n                    M\n                  \n                \n                 = 1,714), German (\n                \n                  n\n                  \n                    G\n                  \n                \n                 = 148), and English (\n                \n                  n\n                  \n                    E\n                  \n                \n                 = 490).\n              \n            \n            \n              Methods\n              The model of three correlated dimensions of tutoring quality was evaluated with confirmatory factor analyses, and the effects on student outcomes were tested in a structural equation modelling framework.\n            \n            \n              Results\n              Analyses revealed neither global effects of private tutoring nor effects of its instructional quality on students’ grades in mathematics or German. However, the support dimension was positively related to students’ satisfaction with their school situation.\n            \n            \n              Conclusions\n              Private tutoring cannot be recommended as a generally effective strategy to improve academic achievement in school, but might be helpful to relieve the stress level induced by insufficient achievement in school.","container-title":"British Journal of Educational Psychology","DOI":"10.1111/bjep.12281","ISSN":"0007-0998, 2044-8279","issue":"2","journalAbbreviation":"Brit J of Edu Psychol","language":"en","page":"282-300","source":"DOI.org (Crossref)","title":"Assessing the instructional quality of private tutoring and its effects on student outcomes: Analyses from the German National Educational Panel Study","title-short":"Assessing the instructional quality of private tutoring and its effects on student outcomes","volume":"90","author":[{"family":"Guill","given":"Karin"},{"family":"Lüdtke","given":"Oliver"},{"family":"Köller","given":"Olaf"}],"issued":{"date-parts":[["2020",5]]}}},{"id":884,"uris":["http://zotero.org/users/local/ZlhuMgGE/items/K3L954E6"],"itemData":{"id":884,"type":"article-journal","container-title":"Research Papers in Education","DOI":"10.1080/02671522.2022.2089209","ISSN":"0267-1522, 1470-1146","issue":"1","journalAbbreviation":"Research Papers in Education","language":"en","page":"1-23","source":"DOI.org (Crossref)","title":"Do School-Related Factors Affect Private Tutoring Attendance? Predictors of Private Tutoring in Maths and German among German Tenth-Graders","title-short":"Do School-Related Factors Affect Private Tutoring Attendance?","volume":"39","author":[{"family":"Hawrot","given":"Anna"}],"issued":{"date-parts":[["2024",1,2]]}}}],"schema":"https://github.com/citation-style-language/schema/raw/master/csl-citation.json"} </w:instrText>
      </w:r>
      <w:r w:rsidR="000D004B" w:rsidRPr="002451AE">
        <w:rPr>
          <w:rFonts w:ascii="Times New Roman" w:hAnsi="Times New Roman" w:cs="Times New Roman"/>
          <w:sz w:val="24"/>
          <w:szCs w:val="24"/>
        </w:rPr>
        <w:fldChar w:fldCharType="separate"/>
      </w:r>
      <w:r w:rsidR="000D004B" w:rsidRPr="002451AE">
        <w:rPr>
          <w:rFonts w:ascii="Times New Roman" w:hAnsi="Times New Roman" w:cs="Times New Roman"/>
          <w:sz w:val="24"/>
          <w:szCs w:val="24"/>
        </w:rPr>
        <w:t>(Guill et al., 2020; Hawrot, 2024)</w:t>
      </w:r>
      <w:r w:rsidR="000D004B" w:rsidRPr="002451AE">
        <w:rPr>
          <w:rFonts w:ascii="Times New Roman" w:hAnsi="Times New Roman" w:cs="Times New Roman"/>
          <w:sz w:val="24"/>
          <w:szCs w:val="24"/>
        </w:rPr>
        <w:fldChar w:fldCharType="end"/>
      </w:r>
      <w:r w:rsidR="000339D2" w:rsidRPr="002451AE">
        <w:rPr>
          <w:rFonts w:ascii="Times New Roman" w:hAnsi="Times New Roman" w:cs="Times New Roman"/>
          <w:sz w:val="24"/>
          <w:szCs w:val="24"/>
        </w:rPr>
        <w:t xml:space="preserve"> found the opposite. Additionally</w:t>
      </w:r>
      <w:r w:rsidRPr="002451AE">
        <w:rPr>
          <w:rFonts w:ascii="Times New Roman" w:hAnsi="Times New Roman" w:cs="Times New Roman"/>
          <w:sz w:val="24"/>
          <w:szCs w:val="24"/>
        </w:rPr>
        <w:t>, girls may benefit more from one-on-one tutoring and small group studies due to a more supportive and less intimidating environment</w:t>
      </w:r>
      <w:r w:rsidR="000D004B" w:rsidRPr="002451AE">
        <w:rPr>
          <w:rFonts w:ascii="Times New Roman" w:hAnsi="Times New Roman" w:cs="Times New Roman"/>
          <w:sz w:val="24"/>
          <w:szCs w:val="24"/>
        </w:rPr>
        <w:t xml:space="preserve"> </w:t>
      </w:r>
      <w:r w:rsidR="000D004B" w:rsidRPr="002451AE">
        <w:rPr>
          <w:rFonts w:ascii="Times New Roman" w:hAnsi="Times New Roman" w:cs="Times New Roman"/>
          <w:sz w:val="24"/>
          <w:szCs w:val="24"/>
        </w:rPr>
        <w:fldChar w:fldCharType="begin"/>
      </w:r>
      <w:r w:rsidR="00C4718C" w:rsidRPr="002451AE">
        <w:rPr>
          <w:rFonts w:ascii="Times New Roman" w:hAnsi="Times New Roman" w:cs="Times New Roman"/>
          <w:sz w:val="24"/>
          <w:szCs w:val="24"/>
        </w:rPr>
        <w:instrText xml:space="preserve"> ADDIN ZOTERO_ITEM CSL_CITATION {"citationID":"SerWGZif","properties":{"formattedCitation":"(Deutsch et al., 2017; Stoeger et al., 2017)","plainCitation":"(Deutsch et al., 2017; Stoeger et al., 2017)","dontUpdate":true,"noteIndex":0},"citationItems":[{"id":887,"uris":["http://zotero.org/users/local/ZlhuMgGE/items/5DT2FSBR"],"itemData":{"id":887,"type":"article-journal","abstract":"Group mentoring is an increasingly popular intervention, but is still under-studied. This article reports findings from a qualitative study of the Young Women Leaders Program (YWLP), a combined group and one-on-one mentoring program for early adolescent girls. Protégés ( n = 113) were interviewed post-program about changes they made as a result of the program and mechanisms of those changes. Girls reported making changes in four major domains as a result of YWLP: (a) Academics (e.g., study habits), (b) Relational Development (e.g., trusting people), (c) Self-Regulation (e.g., thinking before acting), and (d) Self-Understanding (e.g., being yourself). Relational development and self-understanding were the most frequently reported types of change. Protégés reported mentors as contributing to changes in academics more often than the mentoring group. They reported the mentoring group as the change mechanism more often than mentors for relational development. Protégés reported the mentors and mentoring groups about equally as the mechanisms of change for self-regulation and self-understanding. The findings support prior research on group mentoring and suggest that social and relational skills are a developmental domain in which group-based mentoring programs for early adolescent girls may be particularly effective at intervening.","container-title":"Journal of Adolescent Research","DOI":"10.1177/0743558416630813","ISSN":"0743-5584, 1552-6895","issue":"3","journalAbbreviation":"Journal of Adolescent Research","language":"en","page":"291-322","source":"DOI.org (Crossref)","title":"“It Gave Me Ways to Solve Problems and Ways to Talk to People”: Outcomes From a Combined Group and One-on-One Mentoring Program for Early Adolescent Girls","title-short":"“It Gave Me Ways to Solve Problems and Ways to Talk to People”","volume":"32","author":[{"family":"Deutsch","given":"Nancy L."},{"family":"Reitz-Krueger","given":"Cristina L."},{"family":"Henneberger","given":"Angela K."},{"family":"Futch Ehrlich","given":"Valerie A."},{"family":"Lawrence","given":"Edith C."}],"issued":{"date-parts":[["2017",5]]}}},{"id":888,"uris":["http://zotero.org/users/local/ZlhuMgGE/items/UZU2D6PR"],"itemData":{"id":888,"type":"article-journal","abstract":"Online mentoring provides an effective means of extracurricular gifted education for talented girls in science, technology, engineering, and mathematics (STEM). Comparative studies on the effectiveness of one-on-one versus group mentoring are lacking, however. The authors investigated this question in the context of a Germany-wide online mentoring program that employed both approaches. Study participants were girls enrolled in high-achiever-track secondary education in Germany ( N = 347) who were mentored online by female academics in STEM for 6 months, in either one-on-one ( N = 156) or group mentoring ( N = 191). It was assumed that the specific many-to-many group-mentoring condition examined in our study would be more effective than the one-on-one mentoring condition with respect to (a) the proportion of STEM communication and (b) the extent of STEM-related networking, both of which are important predictors of successful mentoring. Furthermore, the authors (c) expected more growth in elective intentions for the group-mentoring participants and (d) assumed that participants’ centrality in their respective STEM networks would predict this increase. The study presents empirical support for all four assumptions and thus suggests that the special form of group mentoring examined here may be a more successful measure of extracurricular gifted education for girls in STEM than one-on-one mentoring.","container-title":"Gifted Child Quarterly","DOI":"10.1177/0016986217702215","ISSN":"0016-9862, 1934-9041","issue":"3","journalAbbreviation":"Gifted Child Quarterly","language":"en","page":"239-249","source":"DOI.org (Crossref)","title":"Online Mentoring as an Extracurricular Measure to Encourage Talented Girls in STEM (Science, Technology, Engineering, and Mathematics): An Empirical Study of One-on-One Versus Group Mentoring","title-short":"Online Mentoring as an Extracurricular Measure to Encourage Talented Girls in STEM (Science, Technology, Engineering, and Mathematics)","volume":"61","author":[{"family":"Stoeger","given":"Heidrun"},{"family":"Hopp","given":"Manuel"},{"family":"Ziegler","given":"Albert"}],"issued":{"date-parts":[["2017",7]]}}}],"schema":"https://github.com/citation-style-language/schema/raw/master/csl-citation.json"} </w:instrText>
      </w:r>
      <w:r w:rsidR="000D004B" w:rsidRPr="002451AE">
        <w:rPr>
          <w:rFonts w:ascii="Times New Roman" w:hAnsi="Times New Roman" w:cs="Times New Roman"/>
          <w:sz w:val="24"/>
          <w:szCs w:val="24"/>
        </w:rPr>
        <w:fldChar w:fldCharType="separate"/>
      </w:r>
      <w:r w:rsidR="000D004B" w:rsidRPr="002451AE">
        <w:rPr>
          <w:rFonts w:ascii="Times New Roman" w:hAnsi="Times New Roman" w:cs="Times New Roman"/>
          <w:sz w:val="24"/>
          <w:szCs w:val="24"/>
        </w:rPr>
        <w:t>(cf. Deutsch et al., 2017; Stoeger et al., 2017)</w:t>
      </w:r>
      <w:r w:rsidR="000D004B" w:rsidRPr="002451AE">
        <w:rPr>
          <w:rFonts w:ascii="Times New Roman" w:hAnsi="Times New Roman" w:cs="Times New Roman"/>
          <w:sz w:val="24"/>
          <w:szCs w:val="24"/>
        </w:rPr>
        <w:fldChar w:fldCharType="end"/>
      </w:r>
      <w:r w:rsidR="000D004B" w:rsidRPr="002451AE">
        <w:rPr>
          <w:rFonts w:ascii="Times New Roman" w:hAnsi="Times New Roman" w:cs="Times New Roman"/>
          <w:sz w:val="24"/>
          <w:szCs w:val="24"/>
        </w:rPr>
        <w:t>,</w:t>
      </w:r>
      <w:r w:rsidRPr="002451AE">
        <w:rPr>
          <w:rFonts w:ascii="Times New Roman" w:hAnsi="Times New Roman" w:cs="Times New Roman"/>
          <w:sz w:val="24"/>
          <w:szCs w:val="24"/>
        </w:rPr>
        <w:t xml:space="preserve"> while boys might engage more in larger groups due to competitive and social dynamics. Additionally, the use of ICT in teaching can bridge gender gaps by providing neutral, unbiased content delivery, though </w:t>
      </w:r>
      <w:r w:rsidR="005C324A" w:rsidRPr="002451AE">
        <w:rPr>
          <w:rFonts w:ascii="Times New Roman" w:hAnsi="Times New Roman" w:cs="Times New Roman"/>
          <w:sz w:val="24"/>
          <w:szCs w:val="24"/>
        </w:rPr>
        <w:t>ICT usage as an additional instructional method in mathematics might be more used by boys than girls</w:t>
      </w:r>
      <w:r w:rsidR="000D004B" w:rsidRPr="002451AE">
        <w:rPr>
          <w:rFonts w:ascii="Times New Roman" w:hAnsi="Times New Roman" w:cs="Times New Roman"/>
          <w:sz w:val="24"/>
          <w:szCs w:val="24"/>
        </w:rPr>
        <w:t xml:space="preserve"> </w:t>
      </w:r>
      <w:r w:rsidR="000D004B" w:rsidRPr="002451AE">
        <w:rPr>
          <w:rFonts w:ascii="Times New Roman" w:hAnsi="Times New Roman" w:cs="Times New Roman"/>
          <w:sz w:val="24"/>
          <w:szCs w:val="24"/>
        </w:rPr>
        <w:fldChar w:fldCharType="begin"/>
      </w:r>
      <w:r w:rsidR="000D004B" w:rsidRPr="002451AE">
        <w:rPr>
          <w:rFonts w:ascii="Times New Roman" w:hAnsi="Times New Roman" w:cs="Times New Roman"/>
          <w:sz w:val="24"/>
          <w:szCs w:val="24"/>
        </w:rPr>
        <w:instrText xml:space="preserve"> ADDIN ZOTERO_ITEM CSL_CITATION {"citationID":"YG6LNUs9","properties":{"formattedCitation":"(Zhu &amp; Mok, 2020)","plainCitation":"(Zhu &amp; Mok, 2020)","noteIndex":0},"citationItems":[{"id":890,"uris":["http://zotero.org/users/local/ZlhuMgGE/items/73DLIKLF"],"itemData":{"id":890,"type":"article-journal","abstract":"Abstract\n            \n              In recent years, it has become common to use the internet or computer tutoring with a programme or application for additional instruction (ICTPAAI), in addition to the mandatory school schedule. This study aimed to understand students' participation in ICTPAAI and its relation to academic achievement. Multilevel structural equation modelling was conducted on a sample comprising 6,425 Chinese students (\n              M\n              age\n              15.72 years; 48.9% girls) who had various forms of additional instruction during the 2014/2015 school year. Results showed that the use of information and communication technology (ICT) to complete schoolwork, whether in school or outside of school, was positively associated with students' participation in ICTPAAI; however, students' ICT interest, ICT self‐efficacy and ICT autonomy were not. Students' participation in ICTPAAI was negatively associated with their academic achievement at the end of the school year; much variance was explained at the school level. These findings suggest that students should be cautious about participating in this form of additional instruction and that schools play an important role in students' participation in ICTPAAI.\n            \n          , \n            Lay Description\n            \n              \n              \n                \n                  \n                    What is already known about this topic\n                    \n                      \n                        \n                          When having more ICT opportunities at and outside of schools and higher ICT propensities, students are more likely to participate in ICT‐related learning activities.\n                        \n                        \n                          Students with higher achievement motivation are more likely to be involved in learning activities.\n                        \n                        \n                          ICT use at school and outside of school may not improve students' academic achievement.\n                        \n                      \n                    \n                  \n                  \n                    What this paper adds\n                    \n                      \n                        \n                          ICT opportunities at and outside of school, and student gender link to participation in internet and computer tutoring with a programme or application for additional instruction (ICTPAAI), but ICT autonomy, ICT self‐efficacy, ICT interest and achievement motivation do not.\n                        \n                        \n                          More variance of participation in ICTPAAI were explained at the school level than at the student level.\n                        \n                        \n                          ICTPAAI negatively associates with academic achievement.\n                        \n                      \n                    \n                  \n                  \n                    Implications for practice and/or policy\n                    \n                      \n                        \n                          Schools play an important role in students' participation in ICTPAAI.\n                        \n                        \n                          Students, at least Chinese students, should be cautious about participating in ICTPAAI.\n                        \n                        \n                          Pay more attention to boys to prevent them from spending too much time on ICTPAAI.","container-title":"Journal of Computer Assisted Learning","DOI":"10.1111/jcal.12440","ISSN":"0266-4909, 1365-2729","issue":"5","journalAbbreviation":"Computer Assisted Learning","language":"en","page":"729-740","source":"DOI.org (Crossref)","title":"Predictors of students' participation in internet or computer tutoring for additional instruction and its effect on academic achievement","volume":"36","author":[{"family":"Zhu","given":"Jinxin"},{"family":"Mok","given":"Magdalena M. C."}],"issued":{"date-parts":[["2020",10]]}}}],"schema":"https://github.com/citation-style-language/schema/raw/master/csl-citation.json"} </w:instrText>
      </w:r>
      <w:r w:rsidR="000D004B" w:rsidRPr="002451AE">
        <w:rPr>
          <w:rFonts w:ascii="Times New Roman" w:hAnsi="Times New Roman" w:cs="Times New Roman"/>
          <w:sz w:val="24"/>
          <w:szCs w:val="24"/>
        </w:rPr>
        <w:fldChar w:fldCharType="separate"/>
      </w:r>
      <w:r w:rsidR="000D004B" w:rsidRPr="002451AE">
        <w:rPr>
          <w:rFonts w:ascii="Times New Roman" w:hAnsi="Times New Roman" w:cs="Times New Roman"/>
          <w:sz w:val="24"/>
          <w:szCs w:val="24"/>
        </w:rPr>
        <w:t>(Zhu &amp; Mok, 2020)</w:t>
      </w:r>
      <w:r w:rsidR="000D004B" w:rsidRPr="002451AE">
        <w:rPr>
          <w:rFonts w:ascii="Times New Roman" w:hAnsi="Times New Roman" w:cs="Times New Roman"/>
          <w:sz w:val="24"/>
          <w:szCs w:val="24"/>
        </w:rPr>
        <w:fldChar w:fldCharType="end"/>
      </w:r>
      <w:r w:rsidRPr="002451AE">
        <w:rPr>
          <w:rFonts w:ascii="Times New Roman" w:hAnsi="Times New Roman" w:cs="Times New Roman"/>
          <w:sz w:val="24"/>
          <w:szCs w:val="24"/>
        </w:rPr>
        <w:t>. Thus, understanding and addressing gender influences is crucial in optimizing the effectiveness of these instructional methods.</w:t>
      </w:r>
    </w:p>
    <w:p w14:paraId="448108B9" w14:textId="3FD3445C" w:rsidR="00E94E6B" w:rsidRPr="00976CF4" w:rsidRDefault="00E94E6B" w:rsidP="00976CF4">
      <w:pPr>
        <w:pStyle w:val="Heading2"/>
      </w:pPr>
      <w:r w:rsidRPr="00976CF4">
        <w:lastRenderedPageBreak/>
        <w:t>Methods</w:t>
      </w:r>
    </w:p>
    <w:p w14:paraId="1797CA80" w14:textId="16C02D29" w:rsidR="00E94E6B" w:rsidRPr="00976CF4" w:rsidRDefault="00C305A2" w:rsidP="00976CF4">
      <w:pPr>
        <w:pStyle w:val="Heading3"/>
      </w:pPr>
      <w:r w:rsidRPr="00976CF4">
        <w:t xml:space="preserve">Study </w:t>
      </w:r>
      <w:r w:rsidR="00976CF4">
        <w:t>D</w:t>
      </w:r>
      <w:r w:rsidRPr="00976CF4">
        <w:t>esign</w:t>
      </w:r>
    </w:p>
    <w:p w14:paraId="5694ED5A" w14:textId="131B15F8" w:rsidR="003B59CB" w:rsidRPr="002451AE" w:rsidRDefault="00C305A2"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This study employs an empirical causal non-experimental exploratory design, utilizing a quantitative research approach to assess the impact of additional mathematics instruction on the</w:t>
      </w:r>
      <w:r w:rsidR="006F0EFC" w:rsidRPr="002451AE">
        <w:rPr>
          <w:rFonts w:ascii="Times New Roman" w:hAnsi="Times New Roman" w:cs="Times New Roman"/>
          <w:sz w:val="24"/>
          <w:szCs w:val="24"/>
        </w:rPr>
        <w:t xml:space="preserve"> 2022 PISA</w:t>
      </w:r>
      <w:r w:rsidRPr="002451AE">
        <w:rPr>
          <w:rFonts w:ascii="Times New Roman" w:hAnsi="Times New Roman" w:cs="Times New Roman"/>
          <w:sz w:val="24"/>
          <w:szCs w:val="24"/>
        </w:rPr>
        <w:t xml:space="preserve"> results in Slovenia. The primary objective is to explore </w:t>
      </w:r>
      <w:r w:rsidR="00D8102A" w:rsidRPr="002451AE">
        <w:rPr>
          <w:rFonts w:ascii="Times New Roman" w:hAnsi="Times New Roman" w:cs="Times New Roman"/>
          <w:sz w:val="24"/>
          <w:szCs w:val="24"/>
        </w:rPr>
        <w:t>whether there are differences in the usage of additional instruc</w:t>
      </w:r>
      <w:r w:rsidR="00370315" w:rsidRPr="002451AE">
        <w:rPr>
          <w:rFonts w:ascii="Times New Roman" w:hAnsi="Times New Roman" w:cs="Times New Roman"/>
          <w:sz w:val="24"/>
          <w:szCs w:val="24"/>
        </w:rPr>
        <w:t>tional methods in mathematics on a</w:t>
      </w:r>
      <w:r w:rsidR="00D8102A" w:rsidRPr="002451AE">
        <w:rPr>
          <w:rFonts w:ascii="Times New Roman" w:hAnsi="Times New Roman" w:cs="Times New Roman"/>
          <w:sz w:val="24"/>
          <w:szCs w:val="24"/>
        </w:rPr>
        <w:t xml:space="preserve"> local</w:t>
      </w:r>
      <w:r w:rsidR="00370315" w:rsidRPr="002451AE">
        <w:rPr>
          <w:rFonts w:ascii="Times New Roman" w:hAnsi="Times New Roman" w:cs="Times New Roman"/>
          <w:sz w:val="24"/>
          <w:szCs w:val="24"/>
        </w:rPr>
        <w:t>, national level (using the</w:t>
      </w:r>
      <w:r w:rsidR="00D8102A" w:rsidRPr="002451AE">
        <w:rPr>
          <w:rFonts w:ascii="Times New Roman" w:hAnsi="Times New Roman" w:cs="Times New Roman"/>
          <w:sz w:val="24"/>
          <w:szCs w:val="24"/>
        </w:rPr>
        <w:t xml:space="preserve"> case of Slovenia) and on </w:t>
      </w:r>
      <w:r w:rsidR="00370315" w:rsidRPr="002451AE">
        <w:rPr>
          <w:rFonts w:ascii="Times New Roman" w:hAnsi="Times New Roman" w:cs="Times New Roman"/>
          <w:sz w:val="24"/>
          <w:szCs w:val="24"/>
        </w:rPr>
        <w:t xml:space="preserve">an </w:t>
      </w:r>
      <w:r w:rsidR="00D8102A" w:rsidRPr="002451AE">
        <w:rPr>
          <w:rFonts w:ascii="Times New Roman" w:hAnsi="Times New Roman" w:cs="Times New Roman"/>
          <w:sz w:val="24"/>
          <w:szCs w:val="24"/>
        </w:rPr>
        <w:t xml:space="preserve">international level. </w:t>
      </w:r>
      <w:r w:rsidR="003B59CB" w:rsidRPr="002451AE">
        <w:rPr>
          <w:rFonts w:ascii="Times New Roman" w:hAnsi="Times New Roman" w:cs="Times New Roman"/>
          <w:sz w:val="24"/>
          <w:szCs w:val="24"/>
        </w:rPr>
        <w:t>We will also explore whether there are differences in preference for the selected methods between genders, both locally and</w:t>
      </w:r>
      <w:r w:rsidR="005C324A" w:rsidRPr="002451AE">
        <w:rPr>
          <w:rFonts w:ascii="Times New Roman" w:hAnsi="Times New Roman" w:cs="Times New Roman"/>
          <w:sz w:val="24"/>
          <w:szCs w:val="24"/>
        </w:rPr>
        <w:t xml:space="preserve"> globally. The general hypothese</w:t>
      </w:r>
      <w:r w:rsidR="003B59CB" w:rsidRPr="002451AE">
        <w:rPr>
          <w:rFonts w:ascii="Times New Roman" w:hAnsi="Times New Roman" w:cs="Times New Roman"/>
          <w:sz w:val="24"/>
          <w:szCs w:val="24"/>
        </w:rPr>
        <w:t>s based on the theoretical framework established above are therefore the following:</w:t>
      </w:r>
    </w:p>
    <w:p w14:paraId="09190163" w14:textId="3E0FA591" w:rsidR="00D8102A" w:rsidRPr="002451AE" w:rsidRDefault="00D8102A"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H</w:t>
      </w:r>
      <w:r w:rsidR="003B59CB" w:rsidRPr="002451AE">
        <w:rPr>
          <w:rFonts w:ascii="Times New Roman" w:hAnsi="Times New Roman" w:cs="Times New Roman"/>
          <w:sz w:val="24"/>
          <w:szCs w:val="24"/>
        </w:rPr>
        <w:t>1</w:t>
      </w:r>
      <w:r w:rsidRPr="002451AE">
        <w:rPr>
          <w:rFonts w:ascii="Times New Roman" w:hAnsi="Times New Roman" w:cs="Times New Roman"/>
          <w:sz w:val="24"/>
          <w:szCs w:val="24"/>
        </w:rPr>
        <w:t xml:space="preserve">: </w:t>
      </w:r>
      <w:r w:rsidR="003B59CB" w:rsidRPr="002451AE">
        <w:rPr>
          <w:rFonts w:ascii="Times New Roman" w:hAnsi="Times New Roman" w:cs="Times New Roman"/>
          <w:sz w:val="24"/>
          <w:szCs w:val="24"/>
        </w:rPr>
        <w:t>There are significant differences in the usage and preference of additional instructional methods in mathematics between genders, both at the national level in Slovenia and at the international level.</w:t>
      </w:r>
    </w:p>
    <w:p w14:paraId="1E95139B" w14:textId="6231F334" w:rsidR="003B59CB" w:rsidRPr="002451AE" w:rsidRDefault="003B59CB"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H2: There are significant differences in the usage and preference of additional instructional methods in mathematics between countries.</w:t>
      </w:r>
    </w:p>
    <w:p w14:paraId="568DF921" w14:textId="14C8C749" w:rsidR="00C305A2" w:rsidRPr="00976CF4" w:rsidRDefault="00C305A2" w:rsidP="00976CF4">
      <w:pPr>
        <w:pStyle w:val="Heading3"/>
      </w:pPr>
      <w:r w:rsidRPr="00976CF4">
        <w:t xml:space="preserve">Data </w:t>
      </w:r>
      <w:r w:rsidR="00976CF4">
        <w:t>C</w:t>
      </w:r>
      <w:r w:rsidRPr="00976CF4">
        <w:t>ollection</w:t>
      </w:r>
    </w:p>
    <w:p w14:paraId="6D77960B" w14:textId="11269533" w:rsidR="00C305A2" w:rsidRPr="002451AE" w:rsidRDefault="00C305A2"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The dataset for this research was derived from the 2022 PISA results in Slovenia. The Slovenian sample for the 2022 assessment was selected through a multi-stage stratified sampling technique</w:t>
      </w:r>
      <w:r w:rsidR="00D64EAD" w:rsidRPr="002451AE">
        <w:rPr>
          <w:rFonts w:ascii="Times New Roman" w:hAnsi="Times New Roman" w:cs="Times New Roman"/>
          <w:sz w:val="24"/>
          <w:szCs w:val="24"/>
        </w:rPr>
        <w:t xml:space="preserve"> </w:t>
      </w:r>
      <w:r w:rsidR="00D64EAD" w:rsidRPr="002451AE">
        <w:rPr>
          <w:rFonts w:ascii="Times New Roman" w:hAnsi="Times New Roman" w:cs="Times New Roman"/>
          <w:sz w:val="24"/>
          <w:szCs w:val="24"/>
        </w:rPr>
        <w:fldChar w:fldCharType="begin"/>
      </w:r>
      <w:r w:rsidR="00D64EAD" w:rsidRPr="002451AE">
        <w:rPr>
          <w:rFonts w:ascii="Times New Roman" w:hAnsi="Times New Roman" w:cs="Times New Roman"/>
          <w:sz w:val="24"/>
          <w:szCs w:val="24"/>
        </w:rPr>
        <w:instrText xml:space="preserve"> ADDIN ZOTERO_ITEM CSL_CITATION {"citationID":"UiZhtC42","properties":{"formattedCitation":"(OECD, 2023b)","plainCitation":"(OECD, 2023b)","noteIndex":0},"citationItems":[{"id":853,"uris":["http://zotero.org/users/local/ZlhuMgGE/items/2HEFFNUU"],"itemData":{"id":853,"type":"book","collection-title":"PISA","ISBN":"978-92-64-91529-9","language":"en","note":"DOI: 10.1787/dfe0bf9c-en","publisher":"OECD","source":"DOI.org (Crossref)","title":"PISA 2022 Assessment and Analytical Framework","URL":"https://www.oecd-ilibrary.org/education/pisa-2022-assessment-and-analytical-framework_dfe0bf9c-en","author":[{"literal":"OECD"}],"accessed":{"date-parts":[["2024",7,9]]},"issued":{"date-parts":[["2023",8,31]]}}}],"schema":"https://github.com/citation-style-language/schema/raw/master/csl-citation.json"} </w:instrText>
      </w:r>
      <w:r w:rsidR="00D64EAD" w:rsidRPr="002451AE">
        <w:rPr>
          <w:rFonts w:ascii="Times New Roman" w:hAnsi="Times New Roman" w:cs="Times New Roman"/>
          <w:sz w:val="24"/>
          <w:szCs w:val="24"/>
        </w:rPr>
        <w:fldChar w:fldCharType="separate"/>
      </w:r>
      <w:r w:rsidR="00D64EAD" w:rsidRPr="002451AE">
        <w:rPr>
          <w:rFonts w:ascii="Times New Roman" w:hAnsi="Times New Roman" w:cs="Times New Roman"/>
          <w:sz w:val="24"/>
          <w:szCs w:val="24"/>
        </w:rPr>
        <w:t>(OECD, 2023b)</w:t>
      </w:r>
      <w:r w:rsidR="00D64EAD" w:rsidRPr="002451AE">
        <w:rPr>
          <w:rFonts w:ascii="Times New Roman" w:hAnsi="Times New Roman" w:cs="Times New Roman"/>
          <w:sz w:val="24"/>
          <w:szCs w:val="24"/>
        </w:rPr>
        <w:fldChar w:fldCharType="end"/>
      </w:r>
      <w:r w:rsidRPr="002451AE">
        <w:rPr>
          <w:rFonts w:ascii="Times New Roman" w:hAnsi="Times New Roman" w:cs="Times New Roman"/>
          <w:sz w:val="24"/>
          <w:szCs w:val="24"/>
        </w:rPr>
        <w:t xml:space="preserve">. This method involved selecting a representative cohort of schools followed by </w:t>
      </w:r>
      <w:r w:rsidR="005C324A" w:rsidRPr="002451AE">
        <w:rPr>
          <w:rFonts w:ascii="Times New Roman" w:hAnsi="Times New Roman" w:cs="Times New Roman"/>
          <w:sz w:val="24"/>
          <w:szCs w:val="24"/>
        </w:rPr>
        <w:t xml:space="preserve">a </w:t>
      </w:r>
      <w:r w:rsidRPr="002451AE">
        <w:rPr>
          <w:rFonts w:ascii="Times New Roman" w:hAnsi="Times New Roman" w:cs="Times New Roman"/>
          <w:sz w:val="24"/>
          <w:szCs w:val="24"/>
        </w:rPr>
        <w:t>random sampling of students within those schools. The sampling procedure aimed to ensure a broad representation across different regions and school types, including both public and private institutions. Schools participated on a voluntary basis, and no institution was financially compensated for their participation.</w:t>
      </w:r>
    </w:p>
    <w:p w14:paraId="01FCD366" w14:textId="44D80566" w:rsidR="00C305A2" w:rsidRPr="00976CF4" w:rsidRDefault="00C305A2" w:rsidP="00976CF4">
      <w:pPr>
        <w:pStyle w:val="Heading3"/>
      </w:pPr>
      <w:r w:rsidRPr="00976CF4">
        <w:t>Participants</w:t>
      </w:r>
    </w:p>
    <w:p w14:paraId="42C6756F" w14:textId="187EA27D" w:rsidR="00C305A2" w:rsidRPr="002451AE" w:rsidRDefault="00396B8E"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Following data cleaning procedures to remove incomplete or inconsistent entries, t</w:t>
      </w:r>
      <w:r w:rsidR="00C305A2" w:rsidRPr="002451AE">
        <w:rPr>
          <w:rFonts w:ascii="Times New Roman" w:hAnsi="Times New Roman" w:cs="Times New Roman"/>
          <w:sz w:val="24"/>
          <w:szCs w:val="24"/>
        </w:rPr>
        <w:t>he initial sample included 6,</w:t>
      </w:r>
      <w:r w:rsidRPr="002451AE">
        <w:rPr>
          <w:rFonts w:ascii="Times New Roman" w:hAnsi="Times New Roman" w:cs="Times New Roman"/>
          <w:sz w:val="24"/>
          <w:szCs w:val="24"/>
        </w:rPr>
        <w:t>355</w:t>
      </w:r>
      <w:r w:rsidR="00C305A2" w:rsidRPr="002451AE">
        <w:rPr>
          <w:rFonts w:ascii="Times New Roman" w:hAnsi="Times New Roman" w:cs="Times New Roman"/>
          <w:sz w:val="24"/>
          <w:szCs w:val="24"/>
        </w:rPr>
        <w:t xml:space="preserve"> Slovenian students</w:t>
      </w:r>
      <w:r w:rsidR="00C34445" w:rsidRPr="002451AE">
        <w:rPr>
          <w:rFonts w:ascii="Times New Roman" w:hAnsi="Times New Roman" w:cs="Times New Roman"/>
          <w:sz w:val="24"/>
          <w:szCs w:val="24"/>
        </w:rPr>
        <w:t xml:space="preserve"> </w:t>
      </w:r>
      <w:r w:rsidR="00C305A2" w:rsidRPr="002451AE">
        <w:rPr>
          <w:rFonts w:ascii="Times New Roman" w:hAnsi="Times New Roman" w:cs="Times New Roman"/>
          <w:sz w:val="24"/>
          <w:szCs w:val="24"/>
        </w:rPr>
        <w:t xml:space="preserve">with 2,999 male (47.19%) and 3,356 female </w:t>
      </w:r>
      <w:r w:rsidR="00C305A2" w:rsidRPr="002451AE">
        <w:rPr>
          <w:rFonts w:ascii="Times New Roman" w:hAnsi="Times New Roman" w:cs="Times New Roman"/>
          <w:sz w:val="24"/>
          <w:szCs w:val="24"/>
        </w:rPr>
        <w:lastRenderedPageBreak/>
        <w:t>(52.81%) participants. Most participants (</w:t>
      </w:r>
      <w:r w:rsidR="005C324A" w:rsidRPr="002451AE">
        <w:rPr>
          <w:rFonts w:ascii="Times New Roman" w:hAnsi="Times New Roman" w:cs="Times New Roman"/>
          <w:sz w:val="24"/>
          <w:szCs w:val="24"/>
        </w:rPr>
        <w:t>96.85</w:t>
      </w:r>
      <w:r w:rsidR="00C305A2" w:rsidRPr="002451AE">
        <w:rPr>
          <w:rFonts w:ascii="Times New Roman" w:hAnsi="Times New Roman" w:cs="Times New Roman"/>
          <w:sz w:val="24"/>
          <w:szCs w:val="24"/>
        </w:rPr>
        <w:t>%) were in Grade 10, corresponding to the first grade of high school or gymnasium in the Slovene educational system.</w:t>
      </w:r>
      <w:r w:rsidR="00445839" w:rsidRPr="002451AE">
        <w:rPr>
          <w:rFonts w:ascii="Times New Roman" w:hAnsi="Times New Roman" w:cs="Times New Roman"/>
          <w:sz w:val="24"/>
          <w:szCs w:val="24"/>
        </w:rPr>
        <w:t xml:space="preserve"> For international data, we </w:t>
      </w:r>
      <w:r w:rsidRPr="002451AE">
        <w:rPr>
          <w:rFonts w:ascii="Times New Roman" w:hAnsi="Times New Roman" w:cs="Times New Roman"/>
          <w:sz w:val="24"/>
          <w:szCs w:val="24"/>
        </w:rPr>
        <w:t>included 613,665 students with 307,906 males (50.17%) and 305,759 (49.83%) females.</w:t>
      </w:r>
    </w:p>
    <w:p w14:paraId="047B402A" w14:textId="48C6FE77" w:rsidR="00C305A2" w:rsidRPr="00976CF4" w:rsidRDefault="00C305A2" w:rsidP="00976CF4">
      <w:pPr>
        <w:pStyle w:val="Heading3"/>
      </w:pPr>
      <w:r w:rsidRPr="00976CF4">
        <w:t>Ethical Considerations</w:t>
      </w:r>
    </w:p>
    <w:p w14:paraId="07593572" w14:textId="77777777" w:rsidR="00C305A2" w:rsidRPr="002451AE" w:rsidRDefault="00C305A2" w:rsidP="007F1B4F">
      <w:pPr>
        <w:spacing w:line="480" w:lineRule="auto"/>
        <w:jc w:val="left"/>
        <w:rPr>
          <w:rFonts w:ascii="Times New Roman" w:hAnsi="Times New Roman" w:cs="Times New Roman"/>
          <w:sz w:val="24"/>
          <w:szCs w:val="24"/>
          <w:lang w:val="sl-SI"/>
        </w:rPr>
      </w:pPr>
      <w:proofErr w:type="spellStart"/>
      <w:r w:rsidRPr="002451AE">
        <w:rPr>
          <w:rFonts w:ascii="Times New Roman" w:hAnsi="Times New Roman" w:cs="Times New Roman"/>
          <w:sz w:val="24"/>
          <w:szCs w:val="24"/>
          <w:lang w:val="sl-SI"/>
        </w:rPr>
        <w:t>All</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participants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provided</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informed</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consent</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with</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minors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obtaining</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consent</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from</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their</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guardians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Participation</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was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strictly</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voluntary</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and</w:t>
      </w:r>
      <w:proofErr w:type="spellEnd"/>
      <w:r w:rsidRPr="002451AE">
        <w:rPr>
          <w:rFonts w:ascii="Times New Roman" w:hAnsi="Times New Roman" w:cs="Times New Roman"/>
          <w:sz w:val="24"/>
          <w:szCs w:val="24"/>
          <w:lang w:val="sl-SI"/>
        </w:rPr>
        <w:t xml:space="preserve"> no </w:t>
      </w:r>
      <w:proofErr w:type="spellStart"/>
      <w:r w:rsidRPr="002451AE">
        <w:rPr>
          <w:rFonts w:ascii="Times New Roman" w:hAnsi="Times New Roman" w:cs="Times New Roman"/>
          <w:sz w:val="24"/>
          <w:szCs w:val="24"/>
          <w:lang w:val="sl-SI"/>
        </w:rPr>
        <w:t>financial</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incentives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were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offered</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The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study</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strictly</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adhered</w:t>
      </w:r>
      <w:proofErr w:type="spellEnd"/>
      <w:r w:rsidRPr="002451AE">
        <w:rPr>
          <w:rFonts w:ascii="Times New Roman" w:hAnsi="Times New Roman" w:cs="Times New Roman"/>
          <w:sz w:val="24"/>
          <w:szCs w:val="24"/>
          <w:lang w:val="sl-SI"/>
        </w:rPr>
        <w:t xml:space="preserve"> to </w:t>
      </w:r>
      <w:proofErr w:type="spellStart"/>
      <w:r w:rsidRPr="002451AE">
        <w:rPr>
          <w:rFonts w:ascii="Times New Roman" w:hAnsi="Times New Roman" w:cs="Times New Roman"/>
          <w:sz w:val="24"/>
          <w:szCs w:val="24"/>
          <w:lang w:val="sl-SI"/>
        </w:rPr>
        <w:t>the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ethical</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standards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laid</w:t>
      </w:r>
      <w:proofErr w:type="spellEnd"/>
      <w:r w:rsidRPr="002451AE">
        <w:rPr>
          <w:rFonts w:ascii="Times New Roman" w:hAnsi="Times New Roman" w:cs="Times New Roman"/>
          <w:sz w:val="24"/>
          <w:szCs w:val="24"/>
          <w:lang w:val="sl-SI"/>
        </w:rPr>
        <w:t xml:space="preserve"> out in </w:t>
      </w:r>
      <w:proofErr w:type="spellStart"/>
      <w:r w:rsidRPr="002451AE">
        <w:rPr>
          <w:rFonts w:ascii="Times New Roman" w:hAnsi="Times New Roman" w:cs="Times New Roman"/>
          <w:sz w:val="24"/>
          <w:szCs w:val="24"/>
          <w:lang w:val="sl-SI"/>
        </w:rPr>
        <w:t>the</w:t>
      </w:r>
      <w:proofErr w:type="spellEnd"/>
      <w:r w:rsidRPr="002451AE">
        <w:rPr>
          <w:rFonts w:ascii="Times New Roman" w:hAnsi="Times New Roman" w:cs="Times New Roman"/>
          <w:sz w:val="24"/>
          <w:szCs w:val="24"/>
          <w:lang w:val="sl-SI"/>
        </w:rPr>
        <w:t xml:space="preserve"> 1964 </w:t>
      </w:r>
      <w:proofErr w:type="spellStart"/>
      <w:r w:rsidRPr="002451AE">
        <w:rPr>
          <w:rFonts w:ascii="Times New Roman" w:hAnsi="Times New Roman" w:cs="Times New Roman"/>
          <w:sz w:val="24"/>
          <w:szCs w:val="24"/>
          <w:lang w:val="sl-SI"/>
        </w:rPr>
        <w:t>Declaration</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of</w:t>
      </w:r>
      <w:proofErr w:type="spellEnd"/>
      <w:r w:rsidRPr="002451AE">
        <w:rPr>
          <w:rFonts w:ascii="Times New Roman" w:hAnsi="Times New Roman" w:cs="Times New Roman"/>
          <w:sz w:val="24"/>
          <w:szCs w:val="24"/>
          <w:lang w:val="sl-SI"/>
        </w:rPr>
        <w:t xml:space="preserve"> Helsinki, </w:t>
      </w:r>
      <w:proofErr w:type="spellStart"/>
      <w:r w:rsidRPr="002451AE">
        <w:rPr>
          <w:rFonts w:ascii="Times New Roman" w:hAnsi="Times New Roman" w:cs="Times New Roman"/>
          <w:sz w:val="24"/>
          <w:szCs w:val="24"/>
          <w:lang w:val="sl-SI"/>
        </w:rPr>
        <w:t>complied</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with</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the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European</w:t>
      </w:r>
      <w:proofErr w:type="spellEnd"/>
      <w:r w:rsidRPr="002451AE">
        <w:rPr>
          <w:rFonts w:ascii="Times New Roman" w:hAnsi="Times New Roman" w:cs="Times New Roman"/>
          <w:sz w:val="24"/>
          <w:szCs w:val="24"/>
          <w:lang w:val="sl-SI"/>
        </w:rPr>
        <w:t xml:space="preserve"> General Data </w:t>
      </w:r>
      <w:proofErr w:type="spellStart"/>
      <w:r w:rsidRPr="002451AE">
        <w:rPr>
          <w:rFonts w:ascii="Times New Roman" w:hAnsi="Times New Roman" w:cs="Times New Roman"/>
          <w:sz w:val="24"/>
          <w:szCs w:val="24"/>
          <w:lang w:val="sl-SI"/>
        </w:rPr>
        <w:t>Protection</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Regulation</w:t>
      </w:r>
      <w:proofErr w:type="spellEnd"/>
      <w:r w:rsidRPr="002451AE">
        <w:rPr>
          <w:rFonts w:ascii="Times New Roman" w:hAnsi="Times New Roman" w:cs="Times New Roman"/>
          <w:sz w:val="24"/>
          <w:szCs w:val="24"/>
          <w:lang w:val="sl-SI"/>
        </w:rPr>
        <w:t xml:space="preserve"> (GDPR UE 2016/67), </w:t>
      </w:r>
      <w:proofErr w:type="spellStart"/>
      <w:r w:rsidRPr="002451AE">
        <w:rPr>
          <w:rFonts w:ascii="Times New Roman" w:hAnsi="Times New Roman" w:cs="Times New Roman"/>
          <w:sz w:val="24"/>
          <w:szCs w:val="24"/>
          <w:lang w:val="sl-SI"/>
        </w:rPr>
        <w:t>and</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followed</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the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European</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Code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of</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Conduct</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for</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Research</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Integrity</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These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frameworks</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ensured</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the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protection</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of</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participant</w:t>
      </w:r>
      <w:proofErr w:type="spellEnd"/>
      <w:r w:rsidRPr="002451AE">
        <w:rPr>
          <w:rFonts w:ascii="Times New Roman" w:hAnsi="Times New Roman" w:cs="Times New Roman"/>
          <w:sz w:val="24"/>
          <w:szCs w:val="24"/>
          <w:lang w:val="sl-SI"/>
        </w:rPr>
        <w:t xml:space="preserve"> data </w:t>
      </w:r>
      <w:proofErr w:type="spellStart"/>
      <w:r w:rsidRPr="002451AE">
        <w:rPr>
          <w:rFonts w:ascii="Times New Roman" w:hAnsi="Times New Roman" w:cs="Times New Roman"/>
          <w:sz w:val="24"/>
          <w:szCs w:val="24"/>
          <w:lang w:val="sl-SI"/>
        </w:rPr>
        <w:t>and</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the</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integrity</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of</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research</w:t>
      </w:r>
      <w:proofErr w:type="spellEnd"/>
      <w:r w:rsidRPr="002451AE">
        <w:rPr>
          <w:rFonts w:ascii="Times New Roman" w:hAnsi="Times New Roman" w:cs="Times New Roman"/>
          <w:sz w:val="24"/>
          <w:szCs w:val="24"/>
          <w:lang w:val="sl-SI"/>
        </w:rPr>
        <w:t xml:space="preserve"> </w:t>
      </w:r>
      <w:proofErr w:type="spellStart"/>
      <w:r w:rsidRPr="002451AE">
        <w:rPr>
          <w:rFonts w:ascii="Times New Roman" w:hAnsi="Times New Roman" w:cs="Times New Roman"/>
          <w:sz w:val="24"/>
          <w:szCs w:val="24"/>
          <w:lang w:val="sl-SI"/>
        </w:rPr>
        <w:t>practices</w:t>
      </w:r>
      <w:proofErr w:type="spellEnd"/>
      <w:r w:rsidRPr="002451AE">
        <w:rPr>
          <w:rFonts w:ascii="Times New Roman" w:hAnsi="Times New Roman" w:cs="Times New Roman"/>
          <w:sz w:val="24"/>
          <w:szCs w:val="24"/>
          <w:lang w:val="sl-SI"/>
        </w:rPr>
        <w:t>.</w:t>
      </w:r>
    </w:p>
    <w:p w14:paraId="4B63AE2B" w14:textId="04F254FD" w:rsidR="00D973B4" w:rsidRPr="00976CF4" w:rsidRDefault="00D973B4" w:rsidP="00976CF4">
      <w:pPr>
        <w:pStyle w:val="Heading3"/>
      </w:pPr>
      <w:r w:rsidRPr="00976CF4">
        <w:t xml:space="preserve">Data </w:t>
      </w:r>
      <w:r w:rsidR="00976CF4">
        <w:t>A</w:t>
      </w:r>
      <w:r w:rsidRPr="00976CF4">
        <w:t>nalysis</w:t>
      </w:r>
    </w:p>
    <w:p w14:paraId="7256369E" w14:textId="33005690" w:rsidR="00D973B4" w:rsidRPr="002451AE" w:rsidRDefault="00B71809"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 xml:space="preserve">Data analysis was conducted using the </w:t>
      </w:r>
      <w:r w:rsidRPr="002451AE">
        <w:rPr>
          <w:rFonts w:ascii="Times New Roman" w:hAnsi="Times New Roman" w:cs="Times New Roman"/>
          <w:i/>
          <w:iCs/>
          <w:sz w:val="24"/>
          <w:szCs w:val="24"/>
        </w:rPr>
        <w:t>Python</w:t>
      </w:r>
      <w:r w:rsidRPr="002451AE">
        <w:rPr>
          <w:rFonts w:ascii="Times New Roman" w:hAnsi="Times New Roman" w:cs="Times New Roman"/>
          <w:sz w:val="24"/>
          <w:szCs w:val="24"/>
        </w:rPr>
        <w:t xml:space="preserve"> programming language (version 3.12.4). The </w:t>
      </w:r>
      <w:proofErr w:type="gramStart"/>
      <w:r w:rsidRPr="002451AE">
        <w:rPr>
          <w:rFonts w:ascii="Times New Roman" w:hAnsi="Times New Roman" w:cs="Times New Roman"/>
          <w:i/>
          <w:iCs/>
          <w:sz w:val="24"/>
          <w:szCs w:val="24"/>
        </w:rPr>
        <w:t>pandas</w:t>
      </w:r>
      <w:proofErr w:type="gramEnd"/>
      <w:r w:rsidRPr="002451AE">
        <w:rPr>
          <w:rFonts w:ascii="Times New Roman" w:hAnsi="Times New Roman" w:cs="Times New Roman"/>
          <w:sz w:val="24"/>
          <w:szCs w:val="24"/>
        </w:rPr>
        <w:t xml:space="preserve"> library (version 2.2.2) was utilized for data manipulation and cleaning, </w:t>
      </w:r>
      <w:r w:rsidR="00396B8E" w:rsidRPr="002451AE">
        <w:rPr>
          <w:rFonts w:ascii="Times New Roman" w:hAnsi="Times New Roman" w:cs="Times New Roman"/>
          <w:sz w:val="24"/>
          <w:szCs w:val="24"/>
        </w:rPr>
        <w:t>while t</w:t>
      </w:r>
      <w:r w:rsidRPr="002451AE">
        <w:rPr>
          <w:rFonts w:ascii="Times New Roman" w:hAnsi="Times New Roman" w:cs="Times New Roman"/>
          <w:sz w:val="24"/>
          <w:szCs w:val="24"/>
        </w:rPr>
        <w:t xml:space="preserve">he </w:t>
      </w:r>
      <w:proofErr w:type="spellStart"/>
      <w:r w:rsidRPr="002451AE">
        <w:rPr>
          <w:rFonts w:ascii="Times New Roman" w:hAnsi="Times New Roman" w:cs="Times New Roman"/>
          <w:i/>
          <w:iCs/>
          <w:sz w:val="24"/>
          <w:szCs w:val="24"/>
        </w:rPr>
        <w:t>scipy</w:t>
      </w:r>
      <w:proofErr w:type="spellEnd"/>
      <w:r w:rsidRPr="002451AE">
        <w:rPr>
          <w:rFonts w:ascii="Times New Roman" w:hAnsi="Times New Roman" w:cs="Times New Roman"/>
          <w:sz w:val="24"/>
          <w:szCs w:val="24"/>
        </w:rPr>
        <w:t xml:space="preserve"> library (version 1.14.0) was used to perform chi-squared tests.</w:t>
      </w:r>
    </w:p>
    <w:p w14:paraId="75A87E5C" w14:textId="3759EF9D" w:rsidR="000F6D2C" w:rsidRPr="002451AE" w:rsidRDefault="000F6D2C"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 xml:space="preserve">Due to the multiple-choice nature of the questionnaire, the total number of responses exceeds the number of participants. Each participant was allowed to select more than one method, resulting in a higher overall response count compared to the number of unique respondents. While this characteristic does not invalidate the use of chi-square tests for </w:t>
      </w:r>
      <w:proofErr w:type="spellStart"/>
      <w:r w:rsidRPr="002451AE">
        <w:rPr>
          <w:rFonts w:ascii="Times New Roman" w:hAnsi="Times New Roman" w:cs="Times New Roman"/>
          <w:sz w:val="24"/>
          <w:szCs w:val="24"/>
        </w:rPr>
        <w:t>analyzing</w:t>
      </w:r>
      <w:proofErr w:type="spellEnd"/>
      <w:r w:rsidRPr="002451AE">
        <w:rPr>
          <w:rFonts w:ascii="Times New Roman" w:hAnsi="Times New Roman" w:cs="Times New Roman"/>
          <w:sz w:val="24"/>
          <w:szCs w:val="24"/>
        </w:rPr>
        <w:t xml:space="preserve"> associations between gender and method preferences, it is crucial to interpret the results with caution. Specifically, we must recognize that the assumptions of independence inherent in chi-square tests may be somewhat compromised. Despite this, the tests remain a useful tool for detecting significant associations, though the observed associations should be considered in the context of the potential overlap in responses.</w:t>
      </w:r>
    </w:p>
    <w:p w14:paraId="5064ECBE" w14:textId="351FF12A" w:rsidR="00C4718C" w:rsidRPr="002451AE" w:rsidRDefault="00C4718C"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lastRenderedPageBreak/>
        <w:t xml:space="preserve">Furthermore, to evaluate the effectiveness of the different instructional methods on mathematics literacy, we performed a multiple linear regression using “PV1MATH” to “PV10MATH” as outcome variables, consistent with the OECD's recommendations for plausible value analysis </w:t>
      </w:r>
      <w:r w:rsidRPr="002451AE">
        <w:rPr>
          <w:rFonts w:ascii="Times New Roman" w:hAnsi="Times New Roman" w:cs="Times New Roman"/>
          <w:sz w:val="24"/>
          <w:szCs w:val="24"/>
        </w:rPr>
        <w:fldChar w:fldCharType="begin"/>
      </w:r>
      <w:r w:rsidRPr="002451AE">
        <w:rPr>
          <w:rFonts w:ascii="Times New Roman" w:hAnsi="Times New Roman" w:cs="Times New Roman"/>
          <w:sz w:val="24"/>
          <w:szCs w:val="24"/>
        </w:rPr>
        <w:instrText xml:space="preserve"> ADDIN ZOTERO_ITEM CSL_CITATION {"citationID":"1h14nUCl","properties":{"formattedCitation":"(Aparicio et al., 2022)","plainCitation":"(Aparicio et al., 2022)","noteIndex":0},"citationItems":[{"id":1089,"uris":["http://zotero.org/users/local/ZlhuMgGE/items/MPEM2DAR"],"itemData":{"id":1089,"type":"article-journal","container-title":"Applied Economics","DOI":"10.1080/00036846.2021.2006136","ISSN":"0003-6846, 1466-4283","issue":"29","language":"en","note":"publisher: Informa UK Limited","page":"3340-3352","source":"Crossref","title":"Plausible values and their use in efficiency analyses with educational data","volume":"54","author":[{"family":"Aparicio","given":"Juan"},{"family":"Cordero","given":"Jose M."},{"family":"Ortiz","given":"Lidia"}],"issued":{"date-parts":[["2022",6,21]]}}}],"schema":"https://github.com/citation-style-language/schema/raw/master/csl-citation.json"} </w:instrText>
      </w:r>
      <w:r w:rsidRPr="002451AE">
        <w:rPr>
          <w:rFonts w:ascii="Times New Roman" w:hAnsi="Times New Roman" w:cs="Times New Roman"/>
          <w:sz w:val="24"/>
          <w:szCs w:val="24"/>
        </w:rPr>
        <w:fldChar w:fldCharType="separate"/>
      </w:r>
      <w:r w:rsidRPr="002451AE">
        <w:rPr>
          <w:rFonts w:ascii="Times New Roman" w:hAnsi="Times New Roman" w:cs="Times New Roman"/>
          <w:sz w:val="24"/>
          <w:szCs w:val="24"/>
        </w:rPr>
        <w:t>(Aparicio et al., 2022)</w:t>
      </w:r>
      <w:r w:rsidRPr="002451AE">
        <w:rPr>
          <w:rFonts w:ascii="Times New Roman" w:hAnsi="Times New Roman" w:cs="Times New Roman"/>
          <w:sz w:val="24"/>
          <w:szCs w:val="24"/>
        </w:rPr>
        <w:fldChar w:fldCharType="end"/>
      </w:r>
      <w:r w:rsidRPr="002451AE">
        <w:rPr>
          <w:rFonts w:ascii="Times New Roman" w:hAnsi="Times New Roman" w:cs="Times New Roman"/>
          <w:sz w:val="24"/>
          <w:szCs w:val="24"/>
        </w:rPr>
        <w:t xml:space="preserve">. </w:t>
      </w:r>
      <w:r w:rsidR="008D4CB4" w:rsidRPr="002451AE">
        <w:rPr>
          <w:rFonts w:ascii="Times New Roman" w:hAnsi="Times New Roman" w:cs="Times New Roman"/>
          <w:sz w:val="24"/>
          <w:szCs w:val="24"/>
        </w:rPr>
        <w:t xml:space="preserve">In PISA, these plausible values represent multiple imputed estimates of a student's unobserved true proficiency, used to account for measurement uncertainty in large-scale assessments. </w:t>
      </w:r>
      <w:r w:rsidRPr="002451AE">
        <w:rPr>
          <w:rFonts w:ascii="Times New Roman" w:hAnsi="Times New Roman" w:cs="Times New Roman"/>
          <w:sz w:val="24"/>
          <w:szCs w:val="24"/>
        </w:rPr>
        <w:t>Rubin’s Rules were applied to pool the estimates from these ten models. The model included instructional method indicators (one-on-one, IKT, video, small group, large group, none), gender, and grade level as covariates.</w:t>
      </w:r>
    </w:p>
    <w:p w14:paraId="54E1043D" w14:textId="1F5EEE10" w:rsidR="0042163C" w:rsidRPr="00976CF4" w:rsidRDefault="0042163C" w:rsidP="00976CF4">
      <w:pPr>
        <w:pStyle w:val="Heading2"/>
      </w:pPr>
      <w:r w:rsidRPr="00976CF4">
        <w:t>Results</w:t>
      </w:r>
    </w:p>
    <w:p w14:paraId="576C6928" w14:textId="45658B5B" w:rsidR="0042163C" w:rsidRDefault="0042163C"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 xml:space="preserve">For preliminary analysis, the histogram distribution of learning method usage can be found in </w:t>
      </w:r>
      <w:r w:rsidRPr="002451AE">
        <w:rPr>
          <w:rFonts w:ascii="Times New Roman" w:hAnsi="Times New Roman" w:cs="Times New Roman"/>
          <w:sz w:val="24"/>
          <w:szCs w:val="24"/>
        </w:rPr>
        <w:fldChar w:fldCharType="begin"/>
      </w:r>
      <w:r w:rsidRPr="002451AE">
        <w:rPr>
          <w:rFonts w:ascii="Times New Roman" w:hAnsi="Times New Roman" w:cs="Times New Roman"/>
          <w:sz w:val="24"/>
          <w:szCs w:val="24"/>
        </w:rPr>
        <w:instrText xml:space="preserve"> REF _Ref167434915 \h </w:instrText>
      </w:r>
      <w:r w:rsidR="00C568C1" w:rsidRPr="002451AE">
        <w:rPr>
          <w:rFonts w:ascii="Times New Roman" w:hAnsi="Times New Roman" w:cs="Times New Roman"/>
          <w:sz w:val="24"/>
          <w:szCs w:val="24"/>
        </w:rPr>
        <w:instrText xml:space="preserve"> \* MERGEFORMAT </w:instrText>
      </w:r>
      <w:r w:rsidRPr="002451AE">
        <w:rPr>
          <w:rFonts w:ascii="Times New Roman" w:hAnsi="Times New Roman" w:cs="Times New Roman"/>
          <w:sz w:val="24"/>
          <w:szCs w:val="24"/>
        </w:rPr>
      </w:r>
      <w:r w:rsidRPr="002451AE">
        <w:rPr>
          <w:rFonts w:ascii="Times New Roman" w:hAnsi="Times New Roman" w:cs="Times New Roman"/>
          <w:sz w:val="24"/>
          <w:szCs w:val="24"/>
        </w:rPr>
        <w:fldChar w:fldCharType="separate"/>
      </w:r>
      <w:r w:rsidR="00CE290F" w:rsidRPr="00CE290F">
        <w:rPr>
          <w:rFonts w:ascii="Times New Roman" w:hAnsi="Times New Roman" w:cs="Times New Roman"/>
          <w:sz w:val="24"/>
          <w:szCs w:val="24"/>
        </w:rPr>
        <w:t xml:space="preserve">Figure </w:t>
      </w:r>
      <w:r w:rsidR="00CE290F" w:rsidRPr="00CE290F">
        <w:rPr>
          <w:rFonts w:ascii="Times New Roman" w:hAnsi="Times New Roman" w:cs="Times New Roman"/>
          <w:noProof/>
          <w:sz w:val="24"/>
          <w:szCs w:val="24"/>
        </w:rPr>
        <w:t>1</w:t>
      </w:r>
      <w:r w:rsidRPr="002451AE">
        <w:rPr>
          <w:rFonts w:ascii="Times New Roman" w:hAnsi="Times New Roman" w:cs="Times New Roman"/>
          <w:sz w:val="24"/>
          <w:szCs w:val="24"/>
        </w:rPr>
        <w:fldChar w:fldCharType="end"/>
      </w:r>
      <w:r w:rsidRPr="002451AE">
        <w:rPr>
          <w:rFonts w:ascii="Times New Roman" w:hAnsi="Times New Roman" w:cs="Times New Roman"/>
          <w:sz w:val="24"/>
          <w:szCs w:val="24"/>
        </w:rPr>
        <w:t xml:space="preserve">. We can observe that most of the </w:t>
      </w:r>
      <w:r w:rsidR="005C324A" w:rsidRPr="002451AE">
        <w:rPr>
          <w:rFonts w:ascii="Times New Roman" w:hAnsi="Times New Roman" w:cs="Times New Roman"/>
          <w:sz w:val="24"/>
          <w:szCs w:val="24"/>
        </w:rPr>
        <w:t xml:space="preserve">Slovenian </w:t>
      </w:r>
      <w:r w:rsidRPr="002451AE">
        <w:rPr>
          <w:rFonts w:ascii="Times New Roman" w:hAnsi="Times New Roman" w:cs="Times New Roman"/>
          <w:sz w:val="24"/>
          <w:szCs w:val="24"/>
        </w:rPr>
        <w:t xml:space="preserve">participants employ no additional instruction methods, and that group learning practices are badly represented. We performed the same analysis for participants worldwide as can be seen in </w:t>
      </w:r>
      <w:r w:rsidRPr="002451AE">
        <w:rPr>
          <w:rFonts w:ascii="Times New Roman" w:hAnsi="Times New Roman" w:cs="Times New Roman"/>
          <w:sz w:val="24"/>
          <w:szCs w:val="24"/>
        </w:rPr>
        <w:fldChar w:fldCharType="begin"/>
      </w:r>
      <w:r w:rsidRPr="002451AE">
        <w:rPr>
          <w:rFonts w:ascii="Times New Roman" w:hAnsi="Times New Roman" w:cs="Times New Roman"/>
          <w:sz w:val="24"/>
          <w:szCs w:val="24"/>
        </w:rPr>
        <w:instrText xml:space="preserve"> REF _Ref171671929 \h </w:instrText>
      </w:r>
      <w:r w:rsidR="00C568C1" w:rsidRPr="002451AE">
        <w:rPr>
          <w:rFonts w:ascii="Times New Roman" w:hAnsi="Times New Roman" w:cs="Times New Roman"/>
          <w:sz w:val="24"/>
          <w:szCs w:val="24"/>
        </w:rPr>
        <w:instrText xml:space="preserve"> \* MERGEFORMAT </w:instrText>
      </w:r>
      <w:r w:rsidRPr="002451AE">
        <w:rPr>
          <w:rFonts w:ascii="Times New Roman" w:hAnsi="Times New Roman" w:cs="Times New Roman"/>
          <w:sz w:val="24"/>
          <w:szCs w:val="24"/>
        </w:rPr>
      </w:r>
      <w:r w:rsidRPr="002451AE">
        <w:rPr>
          <w:rFonts w:ascii="Times New Roman" w:hAnsi="Times New Roman" w:cs="Times New Roman"/>
          <w:sz w:val="24"/>
          <w:szCs w:val="24"/>
        </w:rPr>
        <w:fldChar w:fldCharType="separate"/>
      </w:r>
      <w:r w:rsidR="00CE290F" w:rsidRPr="00CE290F">
        <w:rPr>
          <w:rFonts w:ascii="Times New Roman" w:hAnsi="Times New Roman" w:cs="Times New Roman"/>
          <w:sz w:val="24"/>
          <w:szCs w:val="24"/>
        </w:rPr>
        <w:t xml:space="preserve">Figure </w:t>
      </w:r>
      <w:r w:rsidR="00CE290F" w:rsidRPr="00CE290F">
        <w:rPr>
          <w:rFonts w:ascii="Times New Roman" w:hAnsi="Times New Roman" w:cs="Times New Roman"/>
          <w:noProof/>
          <w:sz w:val="24"/>
          <w:szCs w:val="24"/>
        </w:rPr>
        <w:t>2</w:t>
      </w:r>
      <w:r w:rsidRPr="002451AE">
        <w:rPr>
          <w:rFonts w:ascii="Times New Roman" w:hAnsi="Times New Roman" w:cs="Times New Roman"/>
          <w:sz w:val="24"/>
          <w:szCs w:val="24"/>
        </w:rPr>
        <w:fldChar w:fldCharType="end"/>
      </w:r>
      <w:r w:rsidRPr="002451AE">
        <w:rPr>
          <w:rFonts w:ascii="Times New Roman" w:hAnsi="Times New Roman" w:cs="Times New Roman"/>
          <w:sz w:val="24"/>
          <w:szCs w:val="24"/>
        </w:rPr>
        <w:t>. While the extrinsic picture is the same, the main difference lies in Slovene students prioritizing video instructional methods, while other participants in the study mostly do not. A chi-squared test was conducted to assess the observed differences in the proportions of various methods between the two datasets</w:t>
      </w:r>
      <w:r w:rsidR="004C4E26" w:rsidRPr="002451AE">
        <w:rPr>
          <w:rFonts w:ascii="Times New Roman" w:hAnsi="Times New Roman" w:cs="Times New Roman"/>
          <w:sz w:val="24"/>
          <w:szCs w:val="24"/>
        </w:rPr>
        <w:t xml:space="preserve"> (i.e., Slovenia and all participants)</w:t>
      </w:r>
      <w:r w:rsidRPr="002451AE">
        <w:rPr>
          <w:rFonts w:ascii="Times New Roman" w:hAnsi="Times New Roman" w:cs="Times New Roman"/>
          <w:sz w:val="24"/>
          <w:szCs w:val="24"/>
        </w:rPr>
        <w:t>. The results indicated no significant difference in the proportion of one-on-one methods (</w:t>
      </w:r>
      <w:r w:rsidRPr="002451AE">
        <w:rPr>
          <w:rFonts w:ascii="Times New Roman" w:hAnsi="Times New Roman" w:cs="Times New Roman"/>
          <w:i/>
          <w:iCs/>
          <w:sz w:val="24"/>
          <w:szCs w:val="24"/>
        </w:rPr>
        <w:t>p</w:t>
      </w:r>
      <w:r w:rsidRPr="002451AE">
        <w:rPr>
          <w:rFonts w:ascii="Times New Roman" w:hAnsi="Times New Roman" w:cs="Times New Roman"/>
          <w:sz w:val="24"/>
          <w:szCs w:val="24"/>
        </w:rPr>
        <w:t xml:space="preserve"> &gt; .05). However, significant differences were found for ICT, video, small, and large </w:t>
      </w:r>
      <w:r w:rsidR="004C4E26" w:rsidRPr="002451AE">
        <w:rPr>
          <w:rFonts w:ascii="Times New Roman" w:hAnsi="Times New Roman" w:cs="Times New Roman"/>
          <w:sz w:val="24"/>
          <w:szCs w:val="24"/>
        </w:rPr>
        <w:t>groups</w:t>
      </w:r>
      <w:r w:rsidRPr="002451AE">
        <w:rPr>
          <w:rFonts w:ascii="Times New Roman" w:hAnsi="Times New Roman" w:cs="Times New Roman"/>
          <w:sz w:val="24"/>
          <w:szCs w:val="24"/>
        </w:rPr>
        <w:t>, and 'none' methods (</w:t>
      </w:r>
      <w:r w:rsidRPr="002451AE">
        <w:rPr>
          <w:rFonts w:ascii="Times New Roman" w:hAnsi="Times New Roman" w:cs="Times New Roman"/>
          <w:i/>
          <w:iCs/>
          <w:sz w:val="24"/>
          <w:szCs w:val="24"/>
        </w:rPr>
        <w:t>p</w:t>
      </w:r>
      <w:r w:rsidR="004C4E26" w:rsidRPr="002451AE">
        <w:rPr>
          <w:rFonts w:ascii="Times New Roman" w:hAnsi="Times New Roman" w:cs="Times New Roman"/>
          <w:sz w:val="24"/>
          <w:szCs w:val="24"/>
        </w:rPr>
        <w:t xml:space="preserve"> &lt; </w:t>
      </w:r>
      <w:r w:rsidRPr="002451AE">
        <w:rPr>
          <w:rFonts w:ascii="Times New Roman" w:hAnsi="Times New Roman" w:cs="Times New Roman"/>
          <w:sz w:val="24"/>
          <w:szCs w:val="24"/>
        </w:rPr>
        <w:t>.05).</w:t>
      </w:r>
      <w:r w:rsidR="004C4E26" w:rsidRPr="002451AE">
        <w:rPr>
          <w:rFonts w:ascii="Times New Roman" w:hAnsi="Times New Roman" w:cs="Times New Roman"/>
          <w:sz w:val="24"/>
          <w:szCs w:val="24"/>
        </w:rPr>
        <w:t xml:space="preserve"> In particular, the </w:t>
      </w:r>
      <w:proofErr w:type="gramStart"/>
      <w:r w:rsidR="004C4E26" w:rsidRPr="002451AE">
        <w:rPr>
          <w:rFonts w:ascii="Times New Roman" w:hAnsi="Times New Roman" w:cs="Times New Roman"/>
          <w:sz w:val="24"/>
          <w:szCs w:val="24"/>
        </w:rPr>
        <w:t>most commonly used</w:t>
      </w:r>
      <w:proofErr w:type="gramEnd"/>
      <w:r w:rsidR="004C4E26" w:rsidRPr="002451AE">
        <w:rPr>
          <w:rFonts w:ascii="Times New Roman" w:hAnsi="Times New Roman" w:cs="Times New Roman"/>
          <w:sz w:val="24"/>
          <w:szCs w:val="24"/>
        </w:rPr>
        <w:t xml:space="preserve"> additional instruction method by Slovenian students is video recordings by an instructor. In the sample of all participants, however, the most used additional instruction method is one-on-one tutoring. Large group sessions are the least used method both in Slovenia and among the students in the entire sample, but the proportions differ</w:t>
      </w:r>
      <w:r w:rsidR="00725AFF" w:rsidRPr="002451AE">
        <w:rPr>
          <w:rFonts w:ascii="Times New Roman" w:hAnsi="Times New Roman" w:cs="Times New Roman"/>
          <w:sz w:val="24"/>
          <w:szCs w:val="24"/>
        </w:rPr>
        <w:t>.</w:t>
      </w:r>
    </w:p>
    <w:p w14:paraId="25D7EA92" w14:textId="01804301" w:rsidR="00D57733" w:rsidRPr="00D57733" w:rsidRDefault="00D57733" w:rsidP="00D57733">
      <w:pPr>
        <w:pStyle w:val="Caption"/>
        <w:jc w:val="left"/>
        <w:rPr>
          <w:rFonts w:ascii="Times New Roman" w:hAnsi="Times New Roman" w:cs="Times New Roman"/>
          <w:b/>
          <w:bCs/>
          <w:i w:val="0"/>
          <w:iCs w:val="0"/>
          <w:sz w:val="24"/>
          <w:szCs w:val="24"/>
        </w:rPr>
      </w:pPr>
      <w:bookmarkStart w:id="4" w:name="_Ref167434915"/>
      <w:r w:rsidRPr="00D57733">
        <w:rPr>
          <w:rFonts w:ascii="Times New Roman" w:hAnsi="Times New Roman" w:cs="Times New Roman"/>
          <w:b/>
          <w:bCs/>
          <w:i w:val="0"/>
          <w:iCs w:val="0"/>
          <w:sz w:val="24"/>
          <w:szCs w:val="24"/>
        </w:rPr>
        <w:t xml:space="preserve">Figure </w:t>
      </w:r>
      <w:r w:rsidRPr="00D57733">
        <w:rPr>
          <w:rFonts w:ascii="Times New Roman" w:hAnsi="Times New Roman" w:cs="Times New Roman"/>
          <w:b/>
          <w:bCs/>
          <w:i w:val="0"/>
          <w:iCs w:val="0"/>
          <w:sz w:val="24"/>
          <w:szCs w:val="24"/>
        </w:rPr>
        <w:fldChar w:fldCharType="begin"/>
      </w:r>
      <w:r w:rsidRPr="00D57733">
        <w:rPr>
          <w:rFonts w:ascii="Times New Roman" w:hAnsi="Times New Roman" w:cs="Times New Roman"/>
          <w:b/>
          <w:bCs/>
          <w:i w:val="0"/>
          <w:iCs w:val="0"/>
          <w:sz w:val="24"/>
          <w:szCs w:val="24"/>
        </w:rPr>
        <w:instrText xml:space="preserve"> SEQ Figure \* ARABIC </w:instrText>
      </w:r>
      <w:r w:rsidRPr="00D57733">
        <w:rPr>
          <w:rFonts w:ascii="Times New Roman" w:hAnsi="Times New Roman" w:cs="Times New Roman"/>
          <w:b/>
          <w:bCs/>
          <w:i w:val="0"/>
          <w:iCs w:val="0"/>
          <w:sz w:val="24"/>
          <w:szCs w:val="24"/>
        </w:rPr>
        <w:fldChar w:fldCharType="separate"/>
      </w:r>
      <w:r w:rsidR="00CE290F">
        <w:rPr>
          <w:rFonts w:ascii="Times New Roman" w:hAnsi="Times New Roman" w:cs="Times New Roman"/>
          <w:b/>
          <w:bCs/>
          <w:i w:val="0"/>
          <w:iCs w:val="0"/>
          <w:noProof/>
          <w:sz w:val="24"/>
          <w:szCs w:val="24"/>
        </w:rPr>
        <w:t>1</w:t>
      </w:r>
      <w:r w:rsidRPr="00D57733">
        <w:rPr>
          <w:rFonts w:ascii="Times New Roman" w:hAnsi="Times New Roman" w:cs="Times New Roman"/>
          <w:b/>
          <w:bCs/>
          <w:i w:val="0"/>
          <w:iCs w:val="0"/>
          <w:noProof/>
          <w:sz w:val="24"/>
          <w:szCs w:val="24"/>
        </w:rPr>
        <w:fldChar w:fldCharType="end"/>
      </w:r>
      <w:bookmarkEnd w:id="4"/>
      <w:r w:rsidRPr="00D57733">
        <w:rPr>
          <w:rFonts w:ascii="Times New Roman" w:hAnsi="Times New Roman" w:cs="Times New Roman"/>
          <w:b/>
          <w:bCs/>
          <w:i w:val="0"/>
          <w:iCs w:val="0"/>
          <w:sz w:val="24"/>
          <w:szCs w:val="24"/>
        </w:rPr>
        <w:t>:</w:t>
      </w:r>
    </w:p>
    <w:p w14:paraId="04D448EE" w14:textId="1D56E743" w:rsidR="00D57733" w:rsidRPr="00D57733" w:rsidRDefault="00D57733" w:rsidP="00D57733">
      <w:pPr>
        <w:pStyle w:val="Caption"/>
        <w:jc w:val="left"/>
        <w:rPr>
          <w:rFonts w:ascii="Times New Roman" w:hAnsi="Times New Roman" w:cs="Times New Roman"/>
          <w:sz w:val="24"/>
          <w:szCs w:val="24"/>
        </w:rPr>
      </w:pPr>
      <w:r w:rsidRPr="002451AE">
        <w:rPr>
          <w:rFonts w:ascii="Times New Roman" w:hAnsi="Times New Roman" w:cs="Times New Roman"/>
          <w:sz w:val="24"/>
          <w:szCs w:val="24"/>
        </w:rPr>
        <w:lastRenderedPageBreak/>
        <w:t>Comparison of selected learning method usage using Slovene participants.</w:t>
      </w:r>
    </w:p>
    <w:p w14:paraId="750B0AEE" w14:textId="77777777" w:rsidR="0042163C" w:rsidRDefault="0042163C" w:rsidP="007F1B4F">
      <w:pPr>
        <w:keepNext/>
        <w:spacing w:line="480" w:lineRule="auto"/>
        <w:jc w:val="left"/>
        <w:rPr>
          <w:rFonts w:ascii="Times New Roman" w:hAnsi="Times New Roman" w:cs="Times New Roman"/>
          <w:sz w:val="24"/>
          <w:szCs w:val="24"/>
        </w:rPr>
      </w:pPr>
      <w:r w:rsidRPr="002451AE">
        <w:rPr>
          <w:rFonts w:ascii="Times New Roman" w:hAnsi="Times New Roman" w:cs="Times New Roman"/>
          <w:noProof/>
          <w:sz w:val="24"/>
          <w:szCs w:val="24"/>
          <w:lang w:val="it-IT" w:eastAsia="it-IT"/>
        </w:rPr>
        <w:drawing>
          <wp:inline distT="0" distB="0" distL="0" distR="0" wp14:anchorId="1B4688BD" wp14:editId="7BF88DAD">
            <wp:extent cx="3327738" cy="2354580"/>
            <wp:effectExtent l="0" t="0" r="6350" b="7620"/>
            <wp:docPr id="1432997448"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97448" name="Picture 1" descr="A graph of different colored bars&#10;&#10;Description automatically generated"/>
                    <pic:cNvPicPr/>
                  </pic:nvPicPr>
                  <pic:blipFill>
                    <a:blip r:embed="rId12"/>
                    <a:stretch>
                      <a:fillRect/>
                    </a:stretch>
                  </pic:blipFill>
                  <pic:spPr>
                    <a:xfrm>
                      <a:off x="0" y="0"/>
                      <a:ext cx="3340997" cy="2363962"/>
                    </a:xfrm>
                    <a:prstGeom prst="rect">
                      <a:avLst/>
                    </a:prstGeom>
                  </pic:spPr>
                </pic:pic>
              </a:graphicData>
            </a:graphic>
          </wp:inline>
        </w:drawing>
      </w:r>
    </w:p>
    <w:p w14:paraId="78C96556" w14:textId="3EF067C0" w:rsidR="00D57733" w:rsidRPr="00D57733" w:rsidRDefault="00D57733" w:rsidP="00D57733">
      <w:pPr>
        <w:pStyle w:val="Caption"/>
        <w:jc w:val="left"/>
        <w:rPr>
          <w:rFonts w:ascii="Times New Roman" w:hAnsi="Times New Roman" w:cs="Times New Roman"/>
          <w:b/>
          <w:bCs/>
          <w:i w:val="0"/>
          <w:iCs w:val="0"/>
          <w:sz w:val="24"/>
          <w:szCs w:val="24"/>
        </w:rPr>
      </w:pPr>
      <w:bookmarkStart w:id="5" w:name="_Ref171671929"/>
      <w:r w:rsidRPr="00D57733">
        <w:rPr>
          <w:rFonts w:ascii="Times New Roman" w:hAnsi="Times New Roman" w:cs="Times New Roman"/>
          <w:b/>
          <w:bCs/>
          <w:i w:val="0"/>
          <w:iCs w:val="0"/>
          <w:sz w:val="24"/>
          <w:szCs w:val="24"/>
        </w:rPr>
        <w:t xml:space="preserve">Figure </w:t>
      </w:r>
      <w:r w:rsidRPr="00D57733">
        <w:rPr>
          <w:rFonts w:ascii="Times New Roman" w:hAnsi="Times New Roman" w:cs="Times New Roman"/>
          <w:b/>
          <w:bCs/>
          <w:i w:val="0"/>
          <w:iCs w:val="0"/>
          <w:sz w:val="24"/>
          <w:szCs w:val="24"/>
        </w:rPr>
        <w:fldChar w:fldCharType="begin"/>
      </w:r>
      <w:r w:rsidRPr="00D57733">
        <w:rPr>
          <w:rFonts w:ascii="Times New Roman" w:hAnsi="Times New Roman" w:cs="Times New Roman"/>
          <w:b/>
          <w:bCs/>
          <w:i w:val="0"/>
          <w:iCs w:val="0"/>
          <w:sz w:val="24"/>
          <w:szCs w:val="24"/>
        </w:rPr>
        <w:instrText xml:space="preserve"> SEQ Figure \* ARABIC </w:instrText>
      </w:r>
      <w:r w:rsidRPr="00D57733">
        <w:rPr>
          <w:rFonts w:ascii="Times New Roman" w:hAnsi="Times New Roman" w:cs="Times New Roman"/>
          <w:b/>
          <w:bCs/>
          <w:i w:val="0"/>
          <w:iCs w:val="0"/>
          <w:sz w:val="24"/>
          <w:szCs w:val="24"/>
        </w:rPr>
        <w:fldChar w:fldCharType="separate"/>
      </w:r>
      <w:r w:rsidR="00CE290F">
        <w:rPr>
          <w:rFonts w:ascii="Times New Roman" w:hAnsi="Times New Roman" w:cs="Times New Roman"/>
          <w:b/>
          <w:bCs/>
          <w:i w:val="0"/>
          <w:iCs w:val="0"/>
          <w:noProof/>
          <w:sz w:val="24"/>
          <w:szCs w:val="24"/>
        </w:rPr>
        <w:t>2</w:t>
      </w:r>
      <w:r w:rsidRPr="00D57733">
        <w:rPr>
          <w:rFonts w:ascii="Times New Roman" w:hAnsi="Times New Roman" w:cs="Times New Roman"/>
          <w:b/>
          <w:bCs/>
          <w:i w:val="0"/>
          <w:iCs w:val="0"/>
          <w:noProof/>
          <w:sz w:val="24"/>
          <w:szCs w:val="24"/>
        </w:rPr>
        <w:fldChar w:fldCharType="end"/>
      </w:r>
      <w:bookmarkEnd w:id="5"/>
      <w:r w:rsidRPr="00D57733">
        <w:rPr>
          <w:rFonts w:ascii="Times New Roman" w:hAnsi="Times New Roman" w:cs="Times New Roman"/>
          <w:b/>
          <w:bCs/>
          <w:i w:val="0"/>
          <w:iCs w:val="0"/>
          <w:sz w:val="24"/>
          <w:szCs w:val="24"/>
        </w:rPr>
        <w:t>:</w:t>
      </w:r>
    </w:p>
    <w:p w14:paraId="18B3FE86" w14:textId="78FD230F" w:rsidR="00D57733" w:rsidRPr="002451AE" w:rsidRDefault="00D57733" w:rsidP="00D57733">
      <w:pPr>
        <w:pStyle w:val="Caption"/>
        <w:jc w:val="left"/>
        <w:rPr>
          <w:rFonts w:ascii="Times New Roman" w:hAnsi="Times New Roman" w:cs="Times New Roman"/>
          <w:sz w:val="24"/>
          <w:szCs w:val="24"/>
        </w:rPr>
      </w:pPr>
      <w:r w:rsidRPr="002451AE">
        <w:rPr>
          <w:rFonts w:ascii="Times New Roman" w:hAnsi="Times New Roman" w:cs="Times New Roman"/>
          <w:sz w:val="24"/>
          <w:szCs w:val="24"/>
        </w:rPr>
        <w:t>Comparison of selected learning method usage using participants worldwide.</w:t>
      </w:r>
    </w:p>
    <w:p w14:paraId="352E7DC0" w14:textId="77777777" w:rsidR="0042163C" w:rsidRPr="002451AE" w:rsidRDefault="0042163C" w:rsidP="007F1B4F">
      <w:pPr>
        <w:keepNext/>
        <w:spacing w:line="480" w:lineRule="auto"/>
        <w:jc w:val="left"/>
        <w:rPr>
          <w:rFonts w:ascii="Times New Roman" w:hAnsi="Times New Roman" w:cs="Times New Roman"/>
          <w:sz w:val="24"/>
          <w:szCs w:val="24"/>
        </w:rPr>
      </w:pPr>
      <w:r w:rsidRPr="002451AE">
        <w:rPr>
          <w:rFonts w:ascii="Times New Roman" w:hAnsi="Times New Roman" w:cs="Times New Roman"/>
          <w:noProof/>
          <w:sz w:val="24"/>
          <w:szCs w:val="24"/>
          <w:lang w:val="it-IT" w:eastAsia="it-IT"/>
        </w:rPr>
        <w:drawing>
          <wp:inline distT="0" distB="0" distL="0" distR="0" wp14:anchorId="09602FF2" wp14:editId="4A1C0166">
            <wp:extent cx="3327399" cy="2308860"/>
            <wp:effectExtent l="0" t="0" r="6985" b="0"/>
            <wp:docPr id="1559423682"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23682" name="Picture 1" descr="A graph with different colored bars&#10;&#10;Description automatically generated"/>
                    <pic:cNvPicPr/>
                  </pic:nvPicPr>
                  <pic:blipFill>
                    <a:blip r:embed="rId13"/>
                    <a:stretch>
                      <a:fillRect/>
                    </a:stretch>
                  </pic:blipFill>
                  <pic:spPr>
                    <a:xfrm>
                      <a:off x="0" y="0"/>
                      <a:ext cx="3336687" cy="2315305"/>
                    </a:xfrm>
                    <a:prstGeom prst="rect">
                      <a:avLst/>
                    </a:prstGeom>
                  </pic:spPr>
                </pic:pic>
              </a:graphicData>
            </a:graphic>
          </wp:inline>
        </w:drawing>
      </w:r>
    </w:p>
    <w:p w14:paraId="362AC400" w14:textId="29E62A5A" w:rsidR="00432445" w:rsidRPr="002451AE" w:rsidRDefault="00432445"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A chi-squared test was used to determine whether there are differences by gender in the usage of various instructional methods, both at the Slovenian and international levels.</w:t>
      </w:r>
    </w:p>
    <w:p w14:paraId="4943D935" w14:textId="04DCA2B1" w:rsidR="00432445" w:rsidRPr="002451AE" w:rsidRDefault="00432445"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 xml:space="preserve">In </w:t>
      </w:r>
      <w:r w:rsidR="00262FEA" w:rsidRPr="002451AE">
        <w:rPr>
          <w:rFonts w:ascii="Times New Roman" w:hAnsi="Times New Roman" w:cs="Times New Roman"/>
          <w:sz w:val="24"/>
          <w:szCs w:val="24"/>
        </w:rPr>
        <w:fldChar w:fldCharType="begin"/>
      </w:r>
      <w:r w:rsidR="00262FEA" w:rsidRPr="002451AE">
        <w:rPr>
          <w:rFonts w:ascii="Times New Roman" w:hAnsi="Times New Roman" w:cs="Times New Roman"/>
          <w:sz w:val="24"/>
          <w:szCs w:val="24"/>
        </w:rPr>
        <w:instrText xml:space="preserve"> REF _Ref172032496 \h </w:instrText>
      </w:r>
      <w:r w:rsidR="00C568C1" w:rsidRPr="002451AE">
        <w:rPr>
          <w:rFonts w:ascii="Times New Roman" w:hAnsi="Times New Roman" w:cs="Times New Roman"/>
          <w:sz w:val="24"/>
          <w:szCs w:val="24"/>
        </w:rPr>
        <w:instrText xml:space="preserve"> \* MERGEFORMAT </w:instrText>
      </w:r>
      <w:r w:rsidR="00262FEA" w:rsidRPr="002451AE">
        <w:rPr>
          <w:rFonts w:ascii="Times New Roman" w:hAnsi="Times New Roman" w:cs="Times New Roman"/>
          <w:sz w:val="24"/>
          <w:szCs w:val="24"/>
        </w:rPr>
      </w:r>
      <w:r w:rsidR="00262FEA" w:rsidRPr="002451AE">
        <w:rPr>
          <w:rFonts w:ascii="Times New Roman" w:hAnsi="Times New Roman" w:cs="Times New Roman"/>
          <w:sz w:val="24"/>
          <w:szCs w:val="24"/>
        </w:rPr>
        <w:fldChar w:fldCharType="separate"/>
      </w:r>
      <w:r w:rsidR="00CE290F" w:rsidRPr="00CE290F">
        <w:rPr>
          <w:rFonts w:ascii="Times New Roman" w:hAnsi="Times New Roman" w:cs="Times New Roman"/>
          <w:sz w:val="24"/>
          <w:szCs w:val="24"/>
        </w:rPr>
        <w:t xml:space="preserve">Table </w:t>
      </w:r>
      <w:r w:rsidR="00CE290F" w:rsidRPr="00CE290F">
        <w:rPr>
          <w:rFonts w:ascii="Times New Roman" w:hAnsi="Times New Roman" w:cs="Times New Roman"/>
          <w:noProof/>
          <w:sz w:val="24"/>
          <w:szCs w:val="24"/>
        </w:rPr>
        <w:t>1</w:t>
      </w:r>
      <w:r w:rsidR="00262FEA" w:rsidRPr="002451AE">
        <w:rPr>
          <w:rFonts w:ascii="Times New Roman" w:hAnsi="Times New Roman" w:cs="Times New Roman"/>
          <w:sz w:val="24"/>
          <w:szCs w:val="24"/>
        </w:rPr>
        <w:fldChar w:fldCharType="end"/>
      </w:r>
      <w:r w:rsidR="00262FEA" w:rsidRPr="002451AE">
        <w:rPr>
          <w:rFonts w:ascii="Times New Roman" w:hAnsi="Times New Roman" w:cs="Times New Roman"/>
          <w:sz w:val="24"/>
          <w:szCs w:val="24"/>
        </w:rPr>
        <w:t xml:space="preserve"> and </w:t>
      </w:r>
      <w:r w:rsidR="00262FEA" w:rsidRPr="002451AE">
        <w:rPr>
          <w:rFonts w:ascii="Times New Roman" w:hAnsi="Times New Roman" w:cs="Times New Roman"/>
          <w:sz w:val="24"/>
          <w:szCs w:val="24"/>
        </w:rPr>
        <w:fldChar w:fldCharType="begin"/>
      </w:r>
      <w:r w:rsidR="00262FEA" w:rsidRPr="002451AE">
        <w:rPr>
          <w:rFonts w:ascii="Times New Roman" w:hAnsi="Times New Roman" w:cs="Times New Roman"/>
          <w:sz w:val="24"/>
          <w:szCs w:val="24"/>
        </w:rPr>
        <w:instrText xml:space="preserve"> REF _Ref172032497 \h </w:instrText>
      </w:r>
      <w:r w:rsidR="00C568C1" w:rsidRPr="002451AE">
        <w:rPr>
          <w:rFonts w:ascii="Times New Roman" w:hAnsi="Times New Roman" w:cs="Times New Roman"/>
          <w:sz w:val="24"/>
          <w:szCs w:val="24"/>
        </w:rPr>
        <w:instrText xml:space="preserve"> \* MERGEFORMAT </w:instrText>
      </w:r>
      <w:r w:rsidR="00262FEA" w:rsidRPr="002451AE">
        <w:rPr>
          <w:rFonts w:ascii="Times New Roman" w:hAnsi="Times New Roman" w:cs="Times New Roman"/>
          <w:sz w:val="24"/>
          <w:szCs w:val="24"/>
        </w:rPr>
      </w:r>
      <w:r w:rsidR="00262FEA" w:rsidRPr="002451AE">
        <w:rPr>
          <w:rFonts w:ascii="Times New Roman" w:hAnsi="Times New Roman" w:cs="Times New Roman"/>
          <w:sz w:val="24"/>
          <w:szCs w:val="24"/>
        </w:rPr>
        <w:fldChar w:fldCharType="separate"/>
      </w:r>
      <w:r w:rsidR="00CE290F" w:rsidRPr="00CE290F">
        <w:rPr>
          <w:rFonts w:ascii="Times New Roman" w:hAnsi="Times New Roman" w:cs="Times New Roman"/>
          <w:sz w:val="24"/>
          <w:szCs w:val="24"/>
        </w:rPr>
        <w:t xml:space="preserve">Table </w:t>
      </w:r>
      <w:r w:rsidR="00CE290F" w:rsidRPr="00CE290F">
        <w:rPr>
          <w:rFonts w:ascii="Times New Roman" w:hAnsi="Times New Roman" w:cs="Times New Roman"/>
          <w:noProof/>
          <w:sz w:val="24"/>
          <w:szCs w:val="24"/>
        </w:rPr>
        <w:t>2</w:t>
      </w:r>
      <w:r w:rsidR="00262FEA" w:rsidRPr="002451AE">
        <w:rPr>
          <w:rFonts w:ascii="Times New Roman" w:hAnsi="Times New Roman" w:cs="Times New Roman"/>
          <w:sz w:val="24"/>
          <w:szCs w:val="24"/>
        </w:rPr>
        <w:fldChar w:fldCharType="end"/>
      </w:r>
      <w:r w:rsidRPr="002451AE">
        <w:rPr>
          <w:rFonts w:ascii="Times New Roman" w:hAnsi="Times New Roman" w:cs="Times New Roman"/>
          <w:sz w:val="24"/>
          <w:szCs w:val="24"/>
        </w:rPr>
        <w:t xml:space="preserve">, we present the contingency table of the count of method selections by gender on Slovene </w:t>
      </w:r>
      <w:r w:rsidR="00D34284" w:rsidRPr="002451AE">
        <w:rPr>
          <w:rFonts w:ascii="Times New Roman" w:hAnsi="Times New Roman" w:cs="Times New Roman"/>
          <w:sz w:val="24"/>
          <w:szCs w:val="24"/>
        </w:rPr>
        <w:t xml:space="preserve">and international </w:t>
      </w:r>
      <w:r w:rsidRPr="002451AE">
        <w:rPr>
          <w:rFonts w:ascii="Times New Roman" w:hAnsi="Times New Roman" w:cs="Times New Roman"/>
          <w:sz w:val="24"/>
          <w:szCs w:val="24"/>
        </w:rPr>
        <w:t>data.</w:t>
      </w:r>
    </w:p>
    <w:p w14:paraId="11E84D9B" w14:textId="1675979A" w:rsidR="0086344B" w:rsidRPr="0086344B" w:rsidRDefault="00D34284" w:rsidP="0086344B">
      <w:pPr>
        <w:pStyle w:val="Caption"/>
        <w:keepNext/>
        <w:jc w:val="left"/>
        <w:rPr>
          <w:rFonts w:ascii="Times New Roman" w:hAnsi="Times New Roman" w:cs="Times New Roman"/>
          <w:b/>
          <w:bCs/>
          <w:i w:val="0"/>
          <w:iCs w:val="0"/>
          <w:sz w:val="24"/>
          <w:szCs w:val="24"/>
        </w:rPr>
      </w:pPr>
      <w:bookmarkStart w:id="6" w:name="_Ref172032496"/>
      <w:r w:rsidRPr="0086344B">
        <w:rPr>
          <w:rFonts w:ascii="Times New Roman" w:hAnsi="Times New Roman" w:cs="Times New Roman"/>
          <w:b/>
          <w:bCs/>
          <w:i w:val="0"/>
          <w:iCs w:val="0"/>
          <w:sz w:val="24"/>
          <w:szCs w:val="24"/>
        </w:rPr>
        <w:lastRenderedPageBreak/>
        <w:t xml:space="preserve">Table </w:t>
      </w:r>
      <w:r w:rsidRPr="0086344B">
        <w:rPr>
          <w:rFonts w:ascii="Times New Roman" w:hAnsi="Times New Roman" w:cs="Times New Roman"/>
          <w:b/>
          <w:bCs/>
          <w:i w:val="0"/>
          <w:iCs w:val="0"/>
          <w:sz w:val="24"/>
          <w:szCs w:val="24"/>
        </w:rPr>
        <w:fldChar w:fldCharType="begin"/>
      </w:r>
      <w:r w:rsidRPr="0086344B">
        <w:rPr>
          <w:rFonts w:ascii="Times New Roman" w:hAnsi="Times New Roman" w:cs="Times New Roman"/>
          <w:b/>
          <w:bCs/>
          <w:i w:val="0"/>
          <w:iCs w:val="0"/>
          <w:sz w:val="24"/>
          <w:szCs w:val="24"/>
        </w:rPr>
        <w:instrText xml:space="preserve"> SEQ Table \* ARABIC </w:instrText>
      </w:r>
      <w:r w:rsidRPr="0086344B">
        <w:rPr>
          <w:rFonts w:ascii="Times New Roman" w:hAnsi="Times New Roman" w:cs="Times New Roman"/>
          <w:b/>
          <w:bCs/>
          <w:i w:val="0"/>
          <w:iCs w:val="0"/>
          <w:sz w:val="24"/>
          <w:szCs w:val="24"/>
        </w:rPr>
        <w:fldChar w:fldCharType="separate"/>
      </w:r>
      <w:r w:rsidR="00CE290F">
        <w:rPr>
          <w:rFonts w:ascii="Times New Roman" w:hAnsi="Times New Roman" w:cs="Times New Roman"/>
          <w:b/>
          <w:bCs/>
          <w:i w:val="0"/>
          <w:iCs w:val="0"/>
          <w:noProof/>
          <w:sz w:val="24"/>
          <w:szCs w:val="24"/>
        </w:rPr>
        <w:t>1</w:t>
      </w:r>
      <w:r w:rsidRPr="0086344B">
        <w:rPr>
          <w:rFonts w:ascii="Times New Roman" w:hAnsi="Times New Roman" w:cs="Times New Roman"/>
          <w:b/>
          <w:bCs/>
          <w:i w:val="0"/>
          <w:iCs w:val="0"/>
          <w:noProof/>
          <w:sz w:val="24"/>
          <w:szCs w:val="24"/>
        </w:rPr>
        <w:fldChar w:fldCharType="end"/>
      </w:r>
      <w:bookmarkEnd w:id="6"/>
      <w:r w:rsidRPr="0086344B">
        <w:rPr>
          <w:rFonts w:ascii="Times New Roman" w:hAnsi="Times New Roman" w:cs="Times New Roman"/>
          <w:b/>
          <w:bCs/>
          <w:i w:val="0"/>
          <w:iCs w:val="0"/>
          <w:sz w:val="24"/>
          <w:szCs w:val="24"/>
        </w:rPr>
        <w:t>:</w:t>
      </w:r>
    </w:p>
    <w:p w14:paraId="228EB87B" w14:textId="7D3C6B2B" w:rsidR="00D34284" w:rsidRPr="002451AE" w:rsidRDefault="00D34284" w:rsidP="0086344B">
      <w:pPr>
        <w:pStyle w:val="Caption"/>
        <w:keepNext/>
        <w:jc w:val="left"/>
        <w:rPr>
          <w:rFonts w:ascii="Times New Roman" w:hAnsi="Times New Roman" w:cs="Times New Roman"/>
          <w:sz w:val="24"/>
          <w:szCs w:val="24"/>
        </w:rPr>
      </w:pPr>
      <w:r w:rsidRPr="002451AE">
        <w:rPr>
          <w:rFonts w:ascii="Times New Roman" w:hAnsi="Times New Roman" w:cs="Times New Roman"/>
          <w:sz w:val="24"/>
          <w:szCs w:val="24"/>
        </w:rPr>
        <w:t>Contingency table for method distribution by gender on Slovene data.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92"/>
        <w:gridCol w:w="1288"/>
        <w:gridCol w:w="1294"/>
        <w:gridCol w:w="1290"/>
        <w:gridCol w:w="1290"/>
        <w:gridCol w:w="1318"/>
        <w:gridCol w:w="1290"/>
      </w:tblGrid>
      <w:tr w:rsidR="00432445" w:rsidRPr="002451AE" w14:paraId="10B4E44D" w14:textId="77777777" w:rsidTr="00FF4E84">
        <w:tc>
          <w:tcPr>
            <w:tcW w:w="1292" w:type="dxa"/>
          </w:tcPr>
          <w:p w14:paraId="3A9AFBD6" w14:textId="6CF4DE0A" w:rsidR="00432445" w:rsidRPr="002451AE" w:rsidRDefault="00FF4E84"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 xml:space="preserve">Gender \ </w:t>
            </w:r>
            <w:r w:rsidR="00432445" w:rsidRPr="002451AE">
              <w:rPr>
                <w:rFonts w:ascii="Times New Roman" w:hAnsi="Times New Roman" w:cs="Times New Roman"/>
                <w:sz w:val="24"/>
                <w:szCs w:val="24"/>
              </w:rPr>
              <w:t>Method</w:t>
            </w:r>
          </w:p>
        </w:tc>
        <w:tc>
          <w:tcPr>
            <w:tcW w:w="1288" w:type="dxa"/>
          </w:tcPr>
          <w:p w14:paraId="66BC1539" w14:textId="77777777" w:rsidR="00432445" w:rsidRPr="002451AE" w:rsidRDefault="00432445"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ICT</w:t>
            </w:r>
          </w:p>
        </w:tc>
        <w:tc>
          <w:tcPr>
            <w:tcW w:w="1294" w:type="dxa"/>
          </w:tcPr>
          <w:p w14:paraId="58871102" w14:textId="3C753435" w:rsidR="00432445" w:rsidRPr="002451AE" w:rsidRDefault="00D34284"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L</w:t>
            </w:r>
            <w:r w:rsidR="00432445" w:rsidRPr="002451AE">
              <w:rPr>
                <w:rFonts w:ascii="Times New Roman" w:hAnsi="Times New Roman" w:cs="Times New Roman"/>
                <w:sz w:val="24"/>
                <w:szCs w:val="24"/>
              </w:rPr>
              <w:t>arge</w:t>
            </w:r>
            <w:r w:rsidRPr="002451AE">
              <w:rPr>
                <w:rFonts w:ascii="Times New Roman" w:hAnsi="Times New Roman" w:cs="Times New Roman"/>
                <w:sz w:val="24"/>
                <w:szCs w:val="24"/>
              </w:rPr>
              <w:t xml:space="preserve"> </w:t>
            </w:r>
            <w:r w:rsidR="00432445" w:rsidRPr="002451AE">
              <w:rPr>
                <w:rFonts w:ascii="Times New Roman" w:hAnsi="Times New Roman" w:cs="Times New Roman"/>
                <w:sz w:val="24"/>
                <w:szCs w:val="24"/>
              </w:rPr>
              <w:t>group</w:t>
            </w:r>
          </w:p>
        </w:tc>
        <w:tc>
          <w:tcPr>
            <w:tcW w:w="1290" w:type="dxa"/>
          </w:tcPr>
          <w:p w14:paraId="50A469BE" w14:textId="37EEFB55" w:rsidR="00432445" w:rsidRPr="002451AE" w:rsidRDefault="00D34284"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N</w:t>
            </w:r>
            <w:r w:rsidR="00432445" w:rsidRPr="002451AE">
              <w:rPr>
                <w:rFonts w:ascii="Times New Roman" w:hAnsi="Times New Roman" w:cs="Times New Roman"/>
                <w:sz w:val="24"/>
                <w:szCs w:val="24"/>
              </w:rPr>
              <w:t>one</w:t>
            </w:r>
          </w:p>
        </w:tc>
        <w:tc>
          <w:tcPr>
            <w:tcW w:w="1290" w:type="dxa"/>
          </w:tcPr>
          <w:p w14:paraId="4E798D11" w14:textId="5DD81EF4" w:rsidR="00432445" w:rsidRPr="002451AE" w:rsidRDefault="00D34284"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O</w:t>
            </w:r>
            <w:r w:rsidR="00432445" w:rsidRPr="002451AE">
              <w:rPr>
                <w:rFonts w:ascii="Times New Roman" w:hAnsi="Times New Roman" w:cs="Times New Roman"/>
                <w:sz w:val="24"/>
                <w:szCs w:val="24"/>
              </w:rPr>
              <w:t>ne-on-one</w:t>
            </w:r>
          </w:p>
        </w:tc>
        <w:tc>
          <w:tcPr>
            <w:tcW w:w="1318" w:type="dxa"/>
          </w:tcPr>
          <w:p w14:paraId="2825A65C" w14:textId="78B0FD26" w:rsidR="00432445" w:rsidRPr="002451AE" w:rsidRDefault="00D34284"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S</w:t>
            </w:r>
            <w:r w:rsidR="00432445" w:rsidRPr="002451AE">
              <w:rPr>
                <w:rFonts w:ascii="Times New Roman" w:hAnsi="Times New Roman" w:cs="Times New Roman"/>
                <w:sz w:val="24"/>
                <w:szCs w:val="24"/>
              </w:rPr>
              <w:t>mall</w:t>
            </w:r>
            <w:r w:rsidRPr="002451AE">
              <w:rPr>
                <w:rFonts w:ascii="Times New Roman" w:hAnsi="Times New Roman" w:cs="Times New Roman"/>
                <w:sz w:val="24"/>
                <w:szCs w:val="24"/>
              </w:rPr>
              <w:t xml:space="preserve"> </w:t>
            </w:r>
            <w:r w:rsidR="00432445" w:rsidRPr="002451AE">
              <w:rPr>
                <w:rFonts w:ascii="Times New Roman" w:hAnsi="Times New Roman" w:cs="Times New Roman"/>
                <w:sz w:val="24"/>
                <w:szCs w:val="24"/>
              </w:rPr>
              <w:t>group</w:t>
            </w:r>
          </w:p>
        </w:tc>
        <w:tc>
          <w:tcPr>
            <w:tcW w:w="1290" w:type="dxa"/>
          </w:tcPr>
          <w:p w14:paraId="476BE173" w14:textId="4BE90C54" w:rsidR="00432445" w:rsidRPr="002451AE" w:rsidRDefault="00D34284"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V</w:t>
            </w:r>
            <w:r w:rsidR="00432445" w:rsidRPr="002451AE">
              <w:rPr>
                <w:rFonts w:ascii="Times New Roman" w:hAnsi="Times New Roman" w:cs="Times New Roman"/>
                <w:sz w:val="24"/>
                <w:szCs w:val="24"/>
              </w:rPr>
              <w:t>ideo</w:t>
            </w:r>
          </w:p>
        </w:tc>
      </w:tr>
      <w:tr w:rsidR="00432445" w:rsidRPr="002451AE" w14:paraId="5556B248" w14:textId="77777777" w:rsidTr="00FF4E84">
        <w:tc>
          <w:tcPr>
            <w:tcW w:w="1292" w:type="dxa"/>
          </w:tcPr>
          <w:p w14:paraId="06A72A8E" w14:textId="61927A9F" w:rsidR="00432445" w:rsidRPr="002451AE" w:rsidRDefault="00432445"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Male</w:t>
            </w:r>
          </w:p>
        </w:tc>
        <w:tc>
          <w:tcPr>
            <w:tcW w:w="1288" w:type="dxa"/>
          </w:tcPr>
          <w:p w14:paraId="56182F20" w14:textId="77777777" w:rsidR="00432445" w:rsidRPr="002451AE" w:rsidRDefault="00432445"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726</w:t>
            </w:r>
          </w:p>
        </w:tc>
        <w:tc>
          <w:tcPr>
            <w:tcW w:w="1294" w:type="dxa"/>
          </w:tcPr>
          <w:p w14:paraId="78D4B889" w14:textId="2AC23890" w:rsidR="00432445" w:rsidRPr="002451AE" w:rsidRDefault="00432445"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211</w:t>
            </w:r>
          </w:p>
        </w:tc>
        <w:tc>
          <w:tcPr>
            <w:tcW w:w="1290" w:type="dxa"/>
          </w:tcPr>
          <w:p w14:paraId="13B85EC7" w14:textId="4A731E2C" w:rsidR="00432445" w:rsidRPr="002451AE" w:rsidRDefault="00432445"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1</w:t>
            </w:r>
            <w:r w:rsidR="005C324A" w:rsidRPr="002451AE">
              <w:rPr>
                <w:rFonts w:ascii="Times New Roman" w:hAnsi="Times New Roman" w:cs="Times New Roman"/>
                <w:sz w:val="24"/>
                <w:szCs w:val="24"/>
                <w:lang w:val="it-IT"/>
              </w:rPr>
              <w:t>,</w:t>
            </w:r>
            <w:r w:rsidRPr="002451AE">
              <w:rPr>
                <w:rFonts w:ascii="Times New Roman" w:hAnsi="Times New Roman" w:cs="Times New Roman"/>
                <w:sz w:val="24"/>
                <w:szCs w:val="24"/>
              </w:rPr>
              <w:t>308</w:t>
            </w:r>
          </w:p>
        </w:tc>
        <w:tc>
          <w:tcPr>
            <w:tcW w:w="1290" w:type="dxa"/>
          </w:tcPr>
          <w:p w14:paraId="2318A746" w14:textId="4E9F5048" w:rsidR="00432445" w:rsidRPr="002451AE" w:rsidRDefault="00432445"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813</w:t>
            </w:r>
          </w:p>
        </w:tc>
        <w:tc>
          <w:tcPr>
            <w:tcW w:w="1318" w:type="dxa"/>
          </w:tcPr>
          <w:p w14:paraId="03D5FE00" w14:textId="2CE6F612" w:rsidR="00432445" w:rsidRPr="002451AE" w:rsidRDefault="00432445"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661</w:t>
            </w:r>
          </w:p>
        </w:tc>
        <w:tc>
          <w:tcPr>
            <w:tcW w:w="1290" w:type="dxa"/>
          </w:tcPr>
          <w:p w14:paraId="437E0A1C" w14:textId="1A591D6A" w:rsidR="00432445" w:rsidRPr="002451AE" w:rsidRDefault="00432445"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959</w:t>
            </w:r>
          </w:p>
        </w:tc>
      </w:tr>
      <w:tr w:rsidR="00432445" w:rsidRPr="002451AE" w14:paraId="15E76C9A" w14:textId="77777777" w:rsidTr="00FF4E84">
        <w:tc>
          <w:tcPr>
            <w:tcW w:w="1292" w:type="dxa"/>
          </w:tcPr>
          <w:p w14:paraId="7A025363" w14:textId="513C84BC" w:rsidR="00432445" w:rsidRPr="002451AE" w:rsidRDefault="00432445"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Female</w:t>
            </w:r>
          </w:p>
        </w:tc>
        <w:tc>
          <w:tcPr>
            <w:tcW w:w="1288" w:type="dxa"/>
          </w:tcPr>
          <w:p w14:paraId="4645F7FF" w14:textId="77777777" w:rsidR="00432445" w:rsidRPr="002451AE" w:rsidRDefault="00432445"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642</w:t>
            </w:r>
          </w:p>
        </w:tc>
        <w:tc>
          <w:tcPr>
            <w:tcW w:w="1294" w:type="dxa"/>
          </w:tcPr>
          <w:p w14:paraId="0547D55F" w14:textId="77777777" w:rsidR="00432445" w:rsidRPr="002451AE" w:rsidRDefault="00432445"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409</w:t>
            </w:r>
          </w:p>
        </w:tc>
        <w:tc>
          <w:tcPr>
            <w:tcW w:w="1290" w:type="dxa"/>
          </w:tcPr>
          <w:p w14:paraId="2FD147EC" w14:textId="3D595EF1" w:rsidR="00432445" w:rsidRPr="002451AE" w:rsidRDefault="00432445"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1</w:t>
            </w:r>
            <w:r w:rsidR="005C324A" w:rsidRPr="002451AE">
              <w:rPr>
                <w:rFonts w:ascii="Times New Roman" w:hAnsi="Times New Roman" w:cs="Times New Roman"/>
                <w:sz w:val="24"/>
                <w:szCs w:val="24"/>
                <w:lang w:val="it-IT"/>
              </w:rPr>
              <w:t>,</w:t>
            </w:r>
            <w:r w:rsidRPr="002451AE">
              <w:rPr>
                <w:rFonts w:ascii="Times New Roman" w:hAnsi="Times New Roman" w:cs="Times New Roman"/>
                <w:sz w:val="24"/>
                <w:szCs w:val="24"/>
              </w:rPr>
              <w:t>658</w:t>
            </w:r>
          </w:p>
        </w:tc>
        <w:tc>
          <w:tcPr>
            <w:tcW w:w="1290" w:type="dxa"/>
          </w:tcPr>
          <w:p w14:paraId="0AC0FB3C" w14:textId="77777777" w:rsidR="00432445" w:rsidRPr="002451AE" w:rsidRDefault="00432445"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808</w:t>
            </w:r>
          </w:p>
        </w:tc>
        <w:tc>
          <w:tcPr>
            <w:tcW w:w="1318" w:type="dxa"/>
          </w:tcPr>
          <w:p w14:paraId="2872DFC0" w14:textId="77777777" w:rsidR="00432445" w:rsidRPr="002451AE" w:rsidRDefault="00432445"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671</w:t>
            </w:r>
          </w:p>
        </w:tc>
        <w:tc>
          <w:tcPr>
            <w:tcW w:w="1290" w:type="dxa"/>
          </w:tcPr>
          <w:p w14:paraId="59FE9001" w14:textId="77777777" w:rsidR="00432445" w:rsidRPr="002451AE" w:rsidRDefault="00432445"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802</w:t>
            </w:r>
          </w:p>
        </w:tc>
      </w:tr>
    </w:tbl>
    <w:p w14:paraId="5B833180" w14:textId="39C8637B" w:rsidR="0086344B" w:rsidRPr="0086344B" w:rsidRDefault="00D34284" w:rsidP="0086344B">
      <w:pPr>
        <w:pStyle w:val="Caption"/>
        <w:keepNext/>
        <w:jc w:val="left"/>
        <w:rPr>
          <w:rFonts w:ascii="Times New Roman" w:hAnsi="Times New Roman" w:cs="Times New Roman"/>
          <w:b/>
          <w:bCs/>
          <w:i w:val="0"/>
          <w:iCs w:val="0"/>
          <w:sz w:val="24"/>
          <w:szCs w:val="24"/>
        </w:rPr>
      </w:pPr>
      <w:bookmarkStart w:id="7" w:name="_Ref172032497"/>
      <w:r w:rsidRPr="0086344B">
        <w:rPr>
          <w:rFonts w:ascii="Times New Roman" w:hAnsi="Times New Roman" w:cs="Times New Roman"/>
          <w:b/>
          <w:bCs/>
          <w:i w:val="0"/>
          <w:iCs w:val="0"/>
          <w:sz w:val="24"/>
          <w:szCs w:val="24"/>
        </w:rPr>
        <w:t xml:space="preserve">Table </w:t>
      </w:r>
      <w:r w:rsidRPr="0086344B">
        <w:rPr>
          <w:rFonts w:ascii="Times New Roman" w:hAnsi="Times New Roman" w:cs="Times New Roman"/>
          <w:b/>
          <w:bCs/>
          <w:i w:val="0"/>
          <w:iCs w:val="0"/>
          <w:sz w:val="24"/>
          <w:szCs w:val="24"/>
        </w:rPr>
        <w:fldChar w:fldCharType="begin"/>
      </w:r>
      <w:r w:rsidRPr="0086344B">
        <w:rPr>
          <w:rFonts w:ascii="Times New Roman" w:hAnsi="Times New Roman" w:cs="Times New Roman"/>
          <w:b/>
          <w:bCs/>
          <w:i w:val="0"/>
          <w:iCs w:val="0"/>
          <w:sz w:val="24"/>
          <w:szCs w:val="24"/>
        </w:rPr>
        <w:instrText xml:space="preserve"> SEQ Table \* ARABIC </w:instrText>
      </w:r>
      <w:r w:rsidRPr="0086344B">
        <w:rPr>
          <w:rFonts w:ascii="Times New Roman" w:hAnsi="Times New Roman" w:cs="Times New Roman"/>
          <w:b/>
          <w:bCs/>
          <w:i w:val="0"/>
          <w:iCs w:val="0"/>
          <w:sz w:val="24"/>
          <w:szCs w:val="24"/>
        </w:rPr>
        <w:fldChar w:fldCharType="separate"/>
      </w:r>
      <w:r w:rsidR="00CE290F">
        <w:rPr>
          <w:rFonts w:ascii="Times New Roman" w:hAnsi="Times New Roman" w:cs="Times New Roman"/>
          <w:b/>
          <w:bCs/>
          <w:i w:val="0"/>
          <w:iCs w:val="0"/>
          <w:noProof/>
          <w:sz w:val="24"/>
          <w:szCs w:val="24"/>
        </w:rPr>
        <w:t>2</w:t>
      </w:r>
      <w:r w:rsidRPr="0086344B">
        <w:rPr>
          <w:rFonts w:ascii="Times New Roman" w:hAnsi="Times New Roman" w:cs="Times New Roman"/>
          <w:b/>
          <w:bCs/>
          <w:i w:val="0"/>
          <w:iCs w:val="0"/>
          <w:noProof/>
          <w:sz w:val="24"/>
          <w:szCs w:val="24"/>
        </w:rPr>
        <w:fldChar w:fldCharType="end"/>
      </w:r>
      <w:bookmarkEnd w:id="7"/>
      <w:r w:rsidRPr="0086344B">
        <w:rPr>
          <w:rFonts w:ascii="Times New Roman" w:hAnsi="Times New Roman" w:cs="Times New Roman"/>
          <w:b/>
          <w:bCs/>
          <w:i w:val="0"/>
          <w:iCs w:val="0"/>
          <w:sz w:val="24"/>
          <w:szCs w:val="24"/>
        </w:rPr>
        <w:t xml:space="preserve">: </w:t>
      </w:r>
    </w:p>
    <w:p w14:paraId="12F56E6D" w14:textId="55B6A921" w:rsidR="00D34284" w:rsidRPr="002451AE" w:rsidRDefault="00D34284" w:rsidP="0086344B">
      <w:pPr>
        <w:pStyle w:val="Caption"/>
        <w:keepNext/>
        <w:jc w:val="left"/>
        <w:rPr>
          <w:rFonts w:ascii="Times New Roman" w:hAnsi="Times New Roman" w:cs="Times New Roman"/>
          <w:sz w:val="24"/>
          <w:szCs w:val="24"/>
        </w:rPr>
      </w:pPr>
      <w:r w:rsidRPr="002451AE">
        <w:rPr>
          <w:rFonts w:ascii="Times New Roman" w:hAnsi="Times New Roman" w:cs="Times New Roman"/>
          <w:sz w:val="24"/>
          <w:szCs w:val="24"/>
        </w:rPr>
        <w:t>Contingency table for method distribution by gender on international data.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90"/>
        <w:gridCol w:w="1289"/>
        <w:gridCol w:w="1294"/>
        <w:gridCol w:w="1290"/>
        <w:gridCol w:w="1291"/>
        <w:gridCol w:w="1318"/>
        <w:gridCol w:w="1290"/>
      </w:tblGrid>
      <w:tr w:rsidR="00D34284" w:rsidRPr="002451AE" w14:paraId="31E0C7A2" w14:textId="77777777" w:rsidTr="00FF4E84">
        <w:tc>
          <w:tcPr>
            <w:tcW w:w="1290" w:type="dxa"/>
          </w:tcPr>
          <w:p w14:paraId="7D1F654B" w14:textId="25FC86F1" w:rsidR="00D34284" w:rsidRPr="002451AE" w:rsidRDefault="00FF4E84"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Gender \ Method</w:t>
            </w:r>
          </w:p>
        </w:tc>
        <w:tc>
          <w:tcPr>
            <w:tcW w:w="1289" w:type="dxa"/>
          </w:tcPr>
          <w:p w14:paraId="387DDA4B" w14:textId="77777777" w:rsidR="00D34284" w:rsidRPr="002451AE" w:rsidRDefault="00D34284"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ICT</w:t>
            </w:r>
          </w:p>
        </w:tc>
        <w:tc>
          <w:tcPr>
            <w:tcW w:w="1294" w:type="dxa"/>
          </w:tcPr>
          <w:p w14:paraId="4F2C4663" w14:textId="48FDC4C9" w:rsidR="00D34284" w:rsidRPr="002451AE" w:rsidRDefault="00D34284"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Large</w:t>
            </w:r>
            <w:r w:rsidR="005C324A" w:rsidRPr="002451AE">
              <w:rPr>
                <w:rFonts w:ascii="Times New Roman" w:hAnsi="Times New Roman" w:cs="Times New Roman"/>
                <w:sz w:val="24"/>
                <w:szCs w:val="24"/>
                <w:lang w:val="it-IT"/>
              </w:rPr>
              <w:t xml:space="preserve"> </w:t>
            </w:r>
            <w:r w:rsidRPr="002451AE">
              <w:rPr>
                <w:rFonts w:ascii="Times New Roman" w:hAnsi="Times New Roman" w:cs="Times New Roman"/>
                <w:sz w:val="24"/>
                <w:szCs w:val="24"/>
              </w:rPr>
              <w:t>group</w:t>
            </w:r>
          </w:p>
        </w:tc>
        <w:tc>
          <w:tcPr>
            <w:tcW w:w="1290" w:type="dxa"/>
          </w:tcPr>
          <w:p w14:paraId="70952751" w14:textId="70C37F4E" w:rsidR="00D34284" w:rsidRPr="002451AE" w:rsidRDefault="00D34284"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None</w:t>
            </w:r>
          </w:p>
        </w:tc>
        <w:tc>
          <w:tcPr>
            <w:tcW w:w="1291" w:type="dxa"/>
          </w:tcPr>
          <w:p w14:paraId="25124916" w14:textId="7569F964" w:rsidR="00D34284" w:rsidRPr="002451AE" w:rsidRDefault="00D34284"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One-on-one</w:t>
            </w:r>
          </w:p>
        </w:tc>
        <w:tc>
          <w:tcPr>
            <w:tcW w:w="1318" w:type="dxa"/>
          </w:tcPr>
          <w:p w14:paraId="498A91CE" w14:textId="05201C17" w:rsidR="00D34284" w:rsidRPr="002451AE" w:rsidRDefault="00D34284"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Small group</w:t>
            </w:r>
          </w:p>
        </w:tc>
        <w:tc>
          <w:tcPr>
            <w:tcW w:w="1290" w:type="dxa"/>
          </w:tcPr>
          <w:p w14:paraId="64086A3E" w14:textId="55B791C4" w:rsidR="00D34284" w:rsidRPr="002451AE" w:rsidRDefault="00D34284"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Video</w:t>
            </w:r>
          </w:p>
        </w:tc>
      </w:tr>
      <w:tr w:rsidR="00D34284" w:rsidRPr="002451AE" w14:paraId="0FB23EEF" w14:textId="77777777" w:rsidTr="00FF4E84">
        <w:tc>
          <w:tcPr>
            <w:tcW w:w="1290" w:type="dxa"/>
          </w:tcPr>
          <w:p w14:paraId="1757560A" w14:textId="77777777" w:rsidR="00D34284" w:rsidRPr="002451AE" w:rsidRDefault="00D34284"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Male</w:t>
            </w:r>
          </w:p>
        </w:tc>
        <w:tc>
          <w:tcPr>
            <w:tcW w:w="1289" w:type="dxa"/>
          </w:tcPr>
          <w:p w14:paraId="0C8C7C5A" w14:textId="289C1F0A" w:rsidR="00D34284" w:rsidRPr="002451AE" w:rsidRDefault="00D34284"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35</w:t>
            </w:r>
            <w:r w:rsidR="005C324A" w:rsidRPr="002451AE">
              <w:rPr>
                <w:rFonts w:ascii="Times New Roman" w:hAnsi="Times New Roman" w:cs="Times New Roman"/>
                <w:sz w:val="24"/>
                <w:szCs w:val="24"/>
                <w:lang w:val="it-IT"/>
              </w:rPr>
              <w:t>,</w:t>
            </w:r>
            <w:r w:rsidRPr="002451AE">
              <w:rPr>
                <w:rFonts w:ascii="Times New Roman" w:hAnsi="Times New Roman" w:cs="Times New Roman"/>
                <w:sz w:val="24"/>
                <w:szCs w:val="24"/>
              </w:rPr>
              <w:t>855</w:t>
            </w:r>
          </w:p>
        </w:tc>
        <w:tc>
          <w:tcPr>
            <w:tcW w:w="1294" w:type="dxa"/>
          </w:tcPr>
          <w:p w14:paraId="048B3D73" w14:textId="55C38DFC" w:rsidR="00D34284" w:rsidRPr="002451AE" w:rsidRDefault="00D34284"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8</w:t>
            </w:r>
            <w:r w:rsidR="005C324A" w:rsidRPr="002451AE">
              <w:rPr>
                <w:rFonts w:ascii="Times New Roman" w:hAnsi="Times New Roman" w:cs="Times New Roman"/>
                <w:sz w:val="24"/>
                <w:szCs w:val="24"/>
                <w:lang w:val="it-IT"/>
              </w:rPr>
              <w:t>,</w:t>
            </w:r>
            <w:r w:rsidRPr="002451AE">
              <w:rPr>
                <w:rFonts w:ascii="Times New Roman" w:hAnsi="Times New Roman" w:cs="Times New Roman"/>
                <w:sz w:val="24"/>
                <w:szCs w:val="24"/>
              </w:rPr>
              <w:t>712</w:t>
            </w:r>
          </w:p>
        </w:tc>
        <w:tc>
          <w:tcPr>
            <w:tcW w:w="1290" w:type="dxa"/>
          </w:tcPr>
          <w:p w14:paraId="6CC11375" w14:textId="67EE0B74" w:rsidR="00D34284" w:rsidRPr="002451AE" w:rsidRDefault="00D34284"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97</w:t>
            </w:r>
            <w:r w:rsidR="005C324A" w:rsidRPr="002451AE">
              <w:rPr>
                <w:rFonts w:ascii="Times New Roman" w:hAnsi="Times New Roman" w:cs="Times New Roman"/>
                <w:sz w:val="24"/>
                <w:szCs w:val="24"/>
                <w:lang w:val="it-IT"/>
              </w:rPr>
              <w:t>,</w:t>
            </w:r>
            <w:r w:rsidRPr="002451AE">
              <w:rPr>
                <w:rFonts w:ascii="Times New Roman" w:hAnsi="Times New Roman" w:cs="Times New Roman"/>
                <w:sz w:val="24"/>
                <w:szCs w:val="24"/>
              </w:rPr>
              <w:t>414</w:t>
            </w:r>
          </w:p>
        </w:tc>
        <w:tc>
          <w:tcPr>
            <w:tcW w:w="1291" w:type="dxa"/>
          </w:tcPr>
          <w:p w14:paraId="46144F90" w14:textId="03AFAA6A" w:rsidR="00D34284" w:rsidRPr="002451AE" w:rsidRDefault="00D34284"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108</w:t>
            </w:r>
            <w:r w:rsidR="005C324A" w:rsidRPr="002451AE">
              <w:rPr>
                <w:rFonts w:ascii="Times New Roman" w:hAnsi="Times New Roman" w:cs="Times New Roman"/>
                <w:sz w:val="24"/>
                <w:szCs w:val="24"/>
                <w:lang w:val="it-IT"/>
              </w:rPr>
              <w:t>,</w:t>
            </w:r>
            <w:r w:rsidRPr="002451AE">
              <w:rPr>
                <w:rFonts w:ascii="Times New Roman" w:hAnsi="Times New Roman" w:cs="Times New Roman"/>
                <w:sz w:val="24"/>
                <w:szCs w:val="24"/>
              </w:rPr>
              <w:t>421</w:t>
            </w:r>
          </w:p>
        </w:tc>
        <w:tc>
          <w:tcPr>
            <w:tcW w:w="1318" w:type="dxa"/>
          </w:tcPr>
          <w:p w14:paraId="143D1C0F" w14:textId="1CC55FDF" w:rsidR="00D34284" w:rsidRPr="002451AE" w:rsidRDefault="00D34284"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19</w:t>
            </w:r>
            <w:r w:rsidR="005C324A" w:rsidRPr="002451AE">
              <w:rPr>
                <w:rFonts w:ascii="Times New Roman" w:hAnsi="Times New Roman" w:cs="Times New Roman"/>
                <w:sz w:val="24"/>
                <w:szCs w:val="24"/>
                <w:lang w:val="it-IT"/>
              </w:rPr>
              <w:t>,</w:t>
            </w:r>
            <w:r w:rsidRPr="002451AE">
              <w:rPr>
                <w:rFonts w:ascii="Times New Roman" w:hAnsi="Times New Roman" w:cs="Times New Roman"/>
                <w:sz w:val="24"/>
                <w:szCs w:val="24"/>
              </w:rPr>
              <w:t>167</w:t>
            </w:r>
          </w:p>
        </w:tc>
        <w:tc>
          <w:tcPr>
            <w:tcW w:w="1290" w:type="dxa"/>
          </w:tcPr>
          <w:p w14:paraId="076A2FA3" w14:textId="025AEAFE" w:rsidR="00D34284" w:rsidRPr="002451AE" w:rsidRDefault="00D34284"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20</w:t>
            </w:r>
            <w:r w:rsidR="005C324A" w:rsidRPr="002451AE">
              <w:rPr>
                <w:rFonts w:ascii="Times New Roman" w:hAnsi="Times New Roman" w:cs="Times New Roman"/>
                <w:sz w:val="24"/>
                <w:szCs w:val="24"/>
                <w:lang w:val="it-IT"/>
              </w:rPr>
              <w:t>,</w:t>
            </w:r>
            <w:r w:rsidRPr="002451AE">
              <w:rPr>
                <w:rFonts w:ascii="Times New Roman" w:hAnsi="Times New Roman" w:cs="Times New Roman"/>
                <w:sz w:val="24"/>
                <w:szCs w:val="24"/>
              </w:rPr>
              <w:t>346</w:t>
            </w:r>
          </w:p>
        </w:tc>
      </w:tr>
      <w:tr w:rsidR="00D34284" w:rsidRPr="002451AE" w14:paraId="56B2446A" w14:textId="77777777" w:rsidTr="00FF4E84">
        <w:tc>
          <w:tcPr>
            <w:tcW w:w="1290" w:type="dxa"/>
          </w:tcPr>
          <w:p w14:paraId="44250B93" w14:textId="77777777" w:rsidR="00D34284" w:rsidRPr="002451AE" w:rsidRDefault="00D34284"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Female</w:t>
            </w:r>
          </w:p>
        </w:tc>
        <w:tc>
          <w:tcPr>
            <w:tcW w:w="1289" w:type="dxa"/>
          </w:tcPr>
          <w:p w14:paraId="5C39DB72" w14:textId="085F9429" w:rsidR="00D34284" w:rsidRPr="002451AE" w:rsidRDefault="00D34284"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29</w:t>
            </w:r>
            <w:r w:rsidR="005C324A" w:rsidRPr="002451AE">
              <w:rPr>
                <w:rFonts w:ascii="Times New Roman" w:hAnsi="Times New Roman" w:cs="Times New Roman"/>
                <w:sz w:val="24"/>
                <w:szCs w:val="24"/>
                <w:lang w:val="it-IT"/>
              </w:rPr>
              <w:t>,</w:t>
            </w:r>
            <w:r w:rsidRPr="002451AE">
              <w:rPr>
                <w:rFonts w:ascii="Times New Roman" w:hAnsi="Times New Roman" w:cs="Times New Roman"/>
                <w:sz w:val="24"/>
                <w:szCs w:val="24"/>
              </w:rPr>
              <w:t>253</w:t>
            </w:r>
          </w:p>
        </w:tc>
        <w:tc>
          <w:tcPr>
            <w:tcW w:w="1294" w:type="dxa"/>
          </w:tcPr>
          <w:p w14:paraId="32A48479" w14:textId="4A2AD304" w:rsidR="00D34284" w:rsidRPr="002451AE" w:rsidRDefault="00D34284"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8</w:t>
            </w:r>
            <w:r w:rsidR="005C324A" w:rsidRPr="002451AE">
              <w:rPr>
                <w:rFonts w:ascii="Times New Roman" w:hAnsi="Times New Roman" w:cs="Times New Roman"/>
                <w:sz w:val="24"/>
                <w:szCs w:val="24"/>
                <w:lang w:val="it-IT"/>
              </w:rPr>
              <w:t>,</w:t>
            </w:r>
            <w:r w:rsidRPr="002451AE">
              <w:rPr>
                <w:rFonts w:ascii="Times New Roman" w:hAnsi="Times New Roman" w:cs="Times New Roman"/>
                <w:sz w:val="24"/>
                <w:szCs w:val="24"/>
              </w:rPr>
              <w:t>657</w:t>
            </w:r>
          </w:p>
        </w:tc>
        <w:tc>
          <w:tcPr>
            <w:tcW w:w="1290" w:type="dxa"/>
          </w:tcPr>
          <w:p w14:paraId="6C7AEA8C" w14:textId="323A5A87" w:rsidR="00D34284" w:rsidRPr="002451AE" w:rsidRDefault="00D34284"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91</w:t>
            </w:r>
            <w:r w:rsidR="005C324A" w:rsidRPr="002451AE">
              <w:rPr>
                <w:rFonts w:ascii="Times New Roman" w:hAnsi="Times New Roman" w:cs="Times New Roman"/>
                <w:sz w:val="24"/>
                <w:szCs w:val="24"/>
                <w:lang w:val="it-IT"/>
              </w:rPr>
              <w:t>,</w:t>
            </w:r>
            <w:r w:rsidRPr="002451AE">
              <w:rPr>
                <w:rFonts w:ascii="Times New Roman" w:hAnsi="Times New Roman" w:cs="Times New Roman"/>
                <w:sz w:val="24"/>
                <w:szCs w:val="24"/>
              </w:rPr>
              <w:t>046</w:t>
            </w:r>
          </w:p>
        </w:tc>
        <w:tc>
          <w:tcPr>
            <w:tcW w:w="1291" w:type="dxa"/>
          </w:tcPr>
          <w:p w14:paraId="4284FFD6" w14:textId="05294EEC" w:rsidR="00D34284" w:rsidRPr="002451AE" w:rsidRDefault="00D34284"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131</w:t>
            </w:r>
            <w:r w:rsidR="005C324A" w:rsidRPr="002451AE">
              <w:rPr>
                <w:rFonts w:ascii="Times New Roman" w:hAnsi="Times New Roman" w:cs="Times New Roman"/>
                <w:sz w:val="24"/>
                <w:szCs w:val="24"/>
                <w:lang w:val="it-IT"/>
              </w:rPr>
              <w:t>,</w:t>
            </w:r>
            <w:r w:rsidRPr="002451AE">
              <w:rPr>
                <w:rFonts w:ascii="Times New Roman" w:hAnsi="Times New Roman" w:cs="Times New Roman"/>
                <w:sz w:val="24"/>
                <w:szCs w:val="24"/>
              </w:rPr>
              <w:t>189</w:t>
            </w:r>
          </w:p>
        </w:tc>
        <w:tc>
          <w:tcPr>
            <w:tcW w:w="1318" w:type="dxa"/>
          </w:tcPr>
          <w:p w14:paraId="03577BB4" w14:textId="5AFBA0F6" w:rsidR="00D34284" w:rsidRPr="002451AE" w:rsidRDefault="00D34284"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16</w:t>
            </w:r>
            <w:r w:rsidR="005C324A" w:rsidRPr="002451AE">
              <w:rPr>
                <w:rFonts w:ascii="Times New Roman" w:hAnsi="Times New Roman" w:cs="Times New Roman"/>
                <w:sz w:val="24"/>
                <w:szCs w:val="24"/>
                <w:lang w:val="it-IT"/>
              </w:rPr>
              <w:t>,</w:t>
            </w:r>
            <w:r w:rsidRPr="002451AE">
              <w:rPr>
                <w:rFonts w:ascii="Times New Roman" w:hAnsi="Times New Roman" w:cs="Times New Roman"/>
                <w:sz w:val="24"/>
                <w:szCs w:val="24"/>
              </w:rPr>
              <w:t>689</w:t>
            </w:r>
          </w:p>
        </w:tc>
        <w:tc>
          <w:tcPr>
            <w:tcW w:w="1290" w:type="dxa"/>
          </w:tcPr>
          <w:p w14:paraId="4E315C64" w14:textId="74F5BBC8" w:rsidR="00D34284" w:rsidRPr="002451AE" w:rsidRDefault="00D34284"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15</w:t>
            </w:r>
            <w:r w:rsidR="005C324A" w:rsidRPr="002451AE">
              <w:rPr>
                <w:rFonts w:ascii="Times New Roman" w:hAnsi="Times New Roman" w:cs="Times New Roman"/>
                <w:sz w:val="24"/>
                <w:szCs w:val="24"/>
                <w:lang w:val="it-IT"/>
              </w:rPr>
              <w:t>,</w:t>
            </w:r>
            <w:r w:rsidRPr="002451AE">
              <w:rPr>
                <w:rFonts w:ascii="Times New Roman" w:hAnsi="Times New Roman" w:cs="Times New Roman"/>
                <w:sz w:val="24"/>
                <w:szCs w:val="24"/>
              </w:rPr>
              <w:t>085</w:t>
            </w:r>
          </w:p>
        </w:tc>
      </w:tr>
    </w:tbl>
    <w:p w14:paraId="1BB7070B" w14:textId="36C92AC4" w:rsidR="00D34284" w:rsidRPr="002451AE" w:rsidRDefault="00D34284" w:rsidP="007F1B4F">
      <w:pPr>
        <w:spacing w:line="480" w:lineRule="auto"/>
        <w:jc w:val="left"/>
        <w:rPr>
          <w:rFonts w:ascii="Times New Roman" w:hAnsi="Times New Roman" w:cs="Times New Roman"/>
          <w:sz w:val="24"/>
          <w:szCs w:val="24"/>
        </w:rPr>
      </w:pPr>
    </w:p>
    <w:p w14:paraId="2B2E624A" w14:textId="444D2ED3" w:rsidR="00D34284" w:rsidRPr="002451AE" w:rsidRDefault="00D34284"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Based on the chi-squared test, we conclude that there is a significant association between gender and method preference (</w:t>
      </w:r>
      <w:r w:rsidRPr="002451AE">
        <w:rPr>
          <w:rFonts w:ascii="Times New Roman" w:hAnsi="Times New Roman" w:cs="Times New Roman"/>
          <w:i/>
          <w:iCs/>
          <w:sz w:val="24"/>
          <w:szCs w:val="24"/>
        </w:rPr>
        <w:t>p</w:t>
      </w:r>
      <w:r w:rsidRPr="002451AE">
        <w:rPr>
          <w:rFonts w:ascii="Times New Roman" w:hAnsi="Times New Roman" w:cs="Times New Roman"/>
          <w:sz w:val="24"/>
          <w:szCs w:val="24"/>
        </w:rPr>
        <w:t xml:space="preserve"> &lt; .05) both on Slovene and international data.</w:t>
      </w:r>
    </w:p>
    <w:p w14:paraId="1D0FBA8C" w14:textId="241069EA" w:rsidR="00D34284" w:rsidRPr="002451AE" w:rsidRDefault="00D34284"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 xml:space="preserve">Examining the methods individually, the test reveals that (1) in </w:t>
      </w:r>
      <w:r w:rsidR="005C324A" w:rsidRPr="002451AE">
        <w:rPr>
          <w:rFonts w:ascii="Times New Roman" w:hAnsi="Times New Roman" w:cs="Times New Roman"/>
          <w:sz w:val="24"/>
          <w:szCs w:val="24"/>
        </w:rPr>
        <w:t>the Slovene case</w:t>
      </w:r>
      <w:r w:rsidR="005C324A" w:rsidRPr="002451AE">
        <w:rPr>
          <w:rFonts w:ascii="Times New Roman" w:hAnsi="Times New Roman" w:cs="Times New Roman"/>
          <w:sz w:val="24"/>
          <w:szCs w:val="24"/>
          <w:lang w:val="en-US"/>
        </w:rPr>
        <w:t>,</w:t>
      </w:r>
      <w:r w:rsidRPr="002451AE">
        <w:rPr>
          <w:rFonts w:ascii="Times New Roman" w:hAnsi="Times New Roman" w:cs="Times New Roman"/>
          <w:sz w:val="24"/>
          <w:szCs w:val="24"/>
        </w:rPr>
        <w:t xml:space="preserve"> there were significant gender differences in the usage of one-on-one tutoring, with more females participating, and video instruction, with more males participating</w:t>
      </w:r>
      <w:r w:rsidR="00AD188B" w:rsidRPr="002451AE">
        <w:rPr>
          <w:rFonts w:ascii="Times New Roman" w:hAnsi="Times New Roman" w:cs="Times New Roman"/>
          <w:sz w:val="24"/>
          <w:szCs w:val="24"/>
        </w:rPr>
        <w:t>, and (2) in the international case</w:t>
      </w:r>
      <w:r w:rsidR="00AD188B" w:rsidRPr="002451AE">
        <w:rPr>
          <w:rFonts w:ascii="Times New Roman" w:hAnsi="Times New Roman" w:cs="Times New Roman"/>
          <w:sz w:val="24"/>
          <w:szCs w:val="24"/>
          <w:lang w:val="en-US"/>
        </w:rPr>
        <w:t>, d</w:t>
      </w:r>
      <w:proofErr w:type="spellStart"/>
      <w:r w:rsidRPr="002451AE">
        <w:rPr>
          <w:rFonts w:ascii="Times New Roman" w:hAnsi="Times New Roman" w:cs="Times New Roman"/>
          <w:sz w:val="24"/>
          <w:szCs w:val="24"/>
        </w:rPr>
        <w:t>ifferences</w:t>
      </w:r>
      <w:proofErr w:type="spellEnd"/>
      <w:r w:rsidRPr="002451AE">
        <w:rPr>
          <w:rFonts w:ascii="Times New Roman" w:hAnsi="Times New Roman" w:cs="Times New Roman"/>
          <w:sz w:val="24"/>
          <w:szCs w:val="24"/>
        </w:rPr>
        <w:t xml:space="preserve"> were presented in all methods but the large group instructional method (</w:t>
      </w:r>
      <w:r w:rsidRPr="002451AE">
        <w:rPr>
          <w:rFonts w:ascii="Times New Roman" w:hAnsi="Times New Roman" w:cs="Times New Roman"/>
          <w:i/>
          <w:iCs/>
          <w:sz w:val="24"/>
          <w:szCs w:val="24"/>
        </w:rPr>
        <w:t>p</w:t>
      </w:r>
      <w:r w:rsidRPr="002451AE">
        <w:rPr>
          <w:rFonts w:ascii="Times New Roman" w:hAnsi="Times New Roman" w:cs="Times New Roman"/>
          <w:sz w:val="24"/>
          <w:szCs w:val="24"/>
        </w:rPr>
        <w:t xml:space="preserve"> &gt; .05)</w:t>
      </w:r>
      <w:r w:rsidR="0001252B" w:rsidRPr="002451AE">
        <w:rPr>
          <w:rFonts w:ascii="Times New Roman" w:hAnsi="Times New Roman" w:cs="Times New Roman"/>
          <w:sz w:val="24"/>
          <w:szCs w:val="24"/>
        </w:rPr>
        <w:t>.</w:t>
      </w:r>
    </w:p>
    <w:p w14:paraId="553C5BDB" w14:textId="48191872" w:rsidR="00444AC0" w:rsidRDefault="00444AC0"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 xml:space="preserve">To complement our descriptive and inferential analyses, we assessed the effect of different instructional methods on students' mathematics performance. The analysis revealed that one-on-one tutoring had a significant negative association with math performance in Slovene sample (β = -28.03, SE = 2.90, 95% CI [-33.71, -22.35]), as did IKT (β = -8.51, SE = 3.26). Conversely, video instruction (β = 9.11, SE = 3.16) and small group learning (β = 6.61, SE = </w:t>
      </w:r>
      <w:r w:rsidRPr="002451AE">
        <w:rPr>
          <w:rFonts w:ascii="Times New Roman" w:hAnsi="Times New Roman" w:cs="Times New Roman"/>
          <w:sz w:val="24"/>
          <w:szCs w:val="24"/>
        </w:rPr>
        <w:lastRenderedPageBreak/>
        <w:t xml:space="preserve">2.90) showed positive effects. The largest negative effect was associated with large group instruction (β = -38.63, SE = 4.05), while students who reported no additional instruction showed a positive average effect (β = 24.16, SE = 2.38). Grade </w:t>
      </w:r>
      <w:proofErr w:type="gramStart"/>
      <w:r w:rsidRPr="002451AE">
        <w:rPr>
          <w:rFonts w:ascii="Times New Roman" w:hAnsi="Times New Roman" w:cs="Times New Roman"/>
          <w:sz w:val="24"/>
          <w:szCs w:val="24"/>
        </w:rPr>
        <w:t>level  was</w:t>
      </w:r>
      <w:proofErr w:type="gramEnd"/>
      <w:r w:rsidRPr="002451AE">
        <w:rPr>
          <w:rFonts w:ascii="Times New Roman" w:hAnsi="Times New Roman" w:cs="Times New Roman"/>
          <w:sz w:val="24"/>
          <w:szCs w:val="24"/>
        </w:rPr>
        <w:t xml:space="preserve"> the strongest positive predictor (β = 39.82, SE = 5.82), while gender had no significant effect.</w:t>
      </w:r>
      <w:r w:rsidR="00EE56AE" w:rsidRPr="002451AE">
        <w:rPr>
          <w:rFonts w:ascii="Times New Roman" w:hAnsi="Times New Roman" w:cs="Times New Roman"/>
          <w:sz w:val="24"/>
          <w:szCs w:val="24"/>
        </w:rPr>
        <w:t xml:space="preserve"> A visual summary of these effects is presented in</w:t>
      </w:r>
      <w:r w:rsidR="008D4CB4" w:rsidRPr="002451AE">
        <w:rPr>
          <w:rFonts w:ascii="Times New Roman" w:hAnsi="Times New Roman" w:cs="Times New Roman"/>
          <w:sz w:val="24"/>
          <w:szCs w:val="24"/>
        </w:rPr>
        <w:t xml:space="preserve"> </w:t>
      </w:r>
      <w:r w:rsidR="008D4CB4" w:rsidRPr="002451AE">
        <w:rPr>
          <w:rFonts w:ascii="Times New Roman" w:hAnsi="Times New Roman" w:cs="Times New Roman"/>
          <w:sz w:val="24"/>
          <w:szCs w:val="24"/>
        </w:rPr>
        <w:fldChar w:fldCharType="begin"/>
      </w:r>
      <w:r w:rsidR="008D4CB4" w:rsidRPr="002451AE">
        <w:rPr>
          <w:rFonts w:ascii="Times New Roman" w:hAnsi="Times New Roman" w:cs="Times New Roman"/>
          <w:sz w:val="24"/>
          <w:szCs w:val="24"/>
        </w:rPr>
        <w:instrText xml:space="preserve"> REF _Ref203480042 \h </w:instrText>
      </w:r>
      <w:r w:rsidR="00C568C1" w:rsidRPr="002451AE">
        <w:rPr>
          <w:rFonts w:ascii="Times New Roman" w:hAnsi="Times New Roman" w:cs="Times New Roman"/>
          <w:sz w:val="24"/>
          <w:szCs w:val="24"/>
        </w:rPr>
        <w:instrText xml:space="preserve"> \* MERGEFORMAT </w:instrText>
      </w:r>
      <w:r w:rsidR="008D4CB4" w:rsidRPr="002451AE">
        <w:rPr>
          <w:rFonts w:ascii="Times New Roman" w:hAnsi="Times New Roman" w:cs="Times New Roman"/>
          <w:sz w:val="24"/>
          <w:szCs w:val="24"/>
        </w:rPr>
      </w:r>
      <w:r w:rsidR="008D4CB4" w:rsidRPr="002451AE">
        <w:rPr>
          <w:rFonts w:ascii="Times New Roman" w:hAnsi="Times New Roman" w:cs="Times New Roman"/>
          <w:sz w:val="24"/>
          <w:szCs w:val="24"/>
        </w:rPr>
        <w:fldChar w:fldCharType="separate"/>
      </w:r>
      <w:r w:rsidR="00CE290F" w:rsidRPr="00CE290F">
        <w:rPr>
          <w:rFonts w:ascii="Times New Roman" w:hAnsi="Times New Roman" w:cs="Times New Roman"/>
          <w:sz w:val="24"/>
          <w:szCs w:val="24"/>
        </w:rPr>
        <w:t xml:space="preserve">Figure </w:t>
      </w:r>
      <w:r w:rsidR="00CE290F" w:rsidRPr="00CE290F">
        <w:rPr>
          <w:rFonts w:ascii="Times New Roman" w:hAnsi="Times New Roman" w:cs="Times New Roman"/>
          <w:noProof/>
          <w:sz w:val="24"/>
          <w:szCs w:val="24"/>
        </w:rPr>
        <w:t>3</w:t>
      </w:r>
      <w:r w:rsidR="008D4CB4" w:rsidRPr="002451AE">
        <w:rPr>
          <w:rFonts w:ascii="Times New Roman" w:hAnsi="Times New Roman" w:cs="Times New Roman"/>
          <w:sz w:val="24"/>
          <w:szCs w:val="24"/>
        </w:rPr>
        <w:fldChar w:fldCharType="end"/>
      </w:r>
      <w:r w:rsidR="00EE56AE" w:rsidRPr="002451AE">
        <w:rPr>
          <w:rFonts w:ascii="Times New Roman" w:hAnsi="Times New Roman" w:cs="Times New Roman"/>
          <w:sz w:val="24"/>
          <w:szCs w:val="24"/>
        </w:rPr>
        <w:t>.</w:t>
      </w:r>
    </w:p>
    <w:p w14:paraId="66B650B5" w14:textId="6BD87907" w:rsidR="00D57733" w:rsidRPr="00D57733" w:rsidRDefault="00D57733" w:rsidP="00D57733">
      <w:pPr>
        <w:pStyle w:val="Caption"/>
        <w:jc w:val="left"/>
        <w:rPr>
          <w:rFonts w:ascii="Times New Roman" w:hAnsi="Times New Roman" w:cs="Times New Roman"/>
          <w:b/>
          <w:bCs/>
          <w:i w:val="0"/>
          <w:iCs w:val="0"/>
          <w:sz w:val="24"/>
          <w:szCs w:val="24"/>
        </w:rPr>
      </w:pPr>
      <w:bookmarkStart w:id="8" w:name="_Ref203480042"/>
      <w:r w:rsidRPr="00D57733">
        <w:rPr>
          <w:rFonts w:ascii="Times New Roman" w:hAnsi="Times New Roman" w:cs="Times New Roman"/>
          <w:b/>
          <w:bCs/>
          <w:i w:val="0"/>
          <w:iCs w:val="0"/>
          <w:sz w:val="24"/>
          <w:szCs w:val="24"/>
        </w:rPr>
        <w:t xml:space="preserve">Figure </w:t>
      </w:r>
      <w:r w:rsidRPr="00D57733">
        <w:rPr>
          <w:rFonts w:ascii="Times New Roman" w:hAnsi="Times New Roman" w:cs="Times New Roman"/>
          <w:b/>
          <w:bCs/>
          <w:i w:val="0"/>
          <w:iCs w:val="0"/>
          <w:sz w:val="24"/>
          <w:szCs w:val="24"/>
        </w:rPr>
        <w:fldChar w:fldCharType="begin"/>
      </w:r>
      <w:r w:rsidRPr="00D57733">
        <w:rPr>
          <w:rFonts w:ascii="Times New Roman" w:hAnsi="Times New Roman" w:cs="Times New Roman"/>
          <w:b/>
          <w:bCs/>
          <w:i w:val="0"/>
          <w:iCs w:val="0"/>
          <w:sz w:val="24"/>
          <w:szCs w:val="24"/>
        </w:rPr>
        <w:instrText xml:space="preserve"> SEQ Figure \* ARABIC </w:instrText>
      </w:r>
      <w:r w:rsidRPr="00D57733">
        <w:rPr>
          <w:rFonts w:ascii="Times New Roman" w:hAnsi="Times New Roman" w:cs="Times New Roman"/>
          <w:b/>
          <w:bCs/>
          <w:i w:val="0"/>
          <w:iCs w:val="0"/>
          <w:sz w:val="24"/>
          <w:szCs w:val="24"/>
        </w:rPr>
        <w:fldChar w:fldCharType="separate"/>
      </w:r>
      <w:r w:rsidR="00CE290F">
        <w:rPr>
          <w:rFonts w:ascii="Times New Roman" w:hAnsi="Times New Roman" w:cs="Times New Roman"/>
          <w:b/>
          <w:bCs/>
          <w:i w:val="0"/>
          <w:iCs w:val="0"/>
          <w:noProof/>
          <w:sz w:val="24"/>
          <w:szCs w:val="24"/>
        </w:rPr>
        <w:t>3</w:t>
      </w:r>
      <w:r w:rsidRPr="00D57733">
        <w:rPr>
          <w:rFonts w:ascii="Times New Roman" w:hAnsi="Times New Roman" w:cs="Times New Roman"/>
          <w:b/>
          <w:bCs/>
          <w:i w:val="0"/>
          <w:iCs w:val="0"/>
          <w:noProof/>
          <w:sz w:val="24"/>
          <w:szCs w:val="24"/>
        </w:rPr>
        <w:fldChar w:fldCharType="end"/>
      </w:r>
      <w:bookmarkEnd w:id="8"/>
      <w:r w:rsidRPr="00D57733">
        <w:rPr>
          <w:rFonts w:ascii="Times New Roman" w:hAnsi="Times New Roman" w:cs="Times New Roman"/>
          <w:b/>
          <w:bCs/>
          <w:i w:val="0"/>
          <w:iCs w:val="0"/>
          <w:sz w:val="24"/>
          <w:szCs w:val="24"/>
        </w:rPr>
        <w:t>:</w:t>
      </w:r>
    </w:p>
    <w:p w14:paraId="3BB5CB54" w14:textId="53964B37" w:rsidR="00D57733" w:rsidRPr="002451AE" w:rsidRDefault="00D57733" w:rsidP="00D57733">
      <w:pPr>
        <w:pStyle w:val="Caption"/>
        <w:jc w:val="left"/>
        <w:rPr>
          <w:rFonts w:ascii="Times New Roman" w:hAnsi="Times New Roman" w:cs="Times New Roman"/>
          <w:sz w:val="24"/>
          <w:szCs w:val="24"/>
        </w:rPr>
      </w:pPr>
      <w:r w:rsidRPr="002451AE">
        <w:rPr>
          <w:rFonts w:ascii="Times New Roman" w:hAnsi="Times New Roman" w:cs="Times New Roman"/>
          <w:sz w:val="24"/>
          <w:szCs w:val="24"/>
        </w:rPr>
        <w:t>Average Effect of Teaching Methods on Math Performance.</w:t>
      </w:r>
    </w:p>
    <w:p w14:paraId="6F6801A7" w14:textId="77777777" w:rsidR="008D4CB4" w:rsidRPr="002451AE" w:rsidRDefault="008D4CB4" w:rsidP="007F1B4F">
      <w:pPr>
        <w:keepNext/>
        <w:spacing w:line="480" w:lineRule="auto"/>
        <w:jc w:val="left"/>
        <w:rPr>
          <w:rFonts w:ascii="Times New Roman" w:hAnsi="Times New Roman" w:cs="Times New Roman"/>
          <w:sz w:val="24"/>
          <w:szCs w:val="24"/>
        </w:rPr>
      </w:pPr>
      <w:r w:rsidRPr="002451AE">
        <w:rPr>
          <w:rFonts w:ascii="Times New Roman" w:hAnsi="Times New Roman" w:cs="Times New Roman"/>
          <w:noProof/>
          <w:sz w:val="24"/>
          <w:szCs w:val="24"/>
        </w:rPr>
        <w:drawing>
          <wp:inline distT="0" distB="0" distL="0" distR="0" wp14:anchorId="7EB0328E" wp14:editId="31EF01C3">
            <wp:extent cx="4091209" cy="2438400"/>
            <wp:effectExtent l="0" t="0" r="5080" b="0"/>
            <wp:docPr id="2067955031" name="Picture 1" descr="A graph of a graph with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55031" name="Picture 1" descr="A graph of a graph with a bar graph&#10;&#10;AI-generated content may be incorrect."/>
                    <pic:cNvPicPr/>
                  </pic:nvPicPr>
                  <pic:blipFill>
                    <a:blip r:embed="rId14"/>
                    <a:stretch>
                      <a:fillRect/>
                    </a:stretch>
                  </pic:blipFill>
                  <pic:spPr>
                    <a:xfrm>
                      <a:off x="0" y="0"/>
                      <a:ext cx="4092851" cy="2439379"/>
                    </a:xfrm>
                    <a:prstGeom prst="rect">
                      <a:avLst/>
                    </a:prstGeom>
                  </pic:spPr>
                </pic:pic>
              </a:graphicData>
            </a:graphic>
          </wp:inline>
        </w:drawing>
      </w:r>
    </w:p>
    <w:p w14:paraId="272D3C47" w14:textId="77777777" w:rsidR="00444AC0" w:rsidRPr="002451AE" w:rsidRDefault="00444AC0"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These findings indicate that passive or self-directed strategies like video and small group learning are more effective than one-on-one or large group instruction, contradicting traditional assumptions about personalized tutoring in mathematics.</w:t>
      </w:r>
    </w:p>
    <w:p w14:paraId="74ACF0F5" w14:textId="32936BF0" w:rsidR="00D120D4" w:rsidRPr="00976CF4" w:rsidRDefault="00D120D4" w:rsidP="00976CF4">
      <w:pPr>
        <w:pStyle w:val="Heading2"/>
      </w:pPr>
      <w:r w:rsidRPr="00976CF4">
        <w:t>Discussion</w:t>
      </w:r>
    </w:p>
    <w:p w14:paraId="29DCB240" w14:textId="73C82187" w:rsidR="00725AFF" w:rsidRPr="002451AE" w:rsidRDefault="00794F26" w:rsidP="007F1B4F">
      <w:pPr>
        <w:spacing w:line="480" w:lineRule="auto"/>
        <w:jc w:val="left"/>
        <w:rPr>
          <w:rFonts w:ascii="Times New Roman" w:hAnsi="Times New Roman" w:cs="Times New Roman"/>
          <w:sz w:val="24"/>
          <w:szCs w:val="24"/>
          <w:lang w:val="en-US"/>
        </w:rPr>
      </w:pPr>
      <w:r w:rsidRPr="002451AE">
        <w:rPr>
          <w:rFonts w:ascii="Times New Roman" w:hAnsi="Times New Roman" w:cs="Times New Roman"/>
          <w:sz w:val="24"/>
          <w:szCs w:val="24"/>
          <w:lang w:val="en-US"/>
        </w:rPr>
        <w:t xml:space="preserve">In this paper we have explored the results of PISA 2022 results in Slovenia, focusing on instruction methods in learning mathematics </w:t>
      </w:r>
      <w:r w:rsidR="00725AFF" w:rsidRPr="002451AE">
        <w:rPr>
          <w:rFonts w:ascii="Times New Roman" w:hAnsi="Times New Roman" w:cs="Times New Roman"/>
          <w:sz w:val="24"/>
          <w:szCs w:val="24"/>
          <w:lang w:val="en-US"/>
        </w:rPr>
        <w:t xml:space="preserve">and their usage among students. Our analysis revealed several key findings. First, </w:t>
      </w:r>
      <w:proofErr w:type="gramStart"/>
      <w:r w:rsidR="00725AFF" w:rsidRPr="002451AE">
        <w:rPr>
          <w:rFonts w:ascii="Times New Roman" w:hAnsi="Times New Roman" w:cs="Times New Roman"/>
          <w:sz w:val="24"/>
          <w:szCs w:val="24"/>
          <w:lang w:val="en-US"/>
        </w:rPr>
        <w:t>the majority of</w:t>
      </w:r>
      <w:proofErr w:type="gramEnd"/>
      <w:r w:rsidR="00725AFF" w:rsidRPr="002451AE">
        <w:rPr>
          <w:rFonts w:ascii="Times New Roman" w:hAnsi="Times New Roman" w:cs="Times New Roman"/>
          <w:sz w:val="24"/>
          <w:szCs w:val="24"/>
          <w:lang w:val="en-US"/>
        </w:rPr>
        <w:t xml:space="preserve"> participants, both in Slovenia and globally, do not employ additional in</w:t>
      </w:r>
      <w:r w:rsidR="00AD188B" w:rsidRPr="002451AE">
        <w:rPr>
          <w:rFonts w:ascii="Times New Roman" w:hAnsi="Times New Roman" w:cs="Times New Roman"/>
          <w:sz w:val="24"/>
          <w:szCs w:val="24"/>
          <w:lang w:val="en-US"/>
        </w:rPr>
        <w:t>structional methods, with group learning</w:t>
      </w:r>
      <w:r w:rsidR="00725AFF" w:rsidRPr="002451AE">
        <w:rPr>
          <w:rFonts w:ascii="Times New Roman" w:hAnsi="Times New Roman" w:cs="Times New Roman"/>
          <w:sz w:val="24"/>
          <w:szCs w:val="24"/>
          <w:lang w:val="en-US"/>
        </w:rPr>
        <w:t xml:space="preserve"> practices being notably underrepresented. However, a significant distinction was observed in the preference for video instructional methods among Slovene students, in contrast to the global trend where one-on-one tutoring was more prevalent. The chi-squared test confirmed significant </w:t>
      </w:r>
      <w:r w:rsidR="00725AFF" w:rsidRPr="002451AE">
        <w:rPr>
          <w:rFonts w:ascii="Times New Roman" w:hAnsi="Times New Roman" w:cs="Times New Roman"/>
          <w:sz w:val="24"/>
          <w:szCs w:val="24"/>
          <w:lang w:val="en-US"/>
        </w:rPr>
        <w:lastRenderedPageBreak/>
        <w:t xml:space="preserve">differences in the proportions of various methods between the two datasets, specifically highlighting ICT, video, small groups, large groups, and 'none' methods. Gender differences were also significant in both Slovene and international data. In Slovenia, male students preferred video instruction more, whereas female students were more inclined towards one-on-one tutoring. On the international level, significant gender differences were found across all methods except for </w:t>
      </w:r>
      <w:r w:rsidR="00AD188B" w:rsidRPr="002451AE">
        <w:rPr>
          <w:rFonts w:ascii="Times New Roman" w:hAnsi="Times New Roman" w:cs="Times New Roman"/>
          <w:sz w:val="24"/>
          <w:szCs w:val="24"/>
          <w:lang w:val="en-US"/>
        </w:rPr>
        <w:t>large-group</w:t>
      </w:r>
      <w:r w:rsidR="00725AFF" w:rsidRPr="002451AE">
        <w:rPr>
          <w:rFonts w:ascii="Times New Roman" w:hAnsi="Times New Roman" w:cs="Times New Roman"/>
          <w:sz w:val="24"/>
          <w:szCs w:val="24"/>
          <w:lang w:val="en-US"/>
        </w:rPr>
        <w:t xml:space="preserve"> instruction.</w:t>
      </w:r>
    </w:p>
    <w:p w14:paraId="5721BA5C" w14:textId="2BA6236E" w:rsidR="00412B37" w:rsidRPr="002451AE" w:rsidRDefault="00412B37"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When comparing the Slovenian results with those from the international dataset, several differences emerge</w:t>
      </w:r>
      <w:r w:rsidR="006F3AFB" w:rsidRPr="002451AE">
        <w:rPr>
          <w:rFonts w:ascii="Times New Roman" w:hAnsi="Times New Roman" w:cs="Times New Roman"/>
          <w:sz w:val="24"/>
          <w:szCs w:val="24"/>
        </w:rPr>
        <w:t>d</w:t>
      </w:r>
      <w:r w:rsidRPr="002451AE">
        <w:rPr>
          <w:rFonts w:ascii="Times New Roman" w:hAnsi="Times New Roman" w:cs="Times New Roman"/>
          <w:sz w:val="24"/>
          <w:szCs w:val="24"/>
        </w:rPr>
        <w:t xml:space="preserve">. Internationally, there was a notable preference for </w:t>
      </w:r>
      <w:r w:rsidR="00641E89" w:rsidRPr="002451AE">
        <w:rPr>
          <w:rFonts w:ascii="Times New Roman" w:hAnsi="Times New Roman" w:cs="Times New Roman"/>
          <w:sz w:val="24"/>
          <w:szCs w:val="24"/>
        </w:rPr>
        <w:t xml:space="preserve">one-on-one and </w:t>
      </w:r>
      <w:proofErr w:type="gramStart"/>
      <w:r w:rsidR="00AD188B" w:rsidRPr="002451AE">
        <w:rPr>
          <w:rFonts w:ascii="Times New Roman" w:hAnsi="Times New Roman" w:cs="Times New Roman"/>
          <w:sz w:val="24"/>
          <w:szCs w:val="24"/>
        </w:rPr>
        <w:t>small-group</w:t>
      </w:r>
      <w:proofErr w:type="gramEnd"/>
      <w:r w:rsidRPr="002451AE">
        <w:rPr>
          <w:rFonts w:ascii="Times New Roman" w:hAnsi="Times New Roman" w:cs="Times New Roman"/>
          <w:sz w:val="24"/>
          <w:szCs w:val="24"/>
        </w:rPr>
        <w:t xml:space="preserve"> learning methods that </w:t>
      </w:r>
      <w:r w:rsidR="00AD188B" w:rsidRPr="002451AE">
        <w:rPr>
          <w:rFonts w:ascii="Times New Roman" w:hAnsi="Times New Roman" w:cs="Times New Roman"/>
          <w:sz w:val="24"/>
          <w:szCs w:val="24"/>
        </w:rPr>
        <w:t>were</w:t>
      </w:r>
      <w:r w:rsidRPr="002451AE">
        <w:rPr>
          <w:rFonts w:ascii="Times New Roman" w:hAnsi="Times New Roman" w:cs="Times New Roman"/>
          <w:sz w:val="24"/>
          <w:szCs w:val="24"/>
        </w:rPr>
        <w:t xml:space="preserve"> not as prominent in the Slovenian sample. This difference highlights a potential divergence in educational practices and cultural attitudes towards collaborative learning. Slovenian students showed a higher tendency towards ICT and video methods, whereas the international data revealed a more balanced engagement across different instructional methods. This suggests that, globally, there is a growing recognition of the benefits of group learning in fostering essential skills such as teamwork, communication, and critical thinking. In Slovenia, this</w:t>
      </w:r>
      <w:r w:rsidR="009D20B0" w:rsidRPr="002451AE">
        <w:rPr>
          <w:rFonts w:ascii="Times New Roman" w:hAnsi="Times New Roman" w:cs="Times New Roman"/>
          <w:sz w:val="24"/>
          <w:szCs w:val="24"/>
        </w:rPr>
        <w:t xml:space="preserve"> divergence</w:t>
      </w:r>
      <w:r w:rsidRPr="002451AE">
        <w:rPr>
          <w:rFonts w:ascii="Times New Roman" w:hAnsi="Times New Roman" w:cs="Times New Roman"/>
          <w:sz w:val="24"/>
          <w:szCs w:val="24"/>
        </w:rPr>
        <w:t xml:space="preserve"> could be attributed to </w:t>
      </w:r>
      <w:r w:rsidR="006F3AFB" w:rsidRPr="002451AE">
        <w:rPr>
          <w:rFonts w:ascii="Times New Roman" w:hAnsi="Times New Roman" w:cs="Times New Roman"/>
          <w:sz w:val="24"/>
          <w:szCs w:val="24"/>
        </w:rPr>
        <w:t xml:space="preserve">the </w:t>
      </w:r>
      <w:r w:rsidRPr="002451AE">
        <w:rPr>
          <w:rFonts w:ascii="Times New Roman" w:hAnsi="Times New Roman" w:cs="Times New Roman"/>
          <w:sz w:val="24"/>
          <w:szCs w:val="24"/>
        </w:rPr>
        <w:t xml:space="preserve">now prevailing learning </w:t>
      </w:r>
      <w:r w:rsidR="006F3AFB" w:rsidRPr="002451AE">
        <w:rPr>
          <w:rFonts w:ascii="Times New Roman" w:hAnsi="Times New Roman" w:cs="Times New Roman"/>
          <w:sz w:val="24"/>
          <w:szCs w:val="24"/>
        </w:rPr>
        <w:t>network</w:t>
      </w:r>
      <w:r w:rsidRPr="002451AE">
        <w:rPr>
          <w:rFonts w:ascii="Times New Roman" w:hAnsi="Times New Roman" w:cs="Times New Roman"/>
          <w:sz w:val="24"/>
          <w:szCs w:val="24"/>
        </w:rPr>
        <w:t xml:space="preserve"> called ASTRA, which provides video lectures of mathematics for high school students </w:t>
      </w:r>
      <w:r w:rsidRPr="002451AE">
        <w:rPr>
          <w:rFonts w:ascii="Times New Roman" w:hAnsi="Times New Roman" w:cs="Times New Roman"/>
          <w:sz w:val="24"/>
          <w:szCs w:val="24"/>
        </w:rPr>
        <w:fldChar w:fldCharType="begin"/>
      </w:r>
      <w:r w:rsidRPr="002451AE">
        <w:rPr>
          <w:rFonts w:ascii="Times New Roman" w:hAnsi="Times New Roman" w:cs="Times New Roman"/>
          <w:sz w:val="24"/>
          <w:szCs w:val="24"/>
        </w:rPr>
        <w:instrText xml:space="preserve"> ADDIN ZOTERO_ITEM CSL_CITATION {"citationID":"FN6xBGmd","properties":{"formattedCitation":"(\\uc0\\u352{}kraba, n.d.)","plainCitation":"(Škraba, n.d.)","noteIndex":0},"citationItems":[{"id":830,"uris":["http://zotero.org/users/local/ZlhuMgGE/items/B9RMHKQK"],"itemData":{"id":830,"type":"webpage","abstract":"Astra.si je brezplačna spletna učilnica, namenjena vsem učencem, dijakom in študentom, pa tudi drugim iskalcem znanja matematike.","container-title":"Astra.si","language":"sl-SI","title":"Astra.si","URL":"https://astra.si/","author":[{"family":"Škraba","given":"Andrej P."}],"accessed":{"date-parts":[["2024",7,2]]}}}],"schema":"https://github.com/citation-style-language/schema/raw/master/csl-citation.json"} </w:instrText>
      </w:r>
      <w:r w:rsidRPr="002451AE">
        <w:rPr>
          <w:rFonts w:ascii="Times New Roman" w:hAnsi="Times New Roman" w:cs="Times New Roman"/>
          <w:sz w:val="24"/>
          <w:szCs w:val="24"/>
        </w:rPr>
        <w:fldChar w:fldCharType="separate"/>
      </w:r>
      <w:r w:rsidRPr="002451AE">
        <w:rPr>
          <w:rFonts w:ascii="Times New Roman" w:hAnsi="Times New Roman" w:cs="Times New Roman"/>
          <w:kern w:val="0"/>
          <w:sz w:val="24"/>
          <w:szCs w:val="24"/>
        </w:rPr>
        <w:t>(Škraba, n.d.)</w:t>
      </w:r>
      <w:r w:rsidRPr="002451AE">
        <w:rPr>
          <w:rFonts w:ascii="Times New Roman" w:hAnsi="Times New Roman" w:cs="Times New Roman"/>
          <w:sz w:val="24"/>
          <w:szCs w:val="24"/>
        </w:rPr>
        <w:fldChar w:fldCharType="end"/>
      </w:r>
      <w:r w:rsidRPr="002451AE">
        <w:rPr>
          <w:rFonts w:ascii="Times New Roman" w:hAnsi="Times New Roman" w:cs="Times New Roman"/>
          <w:sz w:val="24"/>
          <w:szCs w:val="24"/>
        </w:rPr>
        <w:t>.</w:t>
      </w:r>
      <w:r w:rsidR="006F3AFB" w:rsidRPr="002451AE">
        <w:rPr>
          <w:rFonts w:ascii="Times New Roman" w:hAnsi="Times New Roman" w:cs="Times New Roman"/>
          <w:sz w:val="24"/>
          <w:szCs w:val="24"/>
        </w:rPr>
        <w:t xml:space="preserve"> </w:t>
      </w:r>
      <w:r w:rsidR="00281F16" w:rsidRPr="002451AE">
        <w:rPr>
          <w:rFonts w:ascii="Times New Roman" w:hAnsi="Times New Roman" w:cs="Times New Roman"/>
          <w:sz w:val="24"/>
          <w:szCs w:val="24"/>
        </w:rPr>
        <w:t xml:space="preserve">Despite the lack of literature </w:t>
      </w:r>
      <w:proofErr w:type="spellStart"/>
      <w:r w:rsidR="00281F16" w:rsidRPr="002451AE">
        <w:rPr>
          <w:rFonts w:ascii="Times New Roman" w:hAnsi="Times New Roman" w:cs="Times New Roman"/>
          <w:sz w:val="24"/>
          <w:szCs w:val="24"/>
        </w:rPr>
        <w:t>analyzing</w:t>
      </w:r>
      <w:proofErr w:type="spellEnd"/>
      <w:r w:rsidR="00281F16" w:rsidRPr="002451AE">
        <w:rPr>
          <w:rFonts w:ascii="Times New Roman" w:hAnsi="Times New Roman" w:cs="Times New Roman"/>
          <w:sz w:val="24"/>
          <w:szCs w:val="24"/>
        </w:rPr>
        <w:t xml:space="preserve"> the popularity of this network, making it difficult to assess its presence among students, observational data from the researchers' experience confirm its spread among young people. Internationally, several online video and ICT tools and platforms are available for learning mathematics. However, these tools might not be as well-known in local communities, resulting in students not fully relying on them to deeply understand mathematics. Additional studies are necessary to fully understand the reasons underlying this difference between the Slovenian and international prevalence of additional mathematics instruction.</w:t>
      </w:r>
    </w:p>
    <w:p w14:paraId="46E97E0A" w14:textId="3858EEF0" w:rsidR="009D20B0" w:rsidRPr="002451AE" w:rsidRDefault="009D20B0"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lastRenderedPageBreak/>
        <w:t>Gender preferences in learning methodologies often vary, with males showing a marked inclination towards ICT and video-based learning. This preference can be attributed to the interactive and visually engaging nature of these tools, which cater to the exploratory and problem-solving tendencies commonly observed in male learners</w:t>
      </w:r>
      <w:r w:rsidR="001172FA" w:rsidRPr="002451AE">
        <w:rPr>
          <w:rFonts w:ascii="Times New Roman" w:hAnsi="Times New Roman" w:cs="Times New Roman"/>
          <w:sz w:val="24"/>
          <w:szCs w:val="24"/>
        </w:rPr>
        <w:t xml:space="preserve"> </w:t>
      </w:r>
      <w:r w:rsidR="001172FA" w:rsidRPr="002451AE">
        <w:rPr>
          <w:rFonts w:ascii="Times New Roman" w:hAnsi="Times New Roman" w:cs="Times New Roman"/>
          <w:sz w:val="24"/>
          <w:szCs w:val="24"/>
        </w:rPr>
        <w:fldChar w:fldCharType="begin"/>
      </w:r>
      <w:r w:rsidR="001172FA" w:rsidRPr="002451AE">
        <w:rPr>
          <w:rFonts w:ascii="Times New Roman" w:hAnsi="Times New Roman" w:cs="Times New Roman"/>
          <w:sz w:val="24"/>
          <w:szCs w:val="24"/>
        </w:rPr>
        <w:instrText xml:space="preserve"> ADDIN ZOTERO_ITEM CSL_CITATION {"citationID":"0dYKN46k","properties":{"formattedCitation":"(Borgonovi &amp; Greiff, 2020; Utz &amp; Wolfers, 2022)","plainCitation":"(Borgonovi &amp; Greiff, 2020; Utz &amp; Wolfers, 2022)","noteIndex":0},"citationItems":[{"id":860,"uris":["http://zotero.org/users/local/ZlhuMgGE/items/2HMEYR2E"],"itemData":{"id":860,"type":"article-journal","container-title":"Intelligence","DOI":"10.1016/j.intell.2019.101422","ISSN":"01602896","journalAbbreviation":"Intelligence","language":"en","page":"101422","source":"DOI.org (Crossref)","title":"Societal level gender inequalities amplify gender gaps in problem solving more than in academic disciplines","volume":"79","author":[{"family":"Borgonovi","given":"Francesca"},{"family":"Greiff","given":"Samuel"}],"issued":{"date-parts":[["2020",3]]}}},{"id":859,"uris":["http://zotero.org/users/local/ZlhuMgGE/items/M3D32CSF"],"itemData":{"id":859,"type":"article-journal","container-title":"Information, Communication &amp; Society","DOI":"10.1080/1369118X.2020.1804984","ISSN":"1369-118X, 1468-4462","issue":"7","journalAbbreviation":"Information, Communication &amp; Society","language":"en","page":"959-974","source":"DOI.org (Crossref)","title":"How-to videos on YouTube: the role of the instructor","title-short":"How-to videos on YouTube","volume":"25","author":[{"family":"Utz","given":"Sonja"},{"family":"Wolfers","given":"Lara N."}],"issued":{"date-parts":[["2022",5,19]]}}}],"schema":"https://github.com/citation-style-language/schema/raw/master/csl-citation.json"} </w:instrText>
      </w:r>
      <w:r w:rsidR="001172FA" w:rsidRPr="002451AE">
        <w:rPr>
          <w:rFonts w:ascii="Times New Roman" w:hAnsi="Times New Roman" w:cs="Times New Roman"/>
          <w:sz w:val="24"/>
          <w:szCs w:val="24"/>
        </w:rPr>
        <w:fldChar w:fldCharType="separate"/>
      </w:r>
      <w:r w:rsidR="001172FA" w:rsidRPr="002451AE">
        <w:rPr>
          <w:rFonts w:ascii="Times New Roman" w:hAnsi="Times New Roman" w:cs="Times New Roman"/>
          <w:sz w:val="24"/>
          <w:szCs w:val="24"/>
        </w:rPr>
        <w:t>(Borgonovi &amp; Greiff, 2020; Utz &amp; Wolfers, 2022)</w:t>
      </w:r>
      <w:r w:rsidR="001172FA" w:rsidRPr="002451AE">
        <w:rPr>
          <w:rFonts w:ascii="Times New Roman" w:hAnsi="Times New Roman" w:cs="Times New Roman"/>
          <w:sz w:val="24"/>
          <w:szCs w:val="24"/>
        </w:rPr>
        <w:fldChar w:fldCharType="end"/>
      </w:r>
      <w:r w:rsidRPr="002451AE">
        <w:rPr>
          <w:rFonts w:ascii="Times New Roman" w:hAnsi="Times New Roman" w:cs="Times New Roman"/>
          <w:sz w:val="24"/>
          <w:szCs w:val="24"/>
        </w:rPr>
        <w:t>. Conversely, females tend to prefer traditional learning practices without additional technological enhancements, potentially valuing the interpersonal elements that these methods offer</w:t>
      </w:r>
      <w:r w:rsidR="00B026D6" w:rsidRPr="002451AE">
        <w:rPr>
          <w:rFonts w:ascii="Times New Roman" w:hAnsi="Times New Roman" w:cs="Times New Roman"/>
          <w:sz w:val="24"/>
          <w:szCs w:val="24"/>
        </w:rPr>
        <w:t xml:space="preserve"> </w:t>
      </w:r>
      <w:r w:rsidR="00B026D6" w:rsidRPr="002451AE">
        <w:rPr>
          <w:rFonts w:ascii="Times New Roman" w:hAnsi="Times New Roman" w:cs="Times New Roman"/>
          <w:sz w:val="24"/>
          <w:szCs w:val="24"/>
        </w:rPr>
        <w:fldChar w:fldCharType="begin"/>
      </w:r>
      <w:r w:rsidR="00B026D6" w:rsidRPr="002451AE">
        <w:rPr>
          <w:rFonts w:ascii="Times New Roman" w:hAnsi="Times New Roman" w:cs="Times New Roman"/>
          <w:sz w:val="24"/>
          <w:szCs w:val="24"/>
        </w:rPr>
        <w:instrText xml:space="preserve"> ADDIN ZOTERO_ITEM CSL_CITATION {"citationID":"eEkzWdHw","properties":{"formattedCitation":"(Chang et al., 2020)","plainCitation":"(Chang et al., 2020)","noteIndex":0},"citationItems":[{"id":862,"uris":["http://zotero.org/users/local/ZlhuMgGE/items/RS3PESP9"],"itemData":{"id":862,"type":"article-journal","abstract":"The aim of this study is to explore the moderating effect of club involvement on the relationships of female college students’ sport club participation motivations for interpersonal relationships and learning achievement. Using cluster sampling, a structured questionnaire was distributed to 450 female college students located in northern, central, and southern Taiwan with a valid return rate of 96.2%. Using partial least squares structural equation modeling (PLS-SEM) analysis, the study found that the female college students’ participation motivations both affected interpersonal relationships and learning achievement positively. In addition, the moderating effects of club involvement on interpersonal relationships and learning achievement were both significant. Club involvement enhanced the effects of the female college students’ sport club participation motivations for interpersonal relationships and learning achievement. According to the results and discussion, practical application and future research suggestions were provided.","container-title":"International Journal of Environmental Research and Public Health","DOI":"10.3390/ijerph17186514","ISSN":"1660-4601","issue":"18","journalAbbreviation":"IJERPH","language":"en","license":"https://creativecommons.org/licenses/by/4.0/","page":"6514","source":"DOI.org (Crossref)","title":"The Effect of Participation Motivations on Interpersonal Relationships and Learning Achievement of Female College Students in Sports Club: Moderating Role of Club Involvement","title-short":"The Effect of Participation Motivations on Interpersonal Relationships and Learning Achievement of Female College Students in Sports Club","volume":"17","author":[{"family":"Chang","given":"Chia-Ming"},{"family":"Chou","given":"Yu-Hui"},{"family":"Hsieh","given":"Huey-Hong"},{"family":"Huange","given":"Cheng-Kai"}],"issued":{"date-parts":[["2020",9,7]]}}}],"schema":"https://github.com/citation-style-language/schema/raw/master/csl-citation.json"} </w:instrText>
      </w:r>
      <w:r w:rsidR="00B026D6" w:rsidRPr="002451AE">
        <w:rPr>
          <w:rFonts w:ascii="Times New Roman" w:hAnsi="Times New Roman" w:cs="Times New Roman"/>
          <w:sz w:val="24"/>
          <w:szCs w:val="24"/>
        </w:rPr>
        <w:fldChar w:fldCharType="separate"/>
      </w:r>
      <w:r w:rsidR="00B026D6" w:rsidRPr="002451AE">
        <w:rPr>
          <w:rFonts w:ascii="Times New Roman" w:hAnsi="Times New Roman" w:cs="Times New Roman"/>
          <w:sz w:val="24"/>
          <w:szCs w:val="24"/>
        </w:rPr>
        <w:t>(Chang et al., 2020)</w:t>
      </w:r>
      <w:r w:rsidR="00B026D6" w:rsidRPr="002451AE">
        <w:rPr>
          <w:rFonts w:ascii="Times New Roman" w:hAnsi="Times New Roman" w:cs="Times New Roman"/>
          <w:sz w:val="24"/>
          <w:szCs w:val="24"/>
        </w:rPr>
        <w:fldChar w:fldCharType="end"/>
      </w:r>
      <w:r w:rsidRPr="002451AE">
        <w:rPr>
          <w:rFonts w:ascii="Times New Roman" w:hAnsi="Times New Roman" w:cs="Times New Roman"/>
          <w:sz w:val="24"/>
          <w:szCs w:val="24"/>
        </w:rPr>
        <w:t>. This distinction highlights the importance of tailoring educational approaches to accommodate different learning preferences based on gender.</w:t>
      </w:r>
    </w:p>
    <w:p w14:paraId="4E9FA020" w14:textId="5BFA43BD" w:rsidR="00276CA2" w:rsidRPr="002451AE" w:rsidRDefault="00276CA2"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Complementing this, our regression model revealed that one-on-one and large group instruction were associated with significantly lower mathematics scores, while video instruction and small group learning yielded positive effects. This finding challenges commonly held views about the benefits of personalized tutoring</w:t>
      </w:r>
      <w:r w:rsidR="002C1225" w:rsidRPr="002451AE">
        <w:rPr>
          <w:rFonts w:ascii="Times New Roman" w:hAnsi="Times New Roman" w:cs="Times New Roman"/>
          <w:sz w:val="24"/>
          <w:szCs w:val="24"/>
        </w:rPr>
        <w:t xml:space="preserve"> </w:t>
      </w:r>
      <w:r w:rsidR="002C1225" w:rsidRPr="002451AE">
        <w:rPr>
          <w:rFonts w:ascii="Times New Roman" w:hAnsi="Times New Roman" w:cs="Times New Roman"/>
          <w:sz w:val="24"/>
          <w:szCs w:val="24"/>
        </w:rPr>
        <w:fldChar w:fldCharType="begin"/>
      </w:r>
      <w:r w:rsidR="006C2257">
        <w:rPr>
          <w:rFonts w:ascii="Times New Roman" w:hAnsi="Times New Roman" w:cs="Times New Roman"/>
          <w:sz w:val="24"/>
          <w:szCs w:val="24"/>
        </w:rPr>
        <w:instrText xml:space="preserve"> ADDIN ZOTERO_ITEM CSL_CITATION {"citationID":"BBzU0xkJ","properties":{"formattedCitation":"(Ku &amp; Sullivan, 2002)","plainCitation":"(Ku &amp; Sullivan, 2002)","dontUpdate":true,"noteIndex":0},"citationItems":[{"id":1090,"uris":["http://zotero.org/users/local/ZlhuMgGE/items/BPKIYEMK"],"itemData":{"id":1090,"type":"article-journal","container-title":"Educational Technology Research and Development","DOI":"10.1007/bf02504959","ISSN":"1042-1629, 1556-6501","issue":"1","journalAbbreviation":"ETR&amp;D","language":"en","license":"http://www.springer.com/tdm","note":"publisher: Springer Science and Business Media LLC","page":"21-34","source":"Crossref","title":"Student performance and attitudes using personalized mathematics instruction","volume":"50","author":[{"family":"Ku","given":"Heng-Yu"},{"family":"Sullivan","given":"Howard J."}],"issued":{"date-parts":[["2002",3]]}}}],"schema":"https://github.com/citation-style-language/schema/raw/master/csl-citation.json"} </w:instrText>
      </w:r>
      <w:r w:rsidR="002C1225" w:rsidRPr="002451AE">
        <w:rPr>
          <w:rFonts w:ascii="Times New Roman" w:hAnsi="Times New Roman" w:cs="Times New Roman"/>
          <w:sz w:val="24"/>
          <w:szCs w:val="24"/>
        </w:rPr>
        <w:fldChar w:fldCharType="separate"/>
      </w:r>
      <w:r w:rsidR="002C1225" w:rsidRPr="002451AE">
        <w:rPr>
          <w:rFonts w:ascii="Times New Roman" w:hAnsi="Times New Roman" w:cs="Times New Roman"/>
          <w:sz w:val="24"/>
          <w:szCs w:val="24"/>
        </w:rPr>
        <w:t>(cf. Ku &amp; Sullivan, 2002)</w:t>
      </w:r>
      <w:r w:rsidR="002C1225" w:rsidRPr="002451AE">
        <w:rPr>
          <w:rFonts w:ascii="Times New Roman" w:hAnsi="Times New Roman" w:cs="Times New Roman"/>
          <w:sz w:val="24"/>
          <w:szCs w:val="24"/>
        </w:rPr>
        <w:fldChar w:fldCharType="end"/>
      </w:r>
      <w:r w:rsidRPr="002451AE">
        <w:rPr>
          <w:rFonts w:ascii="Times New Roman" w:hAnsi="Times New Roman" w:cs="Times New Roman"/>
          <w:sz w:val="24"/>
          <w:szCs w:val="24"/>
        </w:rPr>
        <w:t xml:space="preserve"> and points to the effectiveness of learner-</w:t>
      </w:r>
      <w:proofErr w:type="spellStart"/>
      <w:r w:rsidRPr="002451AE">
        <w:rPr>
          <w:rFonts w:ascii="Times New Roman" w:hAnsi="Times New Roman" w:cs="Times New Roman"/>
          <w:sz w:val="24"/>
          <w:szCs w:val="24"/>
        </w:rPr>
        <w:t>centered</w:t>
      </w:r>
      <w:proofErr w:type="spellEnd"/>
      <w:r w:rsidRPr="002451AE">
        <w:rPr>
          <w:rFonts w:ascii="Times New Roman" w:hAnsi="Times New Roman" w:cs="Times New Roman"/>
          <w:sz w:val="24"/>
          <w:szCs w:val="24"/>
        </w:rPr>
        <w:t xml:space="preserve">, flexible instruction </w:t>
      </w:r>
      <w:commentRangeStart w:id="9"/>
      <w:r w:rsidRPr="002451AE">
        <w:rPr>
          <w:rFonts w:ascii="Times New Roman" w:hAnsi="Times New Roman" w:cs="Times New Roman"/>
          <w:sz w:val="24"/>
          <w:szCs w:val="24"/>
        </w:rPr>
        <w:t>formats</w:t>
      </w:r>
      <w:commentRangeEnd w:id="9"/>
      <w:r w:rsidR="00386049">
        <w:rPr>
          <w:rStyle w:val="CommentReference"/>
        </w:rPr>
        <w:commentReference w:id="9"/>
      </w:r>
      <w:r w:rsidRPr="002451AE">
        <w:rPr>
          <w:rFonts w:ascii="Times New Roman" w:hAnsi="Times New Roman" w:cs="Times New Roman"/>
          <w:sz w:val="24"/>
          <w:szCs w:val="24"/>
        </w:rPr>
        <w:t>.</w:t>
      </w:r>
    </w:p>
    <w:p w14:paraId="64ADE601" w14:textId="11052849" w:rsidR="00B9179A" w:rsidRPr="002451AE" w:rsidRDefault="00D67057"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lang w:val="en-US"/>
        </w:rPr>
        <w:t xml:space="preserve">The insights into </w:t>
      </w:r>
      <w:r w:rsidRPr="002451AE">
        <w:rPr>
          <w:rFonts w:ascii="Times New Roman" w:hAnsi="Times New Roman" w:cs="Times New Roman"/>
          <w:sz w:val="24"/>
          <w:szCs w:val="24"/>
        </w:rPr>
        <w:t>the contemporary landscape of learning methods underscores the increasing integration of digital resources in education, driven by their accessibility, flexibility, and the enhanced learning experience they offer through multimedia content</w:t>
      </w:r>
      <w:r w:rsidR="00FE6E5E" w:rsidRPr="002451AE">
        <w:rPr>
          <w:rFonts w:ascii="Times New Roman" w:hAnsi="Times New Roman" w:cs="Times New Roman"/>
          <w:sz w:val="24"/>
          <w:szCs w:val="24"/>
        </w:rPr>
        <w:t xml:space="preserve"> </w:t>
      </w:r>
      <w:r w:rsidR="00FE6E5E" w:rsidRPr="002451AE">
        <w:rPr>
          <w:rFonts w:ascii="Times New Roman" w:hAnsi="Times New Roman" w:cs="Times New Roman"/>
          <w:sz w:val="24"/>
          <w:szCs w:val="24"/>
        </w:rPr>
        <w:fldChar w:fldCharType="begin"/>
      </w:r>
      <w:r w:rsidR="00386167">
        <w:rPr>
          <w:rFonts w:ascii="Times New Roman" w:hAnsi="Times New Roman" w:cs="Times New Roman"/>
          <w:sz w:val="24"/>
          <w:szCs w:val="24"/>
        </w:rPr>
        <w:instrText xml:space="preserve"> ADDIN ZOTERO_ITEM CSL_CITATION {"citationID":"izXO5Ns9","properties":{"formattedCitation":"(Cheng et al., 2009; Nusir et al., 2013)","plainCitation":"(Cheng et al., 2009; Nusir et al., 2013)","noteIndex":0},"citationItems":[{"id":"lCehZvoe/q79nQGVv","uris":["http://zotero.org/users/local/1Uxvmohd/items/GC95YN2B"],"itemData":{"id":896,"type":"article-journal","container-title":"IEEE Multimedia","DOI":"10.1109/MMUL.2009.11","ISSN":"1070-986X","issue":"1","journalAbbreviation":"IEEE Multimedia","license":"https://ieeexplore.ieee.org/Xplorehelp/downloads/license-information/IEEE.html","page":"16-25","source":"DOI.org (Crossref)","title":"Interactive Multimedia for Adaptive Online Education","volume":"16","author":[{"family":"Cheng","given":"Irene"},{"family":"Basu","given":"Anup"},{"family":"Goebel","given":"Randy"}],"issued":{"date-parts":[["2009",1]]}}},{"id":"lCehZvoe/eA01CrOo","uris":["http://zotero.org/users/local/1Uxvmohd/items/TRMFKVVR"],"itemData":{"id":898,"type":"article-journal","abstract":"The continuous inventions and evolutions in all information technology fields open new channels and opportunities to enhance teaching and educational methods. On one side, these may improve the abilities of educators to present information in interactive and media-enhanced formats relative to traditional methods. This may help students or learners through offering them the information in channels and methods that can be easier to understand, deal with and retrieve. On the other hand, offering those alternative methods of teaching can be helpful particularly for children, people with special needs, or students in rural areas where they can have virtual or remote instructors, especially for majors who have shortages. The purpose of this study is to investigate the impact of utilising multimedia technologies on enhancing, or not, the effectiveness of teaching students at early stages in Jordanian primary schools. To achieve this objective, a program has been developed to test the students' ability to understand basic mathematical knowledge and skills. Two groups were selected from a local school based on their own class distribution, where one group was taught the subject in basic math using a program developed for this purpose and the second class was taught the same subject using traditional methods of teaching (i.e. direct student-to-child instruction, board, etc.). Results showed that in such math skills at this age, using programs or multimedia-enhanced methods of teaching can be effective in getting students' attention, especially when cartoon characters are used. Results also showed that there is no significant difference in learning and knowledge skills and information absorption based on gender distribution, as a comparison of the results between little boys and girls showed no significant difference in their learning skills.","container-title":"E-Learning and Digital Media","DOI":"10.2304/elea.2013.10.3.305","ISSN":"2042-7530, 2042-7530","issue":"3","journalAbbreviation":"E-Learning and Digital Media","language":"en","page":"305-319","source":"DOI.org (Crossref)","title":"Studying the Impact of Using Multimedia Interactive Programs on Children's Ability to Learn Basic Math Skills","volume":"10","author":[{"family":"Nusir","given":"Sawsan"},{"family":"Alsmadi","given":"Izzat"},{"family":"Al-Kabi","given":"Mohammed"},{"family":"Sharadgah","given":"Fatima"}],"issued":{"date-parts":[["2013",9]]}}}],"schema":"https://github.com/citation-style-language/schema/raw/master/csl-citation.json"} </w:instrText>
      </w:r>
      <w:r w:rsidR="00FE6E5E" w:rsidRPr="002451AE">
        <w:rPr>
          <w:rFonts w:ascii="Times New Roman" w:hAnsi="Times New Roman" w:cs="Times New Roman"/>
          <w:sz w:val="24"/>
          <w:szCs w:val="24"/>
        </w:rPr>
        <w:fldChar w:fldCharType="separate"/>
      </w:r>
      <w:r w:rsidR="00386167" w:rsidRPr="00386167">
        <w:rPr>
          <w:rFonts w:ascii="Times New Roman" w:hAnsi="Times New Roman" w:cs="Times New Roman"/>
          <w:sz w:val="24"/>
        </w:rPr>
        <w:t xml:space="preserve">(Cheng et al., 2009; </w:t>
      </w:r>
      <w:proofErr w:type="spellStart"/>
      <w:r w:rsidR="00386167" w:rsidRPr="00386167">
        <w:rPr>
          <w:rFonts w:ascii="Times New Roman" w:hAnsi="Times New Roman" w:cs="Times New Roman"/>
          <w:sz w:val="24"/>
        </w:rPr>
        <w:t>Nusir</w:t>
      </w:r>
      <w:proofErr w:type="spellEnd"/>
      <w:r w:rsidR="00386167" w:rsidRPr="00386167">
        <w:rPr>
          <w:rFonts w:ascii="Times New Roman" w:hAnsi="Times New Roman" w:cs="Times New Roman"/>
          <w:sz w:val="24"/>
        </w:rPr>
        <w:t xml:space="preserve"> et al., 2013)</w:t>
      </w:r>
      <w:r w:rsidR="00FE6E5E" w:rsidRPr="002451AE">
        <w:rPr>
          <w:rFonts w:ascii="Times New Roman" w:hAnsi="Times New Roman" w:cs="Times New Roman"/>
          <w:sz w:val="24"/>
          <w:szCs w:val="24"/>
        </w:rPr>
        <w:fldChar w:fldCharType="end"/>
      </w:r>
      <w:r w:rsidRPr="002451AE">
        <w:rPr>
          <w:rFonts w:ascii="Times New Roman" w:hAnsi="Times New Roman" w:cs="Times New Roman"/>
          <w:sz w:val="24"/>
          <w:szCs w:val="24"/>
        </w:rPr>
        <w:t>. ICT's prominence can be attributed to the convenience it provides, allowing students to learn at their own pace and revisit complex topics multiple times. Furthermore, the digitalization of education has been accelerated by recent global events, such as the COVID-19 pandemic, which necessitated a swift transition to online learning environments</w:t>
      </w:r>
      <w:r w:rsidR="00FE6E5E" w:rsidRPr="002451AE">
        <w:rPr>
          <w:rFonts w:ascii="Times New Roman" w:hAnsi="Times New Roman" w:cs="Times New Roman"/>
          <w:sz w:val="24"/>
          <w:szCs w:val="24"/>
        </w:rPr>
        <w:t xml:space="preserve"> </w:t>
      </w:r>
      <w:r w:rsidR="00FE6E5E" w:rsidRPr="002451AE">
        <w:rPr>
          <w:rFonts w:ascii="Times New Roman" w:hAnsi="Times New Roman" w:cs="Times New Roman"/>
          <w:sz w:val="24"/>
          <w:szCs w:val="24"/>
        </w:rPr>
        <w:fldChar w:fldCharType="begin"/>
      </w:r>
      <w:r w:rsidR="00386167">
        <w:rPr>
          <w:rFonts w:ascii="Times New Roman" w:hAnsi="Times New Roman" w:cs="Times New Roman"/>
          <w:sz w:val="24"/>
          <w:szCs w:val="24"/>
        </w:rPr>
        <w:instrText xml:space="preserve"> ADDIN ZOTERO_ITEM CSL_CITATION {"citationID":"A0JkeS2G","properties":{"formattedCitation":"(Carrillo &amp; Flores, 2020)","plainCitation":"(Carrillo &amp; Flores, 2020)","noteIndex":0},"citationItems":[{"id":"lCehZvoe/itgoRA5P","uris":["http://zotero.org/users/local/1Uxvmohd/items/DHD75MDE"],"itemData":{"id":900,"type":"article-journal","container-title":"European Journal of Teacher Education","DOI":"10.1080/02619768.2020.1821184","ISSN":"0261-9768, 1469-5928","issue":"4","journalAbbreviation":"European Journal of Teacher Education","language":"en","page":"466-487","source":"DOI.org (Crossref)","title":"COVID-19 and teacher education: a literature review of online teaching and learning practices","title-short":"COVID-19 and teacher education","volume":"43","author":[{"family":"Carrillo","given":"Carmen"},{"family":"Flores","given":"Maria Assunção"}],"issued":{"date-parts":[["2020",8,7]]}}}],"schema":"https://github.com/citation-style-language/schema/raw/master/csl-citation.json"} </w:instrText>
      </w:r>
      <w:r w:rsidR="00FE6E5E" w:rsidRPr="002451AE">
        <w:rPr>
          <w:rFonts w:ascii="Times New Roman" w:hAnsi="Times New Roman" w:cs="Times New Roman"/>
          <w:sz w:val="24"/>
          <w:szCs w:val="24"/>
        </w:rPr>
        <w:fldChar w:fldCharType="separate"/>
      </w:r>
      <w:r w:rsidR="00FE6E5E" w:rsidRPr="002451AE">
        <w:rPr>
          <w:rFonts w:ascii="Times New Roman" w:hAnsi="Times New Roman" w:cs="Times New Roman"/>
          <w:sz w:val="24"/>
          <w:szCs w:val="24"/>
        </w:rPr>
        <w:t>(Carrillo &amp; Flores, 2020)</w:t>
      </w:r>
      <w:r w:rsidR="00FE6E5E" w:rsidRPr="002451AE">
        <w:rPr>
          <w:rFonts w:ascii="Times New Roman" w:hAnsi="Times New Roman" w:cs="Times New Roman"/>
          <w:sz w:val="24"/>
          <w:szCs w:val="24"/>
        </w:rPr>
        <w:fldChar w:fldCharType="end"/>
      </w:r>
      <w:r w:rsidRPr="002451AE">
        <w:rPr>
          <w:rFonts w:ascii="Times New Roman" w:hAnsi="Times New Roman" w:cs="Times New Roman"/>
          <w:sz w:val="24"/>
          <w:szCs w:val="24"/>
        </w:rPr>
        <w:t>. However, this shift towards ICT-based methods raises critical concerns regarding the quality of social interactions among students</w:t>
      </w:r>
      <w:r w:rsidR="00BC730C" w:rsidRPr="002451AE">
        <w:rPr>
          <w:rFonts w:ascii="Times New Roman" w:hAnsi="Times New Roman" w:cs="Times New Roman"/>
          <w:sz w:val="24"/>
          <w:szCs w:val="24"/>
        </w:rPr>
        <w:t xml:space="preserve"> </w:t>
      </w:r>
      <w:r w:rsidR="00BC730C" w:rsidRPr="002451AE">
        <w:rPr>
          <w:rFonts w:ascii="Times New Roman" w:hAnsi="Times New Roman" w:cs="Times New Roman"/>
          <w:sz w:val="24"/>
          <w:szCs w:val="24"/>
        </w:rPr>
        <w:fldChar w:fldCharType="begin"/>
      </w:r>
      <w:r w:rsidR="00386167">
        <w:rPr>
          <w:rFonts w:ascii="Times New Roman" w:hAnsi="Times New Roman" w:cs="Times New Roman"/>
          <w:sz w:val="24"/>
          <w:szCs w:val="24"/>
        </w:rPr>
        <w:instrText xml:space="preserve"> ADDIN ZOTERO_ITEM CSL_CITATION {"citationID":"0wi6ujk2","properties":{"formattedCitation":"(Xiao &amp; Hew, 2022)","plainCitation":"(Xiao &amp; Hew, 2022)","noteIndex":0},"citationItems":[{"id":"lCehZvoe/hctce364","uris":["http://zotero.org/users/local/1Uxvmohd/items/4V4K23UA"],"itemData":{"id":901,"type":"article-journal","abstract":"Evolving information and communication technology (ICT) reshapes people’s reading activities by popularizing digital reading. Past studies focused on the relationships between students’ frequency of ICT use and reading performance but neglected the possible interrelationships between students’ ICT-related psychological factors, school contextual factors, and reading performance. This study applied the Self-determination Theory (SDT) to explore the relationships between students’ ICT-related psychological factors (perceived interest, autonomy, competence, and social interaction in using ICT) and reading performance. The possible moderation effects of schools’ contextual variables (schools’ support in ICT devices and schools’ support in teachers’ capacity to integrate technology in teaching) were also investigated. Data from 222,293 secondary students from 10,103 schools in 47 economies who participated in the Program for International Student Assessment (PISA) 2018 were analyzed using three-level hierarchical linear modeling. The results provided support for the SDT by confirming the positive correlations between students’ ICT-related interest, autonomy and competence and reading performance, and the accentuating moderation effect of schools’ contextual factors. However, students’ perceived social interaction in ICT use was negatively correlated with reading performance, and this negative correlation worsened with increasing schools’ support in ICT devices while buffered with increasing schools’ support in teachers’ capacity to use technology.","container-title":"Journal of Educational Computing Research","DOI":"10.1177/07356331211070975","ISSN":"0735-6331, 1541-4140","issue":"5","journalAbbreviation":"Journal of Educational Computing Research","language":"en","page":"1166-1196","source":"DOI.org (Crossref)","title":"The Relationships Among ICT-Related Psychological Factors, School Contextual Factors and Secondary Students’ Reading Performance: A Multilevel Analysis Across 47 Economies","title-short":"The Relationships Among ICT-Related Psychological Factors, School Contextual Factors and Secondary Students’ Reading Performance","volume":"60","author":[{"family":"Xiao","given":"Ya"},{"family":"Hew","given":"K. F."}],"issued":{"date-parts":[["2022",9]]}}}],"schema":"https://github.com/citation-style-language/schema/raw/master/csl-citation.json"} </w:instrText>
      </w:r>
      <w:r w:rsidR="00BC730C" w:rsidRPr="002451AE">
        <w:rPr>
          <w:rFonts w:ascii="Times New Roman" w:hAnsi="Times New Roman" w:cs="Times New Roman"/>
          <w:sz w:val="24"/>
          <w:szCs w:val="24"/>
        </w:rPr>
        <w:fldChar w:fldCharType="separate"/>
      </w:r>
      <w:r w:rsidR="00BC730C" w:rsidRPr="002451AE">
        <w:rPr>
          <w:rFonts w:ascii="Times New Roman" w:hAnsi="Times New Roman" w:cs="Times New Roman"/>
          <w:sz w:val="24"/>
          <w:szCs w:val="24"/>
        </w:rPr>
        <w:t>(Xiao &amp; Hew, 2022)</w:t>
      </w:r>
      <w:r w:rsidR="00BC730C" w:rsidRPr="002451AE">
        <w:rPr>
          <w:rFonts w:ascii="Times New Roman" w:hAnsi="Times New Roman" w:cs="Times New Roman"/>
          <w:sz w:val="24"/>
          <w:szCs w:val="24"/>
        </w:rPr>
        <w:fldChar w:fldCharType="end"/>
      </w:r>
      <w:r w:rsidRPr="002451AE">
        <w:rPr>
          <w:rFonts w:ascii="Times New Roman" w:hAnsi="Times New Roman" w:cs="Times New Roman"/>
          <w:sz w:val="24"/>
          <w:szCs w:val="24"/>
        </w:rPr>
        <w:t xml:space="preserve">. Traditional group learning practices, which are poorly represented in our data, play a vital role in developing collaborative skills, critical thinking, and the ability to work </w:t>
      </w:r>
      <w:r w:rsidRPr="002451AE">
        <w:rPr>
          <w:rFonts w:ascii="Times New Roman" w:hAnsi="Times New Roman" w:cs="Times New Roman"/>
          <w:sz w:val="24"/>
          <w:szCs w:val="24"/>
        </w:rPr>
        <w:lastRenderedPageBreak/>
        <w:t>effectively in teams</w:t>
      </w:r>
      <w:r w:rsidR="005D59C1" w:rsidRPr="002451AE">
        <w:rPr>
          <w:rFonts w:ascii="Times New Roman" w:hAnsi="Times New Roman" w:cs="Times New Roman"/>
          <w:sz w:val="24"/>
          <w:szCs w:val="24"/>
        </w:rPr>
        <w:t xml:space="preserve"> </w:t>
      </w:r>
      <w:r w:rsidR="005D59C1" w:rsidRPr="002451AE">
        <w:rPr>
          <w:rFonts w:ascii="Times New Roman" w:hAnsi="Times New Roman" w:cs="Times New Roman"/>
          <w:sz w:val="24"/>
          <w:szCs w:val="24"/>
        </w:rPr>
        <w:fldChar w:fldCharType="begin"/>
      </w:r>
      <w:r w:rsidR="00386167">
        <w:rPr>
          <w:rFonts w:ascii="Times New Roman" w:hAnsi="Times New Roman" w:cs="Times New Roman"/>
          <w:sz w:val="24"/>
          <w:szCs w:val="24"/>
        </w:rPr>
        <w:instrText xml:space="preserve"> ADDIN ZOTERO_ITEM CSL_CITATION {"citationID":"3MvNrTk0","properties":{"formattedCitation":"(Andrade, 2020; Pervaz Iqbal et al., 2020)","plainCitation":"(Andrade, 2020; Pervaz Iqbal et al., 2020)","noteIndex":0},"citationItems":[{"id":"lCehZvoe/p0y3mbDO","uris":["http://zotero.org/users/local/1Uxvmohd/items/R3QHQ4FQ"],"itemData":{"id":904,"type":"article-journal","container-title":"Higher Education Pedagogies","DOI":"10.1080/23752696.2020.1810096","ISSN":"2375-2696","issue":"1","journalAbbreviation":"Higher Education Pedagogies","language":"en","page":"165-181","source":"DOI.org (Crossref)","title":"Cross-cutting skills: strategies for teaching &amp; learning","title-short":"Cross-cutting skills","volume":"5","author":[{"family":"Andrade","given":"Maureen Snow"}],"issued":{"date-parts":[["2020",1,1]]}}},{"id":"lCehZvoe/8llSSCXl","uris":["http://zotero.org/users/local/1Uxvmohd/items/YANGQ3SJ"],"itemData":{"id":902,"type":"article-journal","abstract":"Abstract\n            \n              Background\n              Modern clinical practice increasingly relies on collaborative and team-based approaches to care. Regulatory bodies in medical education emphasise the need to develop collaboration and teamwork competencies and highlight the need to do so from an early stage of medical training. In undergraduate medical education, the focus is usually on collaborative learning, associated with feedback and reflection on this learning This article describes a novel educational instrument, the Collaborative Learning Development Exercise (CLeD-EX), which aims to foster the development of key collaborative learning competencies in medical students. In this article we report on the effectiveness, feasibility and educational impact of the CLeD-EX.\n            \n            \n              Methods\n              In this study, the “educational design research” framework was used to develop, implement and evaluate the CLeD-EX. This involved adopting a systematic approach towards designing a creative and innovative instrument which would help solve a real-world challenge in developing collaborative learning skills. The systematic approach involved a qualitative exploration of key collaborative learning behaviours which are influential in effective collaborative learning contexts. The identified competencies were employed in the design of the CLeD-EX. The design of the CLeD-EX included features to facilitate structured feedback by tutors to students, complemented by self-evaluation and reflection. The CLeD-EX was field-tested with volunteer junior medical students, using a controlled pre-test post-test design. Analysis of the completed CLeD-EX forms, self-perception surveys (i.e. pre-test and post-test surveys) and analyses of reflective reports were used to explore the educational impact of CLeD-EX, as well as its utility and practicality.\n            \n            \n              Results\n              After using the CLeD-EX, students showed a significant improvement in critical thinking and group process as measured by a previously validated instrument. Both students and tutors recognised CLeD-EX as an effective instrument, especially as a structured basis for giving and receiving feedback and for completing the feedback loop. CLeD-EX was also found to be feasible, practical and focused, while promoting learning and effective interactions in small group learning.\n            \n            \n              Conclusion\n              The findings of this study support the introduction of an effective and feasible educational instrument such as the CLeD-EX, to facilitate the development of students’ skills in collaborative learning.","container-title":"BMC Medical Education","DOI":"10.1186/s12909-020-1977-0","ISSN":"1472-6920","issue":"1","journalAbbreviation":"BMC Med Educ","language":"en","page":"62","source":"DOI.org (Crossref)","title":"The collaborative learning development exercise (CLeD-EX): an educational instrument to promote key collaborative learning behaviours in medical students","title-short":"The collaborative learning development exercise (CLeD-EX)","volume":"20","author":[{"family":"Pervaz Iqbal","given":"Maha"},{"family":"Velan","given":"Gary M."},{"family":"O’Sullivan","given":"Anthony J."},{"family":"Balasooriya","given":"Chinthaka"}],"issued":{"date-parts":[["2020",12]]}}}],"schema":"https://github.com/citation-style-language/schema/raw/master/csl-citation.json"} </w:instrText>
      </w:r>
      <w:r w:rsidR="005D59C1" w:rsidRPr="002451AE">
        <w:rPr>
          <w:rFonts w:ascii="Times New Roman" w:hAnsi="Times New Roman" w:cs="Times New Roman"/>
          <w:sz w:val="24"/>
          <w:szCs w:val="24"/>
        </w:rPr>
        <w:fldChar w:fldCharType="separate"/>
      </w:r>
      <w:r w:rsidR="005D59C1" w:rsidRPr="002451AE">
        <w:rPr>
          <w:rFonts w:ascii="Times New Roman" w:hAnsi="Times New Roman" w:cs="Times New Roman"/>
          <w:sz w:val="24"/>
          <w:szCs w:val="24"/>
        </w:rPr>
        <w:t>(Andrade, 2020; Pervaz Iqbal et al., 2020)</w:t>
      </w:r>
      <w:r w:rsidR="005D59C1" w:rsidRPr="002451AE">
        <w:rPr>
          <w:rFonts w:ascii="Times New Roman" w:hAnsi="Times New Roman" w:cs="Times New Roman"/>
          <w:sz w:val="24"/>
          <w:szCs w:val="24"/>
        </w:rPr>
        <w:fldChar w:fldCharType="end"/>
      </w:r>
      <w:r w:rsidRPr="002451AE">
        <w:rPr>
          <w:rFonts w:ascii="Times New Roman" w:hAnsi="Times New Roman" w:cs="Times New Roman"/>
          <w:sz w:val="24"/>
          <w:szCs w:val="24"/>
        </w:rPr>
        <w:t xml:space="preserve">. The lack of such interactions may hinder the development of these essential skills, suggesting a need to balance digital and face-to-face learning modalities. Moreover, the </w:t>
      </w:r>
      <w:r w:rsidR="00F141A2" w:rsidRPr="002451AE">
        <w:rPr>
          <w:rFonts w:ascii="Times New Roman" w:hAnsi="Times New Roman" w:cs="Times New Roman"/>
          <w:sz w:val="24"/>
          <w:szCs w:val="24"/>
        </w:rPr>
        <w:t xml:space="preserve">big </w:t>
      </w:r>
      <w:r w:rsidRPr="002451AE">
        <w:rPr>
          <w:rFonts w:ascii="Times New Roman" w:hAnsi="Times New Roman" w:cs="Times New Roman"/>
          <w:sz w:val="24"/>
          <w:szCs w:val="24"/>
        </w:rPr>
        <w:t>preference for one-on-one tutoring and</w:t>
      </w:r>
      <w:r w:rsidR="00F141A2" w:rsidRPr="002451AE">
        <w:rPr>
          <w:rFonts w:ascii="Times New Roman" w:hAnsi="Times New Roman" w:cs="Times New Roman"/>
          <w:sz w:val="24"/>
          <w:szCs w:val="24"/>
        </w:rPr>
        <w:t xml:space="preserve"> small preference for</w:t>
      </w:r>
      <w:r w:rsidRPr="002451AE">
        <w:rPr>
          <w:rFonts w:ascii="Times New Roman" w:hAnsi="Times New Roman" w:cs="Times New Roman"/>
          <w:sz w:val="24"/>
          <w:szCs w:val="24"/>
        </w:rPr>
        <w:t xml:space="preserve"> small group study reveals a subset of students who value personalized attention and tailored instruction. These methods cater to individual learning styles and provide immediate feedback, which can significantly enhance understanding and retention of material</w:t>
      </w:r>
      <w:r w:rsidR="00611D02" w:rsidRPr="002451AE">
        <w:rPr>
          <w:rFonts w:ascii="Times New Roman" w:hAnsi="Times New Roman" w:cs="Times New Roman"/>
          <w:sz w:val="24"/>
          <w:szCs w:val="24"/>
        </w:rPr>
        <w:t xml:space="preserve"> </w:t>
      </w:r>
      <w:r w:rsidR="00611D02" w:rsidRPr="002451AE">
        <w:rPr>
          <w:rFonts w:ascii="Times New Roman" w:hAnsi="Times New Roman" w:cs="Times New Roman"/>
          <w:sz w:val="24"/>
          <w:szCs w:val="24"/>
        </w:rPr>
        <w:fldChar w:fldCharType="begin"/>
      </w:r>
      <w:r w:rsidR="00386167">
        <w:rPr>
          <w:rFonts w:ascii="Times New Roman" w:hAnsi="Times New Roman" w:cs="Times New Roman"/>
          <w:sz w:val="24"/>
          <w:szCs w:val="24"/>
        </w:rPr>
        <w:instrText xml:space="preserve"> ADDIN ZOTERO_ITEM CSL_CITATION {"citationID":"Pcs37GxO","properties":{"formattedCitation":"(Pardo et al., 2019)","plainCitation":"(Pardo et al., 2019)","noteIndex":0},"citationItems":[{"id":"lCehZvoe/RqTypiE0","uris":["http://zotero.org/users/local/1Uxvmohd/items/S74LXFXV"],"itemData":{"id":912,"type":"article-journal","abstract":"Abstract\n            \n              There is little debate regarding the importance of student feedback for improving the learning process. However, there remain significant workload barriers for instructors that impede their capacity to provide timely and meaningful feedback. The increasing role technology is playing in the education space may provide novel solutions to this impediment. As students interact with the various learning technologies in their course of study, they create digital traces that can be captured and analysed. These digital traces form the new kind of data that are frequently used in learning analytics to develop actionable recommendations that can support student learning. This paper explores the use of such analytics to address the challenges impeding the capacity of instructors to provide personalised feedback at scale. The case study reported in the paper showed how the approach was associated with a positive impact on student perception of feedback quality and on academic achievement. The study was conducted with first year undergraduate engineering students enrolled in a computer systems course with a blended learning design across three consecutive years (\n              N\n              2013\n               = 290,\n              N\n              2014\n               = 316 and\n              N\n              2015\n               = 415).","container-title":"British Journal of Educational Technology","DOI":"10.1111/bjet.12592","ISSN":"0007-1013, 1467-8535","issue":"1","journalAbbreviation":"Brit J Educational Tech","language":"en","license":"http://onlinelibrary.wiley.com/termsAndConditions#vor","page":"128-138","source":"DOI.org (Crossref)","title":"Using learning analytics to scale the provision of personalised feedback","volume":"50","author":[{"family":"Pardo","given":"Abelardo"},{"family":"Jovanovic","given":"Jelena"},{"family":"Dawson","given":"Shane"},{"family":"Gašević","given":"Dragan"},{"family":"Mirriahi","given":"Negin"}],"issued":{"date-parts":[["2019",1]]}}}],"schema":"https://github.com/citation-style-language/schema/raw/master/csl-citation.json"} </w:instrText>
      </w:r>
      <w:r w:rsidR="00611D02" w:rsidRPr="002451AE">
        <w:rPr>
          <w:rFonts w:ascii="Times New Roman" w:hAnsi="Times New Roman" w:cs="Times New Roman"/>
          <w:sz w:val="24"/>
          <w:szCs w:val="24"/>
        </w:rPr>
        <w:fldChar w:fldCharType="separate"/>
      </w:r>
      <w:r w:rsidR="00611D02" w:rsidRPr="002451AE">
        <w:rPr>
          <w:rFonts w:ascii="Times New Roman" w:hAnsi="Times New Roman" w:cs="Times New Roman"/>
          <w:sz w:val="24"/>
          <w:szCs w:val="24"/>
        </w:rPr>
        <w:t>(Pardo et al., 2019)</w:t>
      </w:r>
      <w:r w:rsidR="00611D02" w:rsidRPr="002451AE">
        <w:rPr>
          <w:rFonts w:ascii="Times New Roman" w:hAnsi="Times New Roman" w:cs="Times New Roman"/>
          <w:sz w:val="24"/>
          <w:szCs w:val="24"/>
        </w:rPr>
        <w:fldChar w:fldCharType="end"/>
      </w:r>
      <w:r w:rsidRPr="002451AE">
        <w:rPr>
          <w:rFonts w:ascii="Times New Roman" w:hAnsi="Times New Roman" w:cs="Times New Roman"/>
          <w:sz w:val="24"/>
          <w:szCs w:val="24"/>
        </w:rPr>
        <w:t>. This individualized approach can be particularly beneficial for students who struggle with self-paced learning or those who require additional support beyond standard classroom instruction</w:t>
      </w:r>
      <w:r w:rsidR="00F97E9F" w:rsidRPr="002451AE">
        <w:rPr>
          <w:rFonts w:ascii="Times New Roman" w:hAnsi="Times New Roman" w:cs="Times New Roman"/>
          <w:sz w:val="24"/>
          <w:szCs w:val="24"/>
        </w:rPr>
        <w:t xml:space="preserve"> </w:t>
      </w:r>
      <w:r w:rsidR="00F97E9F" w:rsidRPr="002451AE">
        <w:rPr>
          <w:rFonts w:ascii="Times New Roman" w:hAnsi="Times New Roman" w:cs="Times New Roman"/>
          <w:sz w:val="24"/>
          <w:szCs w:val="24"/>
        </w:rPr>
        <w:fldChar w:fldCharType="begin"/>
      </w:r>
      <w:r w:rsidR="00386167">
        <w:rPr>
          <w:rFonts w:ascii="Times New Roman" w:hAnsi="Times New Roman" w:cs="Times New Roman"/>
          <w:sz w:val="24"/>
          <w:szCs w:val="24"/>
        </w:rPr>
        <w:instrText xml:space="preserve"> ADDIN ZOTERO_ITEM CSL_CITATION {"citationID":"9pNltZGy","properties":{"formattedCitation":"(Shemshack et al., 2021; Tetzlaff et al., 2021)","plainCitation":"(Shemshack et al., 2021; Tetzlaff et al., 2021)","noteIndex":0},"citationItems":[{"id":"lCehZvoe/YjVSuLPo","uris":["http://zotero.org/users/local/1Uxvmohd/items/WN7UWPQJ"],"itemData":{"id":911,"type":"article-journal","container-title":"Journal of Computers in Education","DOI":"10.1007/s40692-021-00188-7","ISSN":"2197-9987, 2197-9995","issue":"4","journalAbbreviation":"J. Comput. Educ.","language":"en","page":"485-503","source":"DOI.org (Crossref)","title":"A comprehensive analysis of personalized learning components","volume":"8","author":[{"family":"Shemshack","given":"Atikah"},{"literal":"Kinshuk"},{"family":"Spector","given":"Jonathan Michael"}],"issued":{"date-parts":[["2021",12]]}}},{"id":"lCehZvoe/LBHufymk","uris":["http://zotero.org/users/local/1Uxvmohd/items/AJ5G3LNT"],"itemData":{"id":909,"type":"article-journal","abstract":"Abstract\n            Personalized education—the systematic adaptation of instruction to individual learners—has been a long-striven goal. We review research on personalized education that has been conducted in the laboratory, in the classroom, and in digital learning environments. Across all learning environments, we find that personalization is most successful when relevant learner characteristics are measured repeatedly during the learning process and when these data are used to adapt instruction in a systematic way. Building on these observations, we propose a novel, dynamic framework of personalization that conceptualizes learners as dynamic entities that change during and in interaction with the instructional process. As these dynamics manifest on different timescales, so do the opportunities for instructional adaptations—ranging from setting appropriate learning goals at the macroscale to reacting to affective-motivational fluctuations at the microscale. We argue that instructional design needs to take these dynamics into account in order to adapt to a specific learner at a specific point in time. Finally, we provide some examples of successful, dynamic adaptations and discuss future directions that arise from a dynamic conceptualization of personalization.","container-title":"Educational Psychology Review","DOI":"10.1007/s10648-020-09570-w","ISSN":"1040-726X, 1573-336X","issue":"3","journalAbbreviation":"Educ Psychol Rev","language":"en","page":"863-882","source":"DOI.org (Crossref)","title":"Developing Personalized Education: A Dynamic Framework","title-short":"Developing Personalized Education","volume":"33","author":[{"family":"Tetzlaff","given":"Leonard"},{"family":"Schmiedek","given":"Florian"},{"family":"Brod","given":"Garvin"}],"issued":{"date-parts":[["2021",9]]}}}],"schema":"https://github.com/citation-style-language/schema/raw/master/csl-citation.json"} </w:instrText>
      </w:r>
      <w:r w:rsidR="00F97E9F" w:rsidRPr="002451AE">
        <w:rPr>
          <w:rFonts w:ascii="Times New Roman" w:hAnsi="Times New Roman" w:cs="Times New Roman"/>
          <w:sz w:val="24"/>
          <w:szCs w:val="24"/>
        </w:rPr>
        <w:fldChar w:fldCharType="separate"/>
      </w:r>
      <w:r w:rsidR="00F97E9F" w:rsidRPr="002451AE">
        <w:rPr>
          <w:rFonts w:ascii="Times New Roman" w:hAnsi="Times New Roman" w:cs="Times New Roman"/>
          <w:sz w:val="24"/>
          <w:szCs w:val="24"/>
        </w:rPr>
        <w:t>(Shemshack et al., 2021; Tetzlaff et al., 2021)</w:t>
      </w:r>
      <w:r w:rsidR="00F97E9F" w:rsidRPr="002451AE">
        <w:rPr>
          <w:rFonts w:ascii="Times New Roman" w:hAnsi="Times New Roman" w:cs="Times New Roman"/>
          <w:sz w:val="24"/>
          <w:szCs w:val="24"/>
        </w:rPr>
        <w:fldChar w:fldCharType="end"/>
      </w:r>
      <w:r w:rsidRPr="002451AE">
        <w:rPr>
          <w:rFonts w:ascii="Times New Roman" w:hAnsi="Times New Roman" w:cs="Times New Roman"/>
          <w:sz w:val="24"/>
          <w:szCs w:val="24"/>
        </w:rPr>
        <w:t>. The choice of one-on-one and small group settings also reflects the desire for a more intimate and focused learning environment, which can be less intimidating and more conducive to asking questions and engaging deeply with the content. On the other hand</w:t>
      </w:r>
      <w:r w:rsidR="00AD188B" w:rsidRPr="002451AE">
        <w:rPr>
          <w:rFonts w:ascii="Times New Roman" w:hAnsi="Times New Roman" w:cs="Times New Roman"/>
          <w:sz w:val="24"/>
          <w:szCs w:val="24"/>
        </w:rPr>
        <w:t>,</w:t>
      </w:r>
      <w:r w:rsidR="00F141A2" w:rsidRPr="002451AE">
        <w:rPr>
          <w:rFonts w:ascii="Times New Roman" w:hAnsi="Times New Roman" w:cs="Times New Roman"/>
          <w:sz w:val="24"/>
          <w:szCs w:val="24"/>
        </w:rPr>
        <w:t xml:space="preserve"> students who do not participate</w:t>
      </w:r>
      <w:r w:rsidRPr="002451AE">
        <w:rPr>
          <w:rFonts w:ascii="Times New Roman" w:hAnsi="Times New Roman" w:cs="Times New Roman"/>
          <w:sz w:val="24"/>
          <w:szCs w:val="24"/>
        </w:rPr>
        <w:t xml:space="preserve"> in supplementary instructional methods, highlight a potential area of concern. This group's disengagement could be due to a lack of awareness, resources, or motivation, pointing to the need for interventions that encourage the utilization of diverse learning methods to support all students effectively</w:t>
      </w:r>
      <w:r w:rsidR="00AA0FBF" w:rsidRPr="002451AE">
        <w:rPr>
          <w:rFonts w:ascii="Times New Roman" w:hAnsi="Times New Roman" w:cs="Times New Roman"/>
          <w:sz w:val="24"/>
          <w:szCs w:val="24"/>
        </w:rPr>
        <w:t xml:space="preserve"> </w:t>
      </w:r>
      <w:r w:rsidR="00AA0FBF" w:rsidRPr="002451AE">
        <w:rPr>
          <w:rFonts w:ascii="Times New Roman" w:hAnsi="Times New Roman" w:cs="Times New Roman"/>
          <w:sz w:val="24"/>
          <w:szCs w:val="24"/>
        </w:rPr>
        <w:fldChar w:fldCharType="begin"/>
      </w:r>
      <w:r w:rsidR="00386167">
        <w:rPr>
          <w:rFonts w:ascii="Times New Roman" w:hAnsi="Times New Roman" w:cs="Times New Roman"/>
          <w:sz w:val="24"/>
          <w:szCs w:val="24"/>
        </w:rPr>
        <w:instrText xml:space="preserve"> ADDIN ZOTERO_ITEM CSL_CITATION {"citationID":"PMv8LoSG","properties":{"formattedCitation":"(Ramos et al., 2023; Ronksley-Pavia &amp; Neumann, 2020)","plainCitation":"(Ramos et al., 2023; Ronksley-Pavia &amp; Neumann, 2020)","noteIndex":0},"citationItems":[{"id":"lCehZvoe/8pBXPvwR","uris":["http://zotero.org/users/local/1Uxvmohd/items/D3U5HHIH"],"itemData":{"id":906,"type":"article-journal","abstract":"This study used a longitudinal person-oriented approach to examine whether two distinct developmental pathways of maladaptive motivation could be distinguished among high-ability students (intelligence quotient [IQ] ≥ 120, N = 403, M\n              age\n              = 12.2 years, 60.5% males), as proposed by the Pathways to Underachievement Model. Latent class growth analysis provided evidence for a three-class solution, including an adaptive class and two maladaptive classes, largely corresponding with the predictions of the Pathways to Underachievement Model. Furthermore, the classes related to the outcome variables in the expected ways, with the maladaptive classes showing higher disengagement and underachievement. These findings substantiate the Pathways to Underachievement Model and provide developmental insight into the multiple motivational pathways underlying disengagement and underachievement among high-ability students.","container-title":"Gifted Child Quarterly","DOI":"10.1177/00169862221132279","ISSN":"0016-9862, 1934-9041","issue":"3","journalAbbreviation":"Gifted Child Quarterly","language":"en","page":"179-197","source":"DOI.org (Crossref)","title":"Motivational Pathways Underlying Gifted Underachievement: Trajectory Classes, Longitudinal Outcomes, and Predicting Factors","title-short":"*Motivational Pathways Underlying Gifted Underachievement","volume":"67","author":[{"family":"Ramos","given":"Alicia"},{"family":"Lavrijsen","given":"Jeroen"},{"family":"Linnenbrink-Garcia","given":"Lisa"},{"family":"Soenens","given":"Bart"},{"family":"Vansteenkiste","given":"Maarten"},{"family":"Sypré","given":"Sabine"},{"family":"Boncquet","given":"Michiel"},{"family":"Verschueren","given":"Karine"}],"issued":{"date-parts":[["2023",7]]}}},{"id":"lCehZvoe/irH6z53w","uris":["http://zotero.org/users/local/1Uxvmohd/items/VXXWTNDC"],"itemData":{"id":907,"type":"article-journal","abstract":"It is well-recognised that disengagement is a growing problem in schools across the globe. Furthermore, statistics show that nearly 60% of all gifted students are not actualising their potential, exposing the loss of potential for both the individual and society. While disengagement and underachievement are complex issues with no one root cause, it is well-established that when students are actively engaged in their learning, they learn more effectively. Talent actualisation is not guaranteed just because a student is gifted. As such there is heightened concern about student (dis)engagement, where there is a failure to adequately support (re)engagement so that gifted potential can develop into talent actualisation, which is evidenced through mastery. This conceptual article provides a new lens through which to explore (re)engagement opportunities for gifted students by conceptualising the interrelationship between three interconnected constructs: (1) four engagement dimensions (behavioural, affective, social, and cognitive); (2) Neihart and Betts’ six profiles of the gifted; and (3) appropriate pedagogical approaches aimed at (re)engagement. The authors’ focus on proposing new conceptualisations of these three interdependent constructs through a framework titled the (Re) Engagement Nexus Model. This model is intended as a starting point for future research in personalising (re)engagement opportunities for gifted learners and preventing underachievement and disengagement before it becomes entrenched.","container-title":"Education Sciences","DOI":"10.3390/educsci10100274","ISSN":"2227-7102","issue":"10","journalAbbreviation":"Education Sciences","language":"en","license":"https://creativecommons.org/licenses/by/4.0/","page":"274","source":"DOI.org (Crossref)","title":"Conceptualising Gifted Student (Dis) Engagement through the Lens of Learner (Re) Engagement","volume":"10","author":[{"family":"Ronksley-Pavia","given":"Michelle"},{"family":"Neumann","given":"Michelle M."}],"issued":{"date-parts":[["2020",10,10]]}}}],"schema":"https://github.com/citation-style-language/schema/raw/master/csl-citation.json"} </w:instrText>
      </w:r>
      <w:r w:rsidR="00AA0FBF" w:rsidRPr="002451AE">
        <w:rPr>
          <w:rFonts w:ascii="Times New Roman" w:hAnsi="Times New Roman" w:cs="Times New Roman"/>
          <w:sz w:val="24"/>
          <w:szCs w:val="24"/>
        </w:rPr>
        <w:fldChar w:fldCharType="separate"/>
      </w:r>
      <w:r w:rsidR="00AA0FBF" w:rsidRPr="002451AE">
        <w:rPr>
          <w:rFonts w:ascii="Times New Roman" w:hAnsi="Times New Roman" w:cs="Times New Roman"/>
          <w:sz w:val="24"/>
          <w:szCs w:val="24"/>
        </w:rPr>
        <w:t>(Ramos et al., 2023; Ronksley-Pavia &amp; Neumann, 2020)</w:t>
      </w:r>
      <w:r w:rsidR="00AA0FBF" w:rsidRPr="002451AE">
        <w:rPr>
          <w:rFonts w:ascii="Times New Roman" w:hAnsi="Times New Roman" w:cs="Times New Roman"/>
          <w:sz w:val="24"/>
          <w:szCs w:val="24"/>
        </w:rPr>
        <w:fldChar w:fldCharType="end"/>
      </w:r>
      <w:r w:rsidRPr="002451AE">
        <w:rPr>
          <w:rFonts w:ascii="Times New Roman" w:hAnsi="Times New Roman" w:cs="Times New Roman"/>
          <w:sz w:val="24"/>
          <w:szCs w:val="24"/>
        </w:rPr>
        <w:t>. While ICT and video instruction offer significant benefits and are becoming increasingly integral to modern education, it is crucial to address the challenges they pose to social learning and to ensure that complementary instructional methods, such as group practices and one-on-one tutoring, are also promoted to provide a holistic educational experience.</w:t>
      </w:r>
    </w:p>
    <w:p w14:paraId="0DE2F894" w14:textId="57EC8759" w:rsidR="00C2547E" w:rsidRPr="002451AE" w:rsidRDefault="00C2547E"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 xml:space="preserve">When considering the evolution of education, it is crucial to </w:t>
      </w:r>
      <w:proofErr w:type="gramStart"/>
      <w:r w:rsidRPr="002451AE">
        <w:rPr>
          <w:rFonts w:ascii="Times New Roman" w:hAnsi="Times New Roman" w:cs="Times New Roman"/>
          <w:sz w:val="24"/>
          <w:szCs w:val="24"/>
        </w:rPr>
        <w:t>take into account</w:t>
      </w:r>
      <w:proofErr w:type="gramEnd"/>
      <w:r w:rsidRPr="002451AE">
        <w:rPr>
          <w:rFonts w:ascii="Times New Roman" w:hAnsi="Times New Roman" w:cs="Times New Roman"/>
          <w:sz w:val="24"/>
          <w:szCs w:val="24"/>
        </w:rPr>
        <w:t xml:space="preserve"> not only the needs of students but also the perspectives of teachers. Educators are increasingly recognizing the need to adapt and compete with eLearning possibilities to maintain the relevance of their profession</w:t>
      </w:r>
      <w:r w:rsidR="002B6168" w:rsidRPr="002451AE">
        <w:rPr>
          <w:rFonts w:ascii="Times New Roman" w:hAnsi="Times New Roman" w:cs="Times New Roman"/>
          <w:sz w:val="24"/>
          <w:szCs w:val="24"/>
        </w:rPr>
        <w:t xml:space="preserve"> </w:t>
      </w:r>
      <w:r w:rsidR="002B6168" w:rsidRPr="002451AE">
        <w:rPr>
          <w:rFonts w:ascii="Times New Roman" w:hAnsi="Times New Roman" w:cs="Times New Roman"/>
          <w:sz w:val="24"/>
          <w:szCs w:val="24"/>
        </w:rPr>
        <w:fldChar w:fldCharType="begin"/>
      </w:r>
      <w:r w:rsidR="002B6168" w:rsidRPr="002451AE">
        <w:rPr>
          <w:rFonts w:ascii="Times New Roman" w:hAnsi="Times New Roman" w:cs="Times New Roman"/>
          <w:sz w:val="24"/>
          <w:szCs w:val="24"/>
        </w:rPr>
        <w:instrText xml:space="preserve"> ADDIN ZOTERO_ITEM CSL_CITATION {"citationID":"ZqcAVHkn","properties":{"formattedCitation":"(Rojko, 2020)","plainCitation":"(Rojko, 2020)","noteIndex":0},"citationItems":[{"id":864,"uris":["http://zotero.org/users/local/ZlhuMgGE/items/EXNZ2FSE"],"itemData":{"id":864,"type":"article-journal","abstract":"Current evolution of education is marked by rapid expansion of ICT supporting learning and teaching.This presents a particular challenge for teachers, especially older one. eLearning has grown exponentially in recent years. During the deluge of different types of eLearning platforms and applications, it is difficult for a teacher to decide which one is appropriate to use and recommend to their students. Moreover, as a basis, he/she must possess certain digital competencies, in order to be able to conduct research on their strengths and weaknesses. Therefore, national projects to promote the use of ICT by higher education teachers are very welcome. On the other hand, teachers must also follow the trends on the students’and employers’ sides when imparting knowledge. This requires from them also to constantly look for new web applications and platforms and its features, and besides to use new methods of knowledge transfer. We found out, that this presents a great burden for most of teachers, as this requires additional and ongoing engagement from them. Namely, they are becoming more aware of the need to compete with eLearning possibilities, otherwise their profession might lose sense. It became clear, that they have to change their mindset to consider their professionas the added value and upgrade of what students can gain through eLearning, while also strive to become enablers for such knowledge gains. Our main goal is to make this clear, by presenting students’ views on the impact and usability of applications and web platforms for eLearning.","container-title":"Zbornik radova Međunarodne naučne konferencije o digitalnoj ekonomiji DIEC","ISSN":"2566-4514, 2566-4522","issue":"3","language":"English","note":"publisher: Internacionalna poslovno – informaciona akademija","page":"67-80","source":"www.ceeol.com","title":"INNOVATIVE LEARNING AND TEACHING IN HIGHER EDUCATION SUPPORTED BY WEB PLATFORMS AND APPLICATIONS","volume":"3","author":[{"family":"Rojko","given":"Katarina"}],"issued":{"date-parts":[["2020"]]}}}],"schema":"https://github.com/citation-style-language/schema/raw/master/csl-citation.json"} </w:instrText>
      </w:r>
      <w:r w:rsidR="002B6168" w:rsidRPr="002451AE">
        <w:rPr>
          <w:rFonts w:ascii="Times New Roman" w:hAnsi="Times New Roman" w:cs="Times New Roman"/>
          <w:sz w:val="24"/>
          <w:szCs w:val="24"/>
        </w:rPr>
        <w:fldChar w:fldCharType="separate"/>
      </w:r>
      <w:r w:rsidR="002B6168" w:rsidRPr="002451AE">
        <w:rPr>
          <w:rFonts w:ascii="Times New Roman" w:hAnsi="Times New Roman" w:cs="Times New Roman"/>
          <w:sz w:val="24"/>
          <w:szCs w:val="24"/>
        </w:rPr>
        <w:t>(Rojko, 2020)</w:t>
      </w:r>
      <w:r w:rsidR="002B6168" w:rsidRPr="002451AE">
        <w:rPr>
          <w:rFonts w:ascii="Times New Roman" w:hAnsi="Times New Roman" w:cs="Times New Roman"/>
          <w:sz w:val="24"/>
          <w:szCs w:val="24"/>
        </w:rPr>
        <w:fldChar w:fldCharType="end"/>
      </w:r>
      <w:r w:rsidRPr="002451AE">
        <w:rPr>
          <w:rFonts w:ascii="Times New Roman" w:hAnsi="Times New Roman" w:cs="Times New Roman"/>
          <w:sz w:val="24"/>
          <w:szCs w:val="24"/>
        </w:rPr>
        <w:t xml:space="preserve">. This shift in mindset involves viewing their role as an enhancement and complement to what students can achieve through eLearning platforms. By integrating </w:t>
      </w:r>
      <w:r w:rsidRPr="002451AE">
        <w:rPr>
          <w:rFonts w:ascii="Times New Roman" w:hAnsi="Times New Roman" w:cs="Times New Roman"/>
          <w:sz w:val="24"/>
          <w:szCs w:val="24"/>
        </w:rPr>
        <w:lastRenderedPageBreak/>
        <w:t xml:space="preserve">their expertise with digital tools, teachers can add significant value and facilitate a more comprehensive learning experience. A study by </w:t>
      </w:r>
      <w:r w:rsidR="002B6168" w:rsidRPr="002451AE">
        <w:rPr>
          <w:rFonts w:ascii="Times New Roman" w:hAnsi="Times New Roman" w:cs="Times New Roman"/>
          <w:sz w:val="24"/>
          <w:szCs w:val="24"/>
        </w:rPr>
        <w:fldChar w:fldCharType="begin"/>
      </w:r>
      <w:r w:rsidR="00840691" w:rsidRPr="002451AE">
        <w:rPr>
          <w:rFonts w:ascii="Times New Roman" w:hAnsi="Times New Roman" w:cs="Times New Roman"/>
          <w:sz w:val="24"/>
          <w:szCs w:val="24"/>
        </w:rPr>
        <w:instrText xml:space="preserve"> ADDIN ZOTERO_ITEM CSL_CITATION {"citationID":"5utqWSql","properties":{"formattedCitation":"(Lipovec et al., 2023)","plainCitation":"(Lipovec et al., 2023)","dontUpdate":true,"noteIndex":0},"citationItems":[{"id":868,"uris":["http://zotero.org/users/local/ZlhuMgGE/items/R5UPB2LJ"],"itemData":{"id":868,"type":"chapter","abstract":"The paper presents the first results of the EXPERT project, in which Slovenian e-textbooks and associated video lectures are translated into English using machine translation models. Emergency remote teaching and the characteristics of video lectures in five countries (Slovenia, Finland, Germany, Spain, and Turkey) were thoroughly analysed. The questionnaire consisted of ten broad open questions with several subquestions. Responses were collected from ten e-learning experts, two in each country. A mixed quantitative and qualitative method was chosen to analyse the data. The various characteristics of video lectures were grouped into four pedagogical and six technical principles. The results show that the countries followed diverse paths in providing open educational resources and teacher training during COVID-19 school closures. In all countries, the video lectures’ compliance with the pedagogical principles for video explanations was satisfactory, but the interactivity level should have been higher. However, recording formats and the features related to the machine translation model should be reconsidered. These issues will be addressed in the subsequent phases of the project.","container-title":"Perspectives on Teacher Education and Development","ISBN":"978-961-286-718-8","language":"en","license":"https://creativecommons.org/licenses/by/4.0/","note":"DOI: 10.18690/um.pef.1.2023.25","page":"466-486","publisher":"University of Maribor, University Press","source":"DOI.org (Crossref)","title":"Cross-National Analysis of Educational Video Characteristics","URL":"https://press.um.si/index.php/ump/catalog/book/770","container-author":[{"family":"Lipovec","given":"Alenka"},{"family":"Tekavc","given":"Janja"}],"author":[{"family":"Lipovec","given":"Alenka"},{"family":"Arcet","given":"Barbara"},{"family":"Güler","given":"Oya"},{"family":"Putzlocher","given":"Martin"}],"accessed":{"date-parts":[["2024",7,11]]},"issued":{"date-parts":[["2023"]]}}}],"schema":"https://github.com/citation-style-language/schema/raw/master/csl-citation.json"} </w:instrText>
      </w:r>
      <w:r w:rsidR="002B6168" w:rsidRPr="002451AE">
        <w:rPr>
          <w:rFonts w:ascii="Times New Roman" w:hAnsi="Times New Roman" w:cs="Times New Roman"/>
          <w:sz w:val="24"/>
          <w:szCs w:val="24"/>
        </w:rPr>
        <w:fldChar w:fldCharType="separate"/>
      </w:r>
      <w:r w:rsidR="002B6168" w:rsidRPr="002451AE">
        <w:rPr>
          <w:rFonts w:ascii="Times New Roman" w:hAnsi="Times New Roman" w:cs="Times New Roman"/>
          <w:sz w:val="24"/>
          <w:szCs w:val="24"/>
        </w:rPr>
        <w:t>Lipovec et al., (2023)</w:t>
      </w:r>
      <w:r w:rsidR="002B6168" w:rsidRPr="002451AE">
        <w:rPr>
          <w:rFonts w:ascii="Times New Roman" w:hAnsi="Times New Roman" w:cs="Times New Roman"/>
          <w:sz w:val="24"/>
          <w:szCs w:val="24"/>
        </w:rPr>
        <w:fldChar w:fldCharType="end"/>
      </w:r>
      <w:r w:rsidR="002B6168" w:rsidRPr="002451AE">
        <w:rPr>
          <w:rFonts w:ascii="Times New Roman" w:hAnsi="Times New Roman" w:cs="Times New Roman"/>
          <w:sz w:val="24"/>
          <w:szCs w:val="24"/>
        </w:rPr>
        <w:t xml:space="preserve"> </w:t>
      </w:r>
      <w:r w:rsidRPr="002451AE">
        <w:rPr>
          <w:rFonts w:ascii="Times New Roman" w:hAnsi="Times New Roman" w:cs="Times New Roman"/>
          <w:sz w:val="24"/>
          <w:szCs w:val="24"/>
        </w:rPr>
        <w:t>found that, while video lectures generally adhered well to pedagogical principles across various countries</w:t>
      </w:r>
      <w:r w:rsidR="002B6168" w:rsidRPr="002451AE">
        <w:rPr>
          <w:rFonts w:ascii="Times New Roman" w:hAnsi="Times New Roman" w:cs="Times New Roman"/>
          <w:sz w:val="24"/>
          <w:szCs w:val="24"/>
        </w:rPr>
        <w:t xml:space="preserve"> including Slovenia and 4 others included in PISA 2022 research</w:t>
      </w:r>
      <w:r w:rsidRPr="002451AE">
        <w:rPr>
          <w:rFonts w:ascii="Times New Roman" w:hAnsi="Times New Roman" w:cs="Times New Roman"/>
          <w:sz w:val="24"/>
          <w:szCs w:val="24"/>
        </w:rPr>
        <w:t>, the level of interactivity was lacking. To ensure effective education, teachers must embrace the dual role of content experts and facilitators of interactive, technology-enhanced learning environments. This approach not only preserves the essence of traditional teaching but also leverages the strengths of modern eLearning.</w:t>
      </w:r>
    </w:p>
    <w:p w14:paraId="18BA1623" w14:textId="080CC5F8" w:rsidR="004E5E20" w:rsidRPr="00976CF4" w:rsidRDefault="00181959" w:rsidP="00976CF4">
      <w:pPr>
        <w:pStyle w:val="Heading2"/>
      </w:pPr>
      <w:r w:rsidRPr="00976CF4">
        <w:t xml:space="preserve">Limitations and </w:t>
      </w:r>
      <w:r w:rsidR="00976CF4">
        <w:t>F</w:t>
      </w:r>
      <w:r w:rsidRPr="00976CF4">
        <w:t xml:space="preserve">uture </w:t>
      </w:r>
      <w:r w:rsidR="00976CF4">
        <w:t>D</w:t>
      </w:r>
      <w:r w:rsidRPr="00976CF4">
        <w:t>i</w:t>
      </w:r>
      <w:r w:rsidR="00470729" w:rsidRPr="00976CF4">
        <w:t>r</w:t>
      </w:r>
      <w:r w:rsidRPr="00976CF4">
        <w:t>e</w:t>
      </w:r>
      <w:r w:rsidR="00470729" w:rsidRPr="00976CF4">
        <w:t>c</w:t>
      </w:r>
      <w:r w:rsidRPr="00976CF4">
        <w:t>tions</w:t>
      </w:r>
    </w:p>
    <w:p w14:paraId="33FBA3A0" w14:textId="57ED2E3C" w:rsidR="0034029B" w:rsidRPr="002451AE" w:rsidRDefault="008B0F10"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 xml:space="preserve">The study is not without limitations. Firstly, it explores a novel question in PISA research, specifically focusing on the impact of additional instructional methods in mathematics, which presents a limitation as the data are not directly comparable to those from previous years. Secondly, caution must be exercised in interpreting PISA results; further research at the national level is essential to validate and expand upon our findings. </w:t>
      </w:r>
      <w:r w:rsidR="00C37E25" w:rsidRPr="002451AE">
        <w:rPr>
          <w:rFonts w:ascii="Times New Roman" w:hAnsi="Times New Roman" w:cs="Times New Roman"/>
          <w:sz w:val="24"/>
          <w:szCs w:val="24"/>
        </w:rPr>
        <w:t>Lastly, while our study successfully examined the direct impact of additional instructional methods on student performance, it is important to note that the approach remains correlational rather than causal. As such, more robust longitudinal or experimental studies are needed to determine the effectiveness of specific instructional methods with greater confidence.</w:t>
      </w:r>
    </w:p>
    <w:p w14:paraId="21AE6B75" w14:textId="4CF72CB5" w:rsidR="0034029B" w:rsidRPr="002451AE" w:rsidRDefault="0034029B" w:rsidP="007F1B4F">
      <w:pPr>
        <w:spacing w:line="480" w:lineRule="auto"/>
        <w:jc w:val="left"/>
        <w:rPr>
          <w:rFonts w:ascii="Times New Roman" w:hAnsi="Times New Roman" w:cs="Times New Roman"/>
          <w:sz w:val="24"/>
          <w:szCs w:val="24"/>
        </w:rPr>
      </w:pPr>
      <w:r w:rsidRPr="002451AE">
        <w:rPr>
          <w:rFonts w:ascii="Times New Roman" w:hAnsi="Times New Roman" w:cs="Times New Roman"/>
          <w:sz w:val="24"/>
          <w:szCs w:val="24"/>
        </w:rPr>
        <w:t xml:space="preserve">However, despite the </w:t>
      </w:r>
      <w:proofErr w:type="gramStart"/>
      <w:r w:rsidRPr="002451AE">
        <w:rPr>
          <w:rFonts w:ascii="Times New Roman" w:hAnsi="Times New Roman" w:cs="Times New Roman"/>
          <w:sz w:val="24"/>
          <w:szCs w:val="24"/>
        </w:rPr>
        <w:t>aforementioned limitations</w:t>
      </w:r>
      <w:proofErr w:type="gramEnd"/>
      <w:r w:rsidRPr="002451AE">
        <w:rPr>
          <w:rFonts w:ascii="Times New Roman" w:hAnsi="Times New Roman" w:cs="Times New Roman"/>
          <w:sz w:val="24"/>
          <w:szCs w:val="24"/>
        </w:rPr>
        <w:t>, the present study offers novel insights into PISA data, particularly regarding additional mathematics instruction methods. Interestingly, the distribution of these instructional methods differs between Slovenia and other participating countries. Additional research should address whether the adoption of various mathematics instruction methods and their usage impact</w:t>
      </w:r>
      <w:r w:rsidR="001D226C" w:rsidRPr="002451AE">
        <w:rPr>
          <w:rFonts w:ascii="Times New Roman" w:hAnsi="Times New Roman" w:cs="Times New Roman"/>
          <w:sz w:val="24"/>
          <w:szCs w:val="24"/>
        </w:rPr>
        <w:t>s</w:t>
      </w:r>
      <w:r w:rsidRPr="002451AE">
        <w:rPr>
          <w:rFonts w:ascii="Times New Roman" w:hAnsi="Times New Roman" w:cs="Times New Roman"/>
          <w:sz w:val="24"/>
          <w:szCs w:val="24"/>
        </w:rPr>
        <w:t xml:space="preserve"> students' mathematics achievements. Specifically, future research might investigate whether one method is more efficient than another, which could, in turn, significantly influence how additional </w:t>
      </w:r>
      <w:r w:rsidRPr="002451AE">
        <w:rPr>
          <w:rFonts w:ascii="Times New Roman" w:hAnsi="Times New Roman" w:cs="Times New Roman"/>
          <w:sz w:val="24"/>
          <w:szCs w:val="24"/>
        </w:rPr>
        <w:lastRenderedPageBreak/>
        <w:t>mathematics instruction is delivered. Longitudinal studies would allow us to understand the long-term effects of specific methods of delivering additional instruction.</w:t>
      </w:r>
    </w:p>
    <w:p w14:paraId="0C83B7CB" w14:textId="61F1EB19" w:rsidR="00945896" w:rsidRPr="00976CF4" w:rsidRDefault="00945896" w:rsidP="00976CF4">
      <w:pPr>
        <w:pStyle w:val="Heading2"/>
      </w:pPr>
      <w:r w:rsidRPr="00976CF4">
        <w:t>References</w:t>
      </w:r>
    </w:p>
    <w:p w14:paraId="5517BD15" w14:textId="77777777" w:rsidR="00386167" w:rsidRDefault="00945896" w:rsidP="00386167">
      <w:pPr>
        <w:pStyle w:val="Bibliography"/>
      </w:pPr>
      <w:r w:rsidRPr="002451AE">
        <w:rPr>
          <w:sz w:val="24"/>
          <w:szCs w:val="24"/>
          <w:lang w:val="en-US"/>
        </w:rPr>
        <w:fldChar w:fldCharType="begin"/>
      </w:r>
      <w:r w:rsidRPr="002451AE">
        <w:rPr>
          <w:sz w:val="24"/>
          <w:szCs w:val="24"/>
          <w:lang w:val="en-US"/>
        </w:rPr>
        <w:instrText xml:space="preserve"> ADDIN ZOTERO_BIBL {"uncited":[],"omitted":[],"custom":[]} CSL_BIBLIOGRAPHY </w:instrText>
      </w:r>
      <w:r w:rsidRPr="002451AE">
        <w:rPr>
          <w:sz w:val="24"/>
          <w:szCs w:val="24"/>
          <w:lang w:val="en-US"/>
        </w:rPr>
        <w:fldChar w:fldCharType="separate"/>
      </w:r>
      <w:r w:rsidR="00386167">
        <w:t xml:space="preserve">Andrade, M. S. (2020). Cross-cutting skills: Strategies for teaching &amp; learning. </w:t>
      </w:r>
      <w:r w:rsidR="00386167">
        <w:rPr>
          <w:i/>
          <w:iCs/>
        </w:rPr>
        <w:t>Higher Education Pedagogies</w:t>
      </w:r>
      <w:r w:rsidR="00386167">
        <w:t xml:space="preserve">, </w:t>
      </w:r>
      <w:r w:rsidR="00386167">
        <w:rPr>
          <w:i/>
          <w:iCs/>
        </w:rPr>
        <w:t>5</w:t>
      </w:r>
      <w:r w:rsidR="00386167">
        <w:t>(1), 165–181. https://doi.org/10.1080/23752696.2020.1810096</w:t>
      </w:r>
    </w:p>
    <w:p w14:paraId="0ABDBECD" w14:textId="77777777" w:rsidR="00386167" w:rsidRDefault="00386167" w:rsidP="00386167">
      <w:pPr>
        <w:pStyle w:val="Bibliography"/>
      </w:pPr>
      <w:r>
        <w:t xml:space="preserve">Aparicio, J., Cordero, J. M., &amp; Ortiz, L. (2022). Plausible values and their use in efficiency analyses with educational data. </w:t>
      </w:r>
      <w:r>
        <w:rPr>
          <w:i/>
          <w:iCs/>
        </w:rPr>
        <w:t>Applied Economics</w:t>
      </w:r>
      <w:r>
        <w:t xml:space="preserve">, </w:t>
      </w:r>
      <w:r>
        <w:rPr>
          <w:i/>
          <w:iCs/>
        </w:rPr>
        <w:t>54</w:t>
      </w:r>
      <w:r>
        <w:t>(29), 3340–3352. https://doi.org/10.1080/00036846.2021.2006136</w:t>
      </w:r>
    </w:p>
    <w:p w14:paraId="2C4D6EBA" w14:textId="77777777" w:rsidR="00386167" w:rsidRDefault="00386167" w:rsidP="00386167">
      <w:pPr>
        <w:pStyle w:val="Bibliography"/>
      </w:pPr>
      <w:r>
        <w:t xml:space="preserve">Armah, S. E., </w:t>
      </w:r>
      <w:proofErr w:type="spellStart"/>
      <w:r>
        <w:t>Akayuure</w:t>
      </w:r>
      <w:proofErr w:type="spellEnd"/>
      <w:r>
        <w:t xml:space="preserve">, P., &amp; Armah, R. B. (2020). A Comparative Study of Male and Female Distance Learners’ Mathematics Achievement. </w:t>
      </w:r>
      <w:r>
        <w:rPr>
          <w:i/>
          <w:iCs/>
        </w:rPr>
        <w:t>Contemporary Mathematics and Science Education</w:t>
      </w:r>
      <w:r>
        <w:t xml:space="preserve">, </w:t>
      </w:r>
      <w:r>
        <w:rPr>
          <w:i/>
          <w:iCs/>
        </w:rPr>
        <w:t>2</w:t>
      </w:r>
      <w:r>
        <w:t>(1), ep21001. https://doi.org/10.30935/conmaths/9288</w:t>
      </w:r>
    </w:p>
    <w:p w14:paraId="319DAE83" w14:textId="77777777" w:rsidR="00386167" w:rsidRDefault="00386167" w:rsidP="00386167">
      <w:pPr>
        <w:pStyle w:val="Bibliography"/>
      </w:pPr>
      <w:r>
        <w:t xml:space="preserve">Bieber, T., &amp; Martens, K. (2011). The OECD PISA Study as a Soft Power in Education? Lessons from Switzerland and the US. </w:t>
      </w:r>
      <w:r>
        <w:rPr>
          <w:i/>
          <w:iCs/>
        </w:rPr>
        <w:t>European Journal of Education</w:t>
      </w:r>
      <w:r>
        <w:t xml:space="preserve">, </w:t>
      </w:r>
      <w:r>
        <w:rPr>
          <w:i/>
          <w:iCs/>
        </w:rPr>
        <w:t>46</w:t>
      </w:r>
      <w:r>
        <w:t>(1), 101–116. https://doi.org/10.1111/j.1465-3435.2010.01462.x</w:t>
      </w:r>
    </w:p>
    <w:p w14:paraId="093CA25F" w14:textId="77777777" w:rsidR="00386167" w:rsidRDefault="00386167" w:rsidP="00386167">
      <w:pPr>
        <w:pStyle w:val="Bibliography"/>
      </w:pPr>
      <w:proofErr w:type="spellStart"/>
      <w:r>
        <w:t>Bonesrønning</w:t>
      </w:r>
      <w:proofErr w:type="spellEnd"/>
      <w:r>
        <w:t xml:space="preserve">, H., </w:t>
      </w:r>
      <w:proofErr w:type="spellStart"/>
      <w:r>
        <w:t>Finseraas</w:t>
      </w:r>
      <w:proofErr w:type="spellEnd"/>
      <w:r>
        <w:t xml:space="preserve">, H., </w:t>
      </w:r>
      <w:proofErr w:type="spellStart"/>
      <w:r>
        <w:t>Hardoy</w:t>
      </w:r>
      <w:proofErr w:type="spellEnd"/>
      <w:r>
        <w:t xml:space="preserve">, I., Iversen, J. M. V., Nyhus, O. H., Opheim, V., </w:t>
      </w:r>
      <w:proofErr w:type="spellStart"/>
      <w:r>
        <w:t>Salvanes</w:t>
      </w:r>
      <w:proofErr w:type="spellEnd"/>
      <w:r>
        <w:t xml:space="preserve">, K. V., </w:t>
      </w:r>
      <w:proofErr w:type="spellStart"/>
      <w:r>
        <w:t>Sandsør</w:t>
      </w:r>
      <w:proofErr w:type="spellEnd"/>
      <w:r>
        <w:t xml:space="preserve">, A. M. J., &amp; Schøne, P. (2022). Small-group instruction to improve student performance in mathematics in early grades: Results from a randomized field experiment. </w:t>
      </w:r>
      <w:r>
        <w:rPr>
          <w:i/>
          <w:iCs/>
        </w:rPr>
        <w:t>Journal of Public Economics</w:t>
      </w:r>
      <w:r>
        <w:t xml:space="preserve">, </w:t>
      </w:r>
      <w:r>
        <w:rPr>
          <w:i/>
          <w:iCs/>
        </w:rPr>
        <w:t>216</w:t>
      </w:r>
      <w:r>
        <w:t>, 104765. https://doi.org/10.1016/j.jpubeco.2022.104765</w:t>
      </w:r>
    </w:p>
    <w:p w14:paraId="762DD4A0" w14:textId="77777777" w:rsidR="00386167" w:rsidRDefault="00386167" w:rsidP="00386167">
      <w:pPr>
        <w:pStyle w:val="Bibliography"/>
      </w:pPr>
      <w:proofErr w:type="spellStart"/>
      <w:r>
        <w:t>Borgonovi</w:t>
      </w:r>
      <w:proofErr w:type="spellEnd"/>
      <w:r>
        <w:t xml:space="preserve">, F., &amp; Greiff, S. (2020). Societal level gender inequalities amplify gender gaps in problem solving more than in academic disciplines. </w:t>
      </w:r>
      <w:r>
        <w:rPr>
          <w:i/>
          <w:iCs/>
        </w:rPr>
        <w:t>Intelligence</w:t>
      </w:r>
      <w:r>
        <w:t xml:space="preserve">, </w:t>
      </w:r>
      <w:r>
        <w:rPr>
          <w:i/>
          <w:iCs/>
        </w:rPr>
        <w:t>79</w:t>
      </w:r>
      <w:r>
        <w:t>, 101422. https://doi.org/10.1016/j.intell.2019.101422</w:t>
      </w:r>
    </w:p>
    <w:p w14:paraId="5742EE37" w14:textId="77777777" w:rsidR="00386167" w:rsidRDefault="00386167" w:rsidP="00386167">
      <w:pPr>
        <w:pStyle w:val="Bibliography"/>
      </w:pPr>
      <w:r>
        <w:t xml:space="preserve">Carrillo, C., &amp; Flores, M. A. (2020). COVID-19 and teacher education: A literature review of online teaching and learning practices. </w:t>
      </w:r>
      <w:r>
        <w:rPr>
          <w:i/>
          <w:iCs/>
        </w:rPr>
        <w:t>European Journal of Teacher Education</w:t>
      </w:r>
      <w:r>
        <w:t xml:space="preserve">, </w:t>
      </w:r>
      <w:r>
        <w:rPr>
          <w:i/>
          <w:iCs/>
        </w:rPr>
        <w:t>43</w:t>
      </w:r>
      <w:r>
        <w:t>(4), 466–487. https://doi.org/10.1080/02619768.2020.1821184</w:t>
      </w:r>
    </w:p>
    <w:p w14:paraId="3DB9A9FE" w14:textId="77777777" w:rsidR="00386167" w:rsidRDefault="00386167" w:rsidP="00386167">
      <w:pPr>
        <w:pStyle w:val="Bibliography"/>
      </w:pPr>
      <w:r>
        <w:t xml:space="preserve">Chang, C.-M., Chou, Y.-H., Hsieh, H.-H., &amp; Huange, C.-K. (2020). The Effect of Participation Motivations on Interpersonal Relationships and Learning Achievement of Female College Students in Sports </w:t>
      </w:r>
      <w:r>
        <w:lastRenderedPageBreak/>
        <w:t xml:space="preserve">Club: Moderating Role of Club Involvement. </w:t>
      </w:r>
      <w:r>
        <w:rPr>
          <w:i/>
          <w:iCs/>
        </w:rPr>
        <w:t>International Journal of Environmental Research and Public Health</w:t>
      </w:r>
      <w:r>
        <w:t xml:space="preserve">, </w:t>
      </w:r>
      <w:r>
        <w:rPr>
          <w:i/>
          <w:iCs/>
        </w:rPr>
        <w:t>17</w:t>
      </w:r>
      <w:r>
        <w:t>(18), 6514. https://doi.org/10.3390/ijerph17186514</w:t>
      </w:r>
    </w:p>
    <w:p w14:paraId="16BB5256" w14:textId="77777777" w:rsidR="00386167" w:rsidRDefault="00386167" w:rsidP="00386167">
      <w:pPr>
        <w:pStyle w:val="Bibliography"/>
      </w:pPr>
      <w:r>
        <w:t xml:space="preserve">Cheng, I., Basu, A., &amp; Goebel, R. (2009). Interactive Multimedia for Adaptive Online Education. </w:t>
      </w:r>
      <w:r>
        <w:rPr>
          <w:i/>
          <w:iCs/>
        </w:rPr>
        <w:t>IEEE Multimedia</w:t>
      </w:r>
      <w:r>
        <w:t xml:space="preserve">, </w:t>
      </w:r>
      <w:r>
        <w:rPr>
          <w:i/>
          <w:iCs/>
        </w:rPr>
        <w:t>16</w:t>
      </w:r>
      <w:r>
        <w:t>(1), 16–25. https://doi.org/10.1109/MMUL.2009.11</w:t>
      </w:r>
    </w:p>
    <w:p w14:paraId="2B5277A6" w14:textId="77777777" w:rsidR="00386167" w:rsidRDefault="00386167" w:rsidP="00386167">
      <w:pPr>
        <w:pStyle w:val="Bibliography"/>
      </w:pPr>
      <w:r>
        <w:t xml:space="preserve">Cuder, A., Živković, M., </w:t>
      </w:r>
      <w:proofErr w:type="spellStart"/>
      <w:r>
        <w:t>Doz</w:t>
      </w:r>
      <w:proofErr w:type="spellEnd"/>
      <w:r>
        <w:t xml:space="preserve">, E., </w:t>
      </w:r>
      <w:proofErr w:type="spellStart"/>
      <w:r>
        <w:t>Pellizzoni</w:t>
      </w:r>
      <w:proofErr w:type="spellEnd"/>
      <w:r>
        <w:t xml:space="preserve">, S., &amp; </w:t>
      </w:r>
      <w:proofErr w:type="spellStart"/>
      <w:r>
        <w:t>Passolunghi</w:t>
      </w:r>
      <w:proofErr w:type="spellEnd"/>
      <w:r>
        <w:t xml:space="preserve">, M. C. (2023). The relationship between math anxiety and math performance: The moderating role of visuospatial working memory. </w:t>
      </w:r>
      <w:r>
        <w:rPr>
          <w:i/>
          <w:iCs/>
        </w:rPr>
        <w:t>Journal of Experimental Child Psychology</w:t>
      </w:r>
      <w:r>
        <w:t xml:space="preserve">, </w:t>
      </w:r>
      <w:r>
        <w:rPr>
          <w:i/>
          <w:iCs/>
        </w:rPr>
        <w:t>233</w:t>
      </w:r>
      <w:r>
        <w:t>, 105688. https://doi.org/10.1016/j.jecp.2023.105688</w:t>
      </w:r>
    </w:p>
    <w:p w14:paraId="15C4DCF2" w14:textId="77777777" w:rsidR="00386167" w:rsidRDefault="00386167" w:rsidP="00386167">
      <w:pPr>
        <w:pStyle w:val="Bibliography"/>
      </w:pPr>
      <w:r>
        <w:t xml:space="preserve">Deutsch, N. L., Reitz-Krueger, C. L., Henneberger, A. K., Futch Ehrlich, V. A., &amp; Lawrence, E. C. (2017). “It Gave Me Ways to Solve Problems and Ways to Talk to People”: Outcomes </w:t>
      </w:r>
      <w:proofErr w:type="gramStart"/>
      <w:r>
        <w:t>From</w:t>
      </w:r>
      <w:proofErr w:type="gramEnd"/>
      <w:r>
        <w:t xml:space="preserve"> a Combined Group and One-on-One Mentoring Program for Early Adolescent Girls. </w:t>
      </w:r>
      <w:r>
        <w:rPr>
          <w:i/>
          <w:iCs/>
        </w:rPr>
        <w:t>Journal of Adolescent Research</w:t>
      </w:r>
      <w:r>
        <w:t xml:space="preserve">, </w:t>
      </w:r>
      <w:r>
        <w:rPr>
          <w:i/>
          <w:iCs/>
        </w:rPr>
        <w:t>32</w:t>
      </w:r>
      <w:r>
        <w:t>(3), 291–322. https://doi.org/10.1177/0743558416630813</w:t>
      </w:r>
    </w:p>
    <w:p w14:paraId="3C5CE7E3" w14:textId="77777777" w:rsidR="00386167" w:rsidRDefault="00386167" w:rsidP="00386167">
      <w:pPr>
        <w:pStyle w:val="Bibliography"/>
      </w:pPr>
      <w:r>
        <w:t xml:space="preserve">Guill, K., Lüdtke, O., &amp; </w:t>
      </w:r>
      <w:proofErr w:type="spellStart"/>
      <w:r>
        <w:t>Köller</w:t>
      </w:r>
      <w:proofErr w:type="spellEnd"/>
      <w:r>
        <w:t xml:space="preserve">, O. (2020). Assessing the instructional quality of private tutoring and its effects on student outcomes: Analyses from the German National Educational Panel Study. </w:t>
      </w:r>
      <w:r>
        <w:rPr>
          <w:i/>
          <w:iCs/>
        </w:rPr>
        <w:t>British Journal of Educational Psychology</w:t>
      </w:r>
      <w:r>
        <w:t xml:space="preserve">, </w:t>
      </w:r>
      <w:r>
        <w:rPr>
          <w:i/>
          <w:iCs/>
        </w:rPr>
        <w:t>90</w:t>
      </w:r>
      <w:r>
        <w:t>(2), 282–300. https://doi.org/10.1111/bjep.12281</w:t>
      </w:r>
    </w:p>
    <w:p w14:paraId="5338BD3D" w14:textId="77777777" w:rsidR="00386167" w:rsidRDefault="00386167" w:rsidP="00386167">
      <w:pPr>
        <w:pStyle w:val="Bibliography"/>
      </w:pPr>
      <w:proofErr w:type="spellStart"/>
      <w:r>
        <w:t>Hawrot</w:t>
      </w:r>
      <w:proofErr w:type="spellEnd"/>
      <w:r>
        <w:t xml:space="preserve">, A. (2024). Do School-Related Factors Affect Private Tutoring Attendance? Predictors of Private Tutoring in Maths and German among German Tenth-Graders. </w:t>
      </w:r>
      <w:r>
        <w:rPr>
          <w:i/>
          <w:iCs/>
        </w:rPr>
        <w:t>Research Papers in Education</w:t>
      </w:r>
      <w:r>
        <w:t xml:space="preserve">, </w:t>
      </w:r>
      <w:r>
        <w:rPr>
          <w:i/>
          <w:iCs/>
        </w:rPr>
        <w:t>39</w:t>
      </w:r>
      <w:r>
        <w:t>(1), 1–23. https://doi.org/10.1080/02671522.2022.2089209</w:t>
      </w:r>
    </w:p>
    <w:p w14:paraId="42C0BBD4" w14:textId="77777777" w:rsidR="00386167" w:rsidRDefault="00386167" w:rsidP="00386167">
      <w:pPr>
        <w:pStyle w:val="Bibliography"/>
      </w:pPr>
      <w:proofErr w:type="spellStart"/>
      <w:r>
        <w:t>Hopfenbeck</w:t>
      </w:r>
      <w:proofErr w:type="spellEnd"/>
      <w:r>
        <w:t xml:space="preserve">, T. N., Lenkeit, J., El Masri, Y., Cantrell, K., Ryan, J., &amp; Baird, J.-A. (2018). Lessons Learned from PISA: A Systematic Review of Peer-Reviewed Articles on the Programme for International Student Assessment. </w:t>
      </w:r>
      <w:r>
        <w:rPr>
          <w:i/>
          <w:iCs/>
        </w:rPr>
        <w:t>Scandinavian Journal of Educational Research</w:t>
      </w:r>
      <w:r>
        <w:t xml:space="preserve">, </w:t>
      </w:r>
      <w:r>
        <w:rPr>
          <w:i/>
          <w:iCs/>
        </w:rPr>
        <w:t>62</w:t>
      </w:r>
      <w:r>
        <w:t>(3), 333–353. https://doi.org/10.1080/00313831.2016.1258726</w:t>
      </w:r>
    </w:p>
    <w:p w14:paraId="76F298B7" w14:textId="77777777" w:rsidR="00386167" w:rsidRDefault="00386167" w:rsidP="00386167">
      <w:pPr>
        <w:pStyle w:val="Bibliography"/>
      </w:pPr>
      <w:r>
        <w:t xml:space="preserve">Hussein, M. H., Ow, S. H., </w:t>
      </w:r>
      <w:proofErr w:type="spellStart"/>
      <w:r>
        <w:t>Elaish</w:t>
      </w:r>
      <w:proofErr w:type="spellEnd"/>
      <w:r>
        <w:t xml:space="preserve">, M. M., &amp; Jensen, E. O. (2022). Digital game-based learning in K-12 mathematics education: A systematic literature review. </w:t>
      </w:r>
      <w:r>
        <w:rPr>
          <w:i/>
          <w:iCs/>
        </w:rPr>
        <w:t>Education and Information Technologies</w:t>
      </w:r>
      <w:r>
        <w:t xml:space="preserve">, </w:t>
      </w:r>
      <w:r>
        <w:rPr>
          <w:i/>
          <w:iCs/>
        </w:rPr>
        <w:t>27</w:t>
      </w:r>
      <w:r>
        <w:t>(2), 2859–2891. https://doi.org/10.1007/s10639-021-10721-x</w:t>
      </w:r>
    </w:p>
    <w:p w14:paraId="53D9A97A" w14:textId="77777777" w:rsidR="00386167" w:rsidRDefault="00386167" w:rsidP="00386167">
      <w:pPr>
        <w:pStyle w:val="Bibliography"/>
      </w:pPr>
      <w:r>
        <w:lastRenderedPageBreak/>
        <w:t xml:space="preserve">Jerez, O., Orsini, C., Ortiz, C., &amp; Hasbun, B. (2021). Which conditions facilitate the effectiveness of </w:t>
      </w:r>
      <w:proofErr w:type="gramStart"/>
      <w:r>
        <w:t>large-group</w:t>
      </w:r>
      <w:proofErr w:type="gramEnd"/>
      <w:r>
        <w:t xml:space="preserve"> learning activities? A systematic review of research in higher education. </w:t>
      </w:r>
      <w:r>
        <w:rPr>
          <w:i/>
          <w:iCs/>
        </w:rPr>
        <w:t>Learning: Research and Practice</w:t>
      </w:r>
      <w:r>
        <w:t xml:space="preserve">, </w:t>
      </w:r>
      <w:r>
        <w:rPr>
          <w:i/>
          <w:iCs/>
        </w:rPr>
        <w:t>7</w:t>
      </w:r>
      <w:r>
        <w:t>(2), 147–164. https://doi.org/10.1080/23735082.2020.1871062</w:t>
      </w:r>
    </w:p>
    <w:p w14:paraId="6047970B" w14:textId="77777777" w:rsidR="00386167" w:rsidRDefault="00386167" w:rsidP="00386167">
      <w:pPr>
        <w:pStyle w:val="Bibliography"/>
      </w:pPr>
      <w:r>
        <w:t xml:space="preserve">Jerrim, J., Lopez-Agudo, L. A., &amp; </w:t>
      </w:r>
      <w:proofErr w:type="spellStart"/>
      <w:r>
        <w:t>Marcenaro</w:t>
      </w:r>
      <w:proofErr w:type="spellEnd"/>
      <w:r>
        <w:t xml:space="preserve">-Gutierrez, O. D. (2024). How Did Spain Perform </w:t>
      </w:r>
      <w:proofErr w:type="gramStart"/>
      <w:r>
        <w:t>In</w:t>
      </w:r>
      <w:proofErr w:type="gramEnd"/>
      <w:r>
        <w:t xml:space="preserve"> PISA 2018? New Estimates </w:t>
      </w:r>
      <w:proofErr w:type="gramStart"/>
      <w:r>
        <w:t>Of</w:t>
      </w:r>
      <w:proofErr w:type="gramEnd"/>
      <w:r>
        <w:t xml:space="preserve"> Children’s PISA Reading Scores </w:t>
      </w:r>
      <w:r>
        <w:rPr>
          <w:vertAlign w:val="superscript"/>
        </w:rPr>
        <w:t>*</w:t>
      </w:r>
      <w:r>
        <w:t xml:space="preserve">. </w:t>
      </w:r>
      <w:r>
        <w:rPr>
          <w:i/>
          <w:iCs/>
        </w:rPr>
        <w:t>British Journal of Educational Studies</w:t>
      </w:r>
      <w:r>
        <w:t xml:space="preserve">, </w:t>
      </w:r>
      <w:r>
        <w:rPr>
          <w:i/>
          <w:iCs/>
        </w:rPr>
        <w:t>72</w:t>
      </w:r>
      <w:r>
        <w:t>(2), 177–198. https://doi.org/10.1080/00071005.2023.2258184</w:t>
      </w:r>
    </w:p>
    <w:p w14:paraId="357A6626" w14:textId="77777777" w:rsidR="00386167" w:rsidRDefault="00386167" w:rsidP="00386167">
      <w:pPr>
        <w:pStyle w:val="Bibliography"/>
      </w:pPr>
      <w:proofErr w:type="spellStart"/>
      <w:r>
        <w:t>Kaldo</w:t>
      </w:r>
      <w:proofErr w:type="spellEnd"/>
      <w:r>
        <w:t xml:space="preserve">, I., &amp; Õun, K. (2020). GENDER DIFFERENCES FAVOURING FEMALES IN LEARNING STRATEGIES IN MATHEMATICS. </w:t>
      </w:r>
      <w:r>
        <w:rPr>
          <w:i/>
          <w:iCs/>
        </w:rPr>
        <w:t>Problems of Education in the 21st Century</w:t>
      </w:r>
      <w:r>
        <w:t xml:space="preserve">, </w:t>
      </w:r>
      <w:r>
        <w:rPr>
          <w:i/>
          <w:iCs/>
        </w:rPr>
        <w:t>78</w:t>
      </w:r>
      <w:r>
        <w:t>(4), 595–611. https://doi.org/10.33225/pec/20.78.595</w:t>
      </w:r>
    </w:p>
    <w:p w14:paraId="33ADA1E3" w14:textId="77777777" w:rsidR="00386167" w:rsidRDefault="00386167" w:rsidP="00386167">
      <w:pPr>
        <w:pStyle w:val="Bibliography"/>
      </w:pPr>
      <w:r>
        <w:t xml:space="preserve">Kirsch, I., Lennon, M., Von Davier, M., Gonzalez, E., &amp; Yamamoto, K. (2013). On the Growing Importance of International Large-Scale Assessments. In M. Von Davier, E. Gonzalez, I. Kirsch, &amp; K. Yamamoto (Eds.), </w:t>
      </w:r>
      <w:r>
        <w:rPr>
          <w:i/>
          <w:iCs/>
        </w:rPr>
        <w:t>The Role of International Large-Scale Assessments: Perspectives from Technology, Economy, and Educational Research</w:t>
      </w:r>
      <w:r>
        <w:t xml:space="preserve"> (pp. 1–11). Springer Netherlands. https://doi.org/10.1007/978-94-007-4629-9_1</w:t>
      </w:r>
    </w:p>
    <w:p w14:paraId="27285264" w14:textId="77777777" w:rsidR="00386167" w:rsidRDefault="00386167" w:rsidP="00386167">
      <w:pPr>
        <w:pStyle w:val="Bibliography"/>
      </w:pPr>
      <w:r>
        <w:t xml:space="preserve">Kochmanski, N., &amp; Cobb, P. (2023). Identifying and Negotiating Productive Instructional Improvement Goals in One-on-One Mathematics Coaching. </w:t>
      </w:r>
      <w:r>
        <w:rPr>
          <w:i/>
          <w:iCs/>
        </w:rPr>
        <w:t>Journal of Teacher Education</w:t>
      </w:r>
      <w:r>
        <w:t xml:space="preserve">, </w:t>
      </w:r>
      <w:r>
        <w:rPr>
          <w:i/>
          <w:iCs/>
        </w:rPr>
        <w:t>74</w:t>
      </w:r>
      <w:r>
        <w:t>(5), 437–450. https://doi.org/10.1177/00224871221143124</w:t>
      </w:r>
    </w:p>
    <w:p w14:paraId="50ED8066" w14:textId="77777777" w:rsidR="00386167" w:rsidRDefault="00386167" w:rsidP="00386167">
      <w:pPr>
        <w:pStyle w:val="Bibliography"/>
      </w:pPr>
      <w:r>
        <w:t xml:space="preserve">Ku, H.-Y., &amp; Sullivan, H. J. (2002). Student performance and attitudes using personalized mathematics instruction. </w:t>
      </w:r>
      <w:r>
        <w:rPr>
          <w:i/>
          <w:iCs/>
        </w:rPr>
        <w:t>Educational Technology Research and Development</w:t>
      </w:r>
      <w:r>
        <w:t xml:space="preserve">, </w:t>
      </w:r>
      <w:r>
        <w:rPr>
          <w:i/>
          <w:iCs/>
        </w:rPr>
        <w:t>50</w:t>
      </w:r>
      <w:r>
        <w:t>(1), 21–34. https://doi.org/10.1007/bf02504959</w:t>
      </w:r>
    </w:p>
    <w:p w14:paraId="42639A21" w14:textId="77777777" w:rsidR="00386167" w:rsidRDefault="00386167" w:rsidP="00386167">
      <w:pPr>
        <w:pStyle w:val="Bibliography"/>
      </w:pPr>
      <w:r>
        <w:t xml:space="preserve">Liao, X., &amp; Huang, X. (2018). Who is More Likely to Participate in Private Tutoring and Does it </w:t>
      </w:r>
      <w:proofErr w:type="gramStart"/>
      <w:r>
        <w:t>Work?:</w:t>
      </w:r>
      <w:proofErr w:type="gramEnd"/>
      <w:r>
        <w:t xml:space="preserve"> Evidence from PISA (2015). </w:t>
      </w:r>
      <w:r>
        <w:rPr>
          <w:i/>
          <w:iCs/>
        </w:rPr>
        <w:t>ECNU Review of Education</w:t>
      </w:r>
      <w:r>
        <w:t xml:space="preserve">, </w:t>
      </w:r>
      <w:r>
        <w:rPr>
          <w:i/>
          <w:iCs/>
        </w:rPr>
        <w:t>1</w:t>
      </w:r>
      <w:r>
        <w:t>(3), 69–95. https://doi.org/10.30926/ecnuroe2018010304</w:t>
      </w:r>
    </w:p>
    <w:p w14:paraId="021CAC00" w14:textId="77777777" w:rsidR="00386167" w:rsidRDefault="00386167" w:rsidP="00386167">
      <w:pPr>
        <w:pStyle w:val="Bibliography"/>
      </w:pPr>
      <w:r>
        <w:t xml:space="preserve">Lingard, B., &amp; Sellar, S. (2013). Globalisation and Sociology of Education Policy: The Case of PISA. In R. Brooks, M. McCormack, &amp; K. Bhopal (Eds.), </w:t>
      </w:r>
      <w:r>
        <w:rPr>
          <w:i/>
          <w:iCs/>
        </w:rPr>
        <w:t>Contemporary Debates in the Sociology of Education</w:t>
      </w:r>
      <w:r>
        <w:t xml:space="preserve"> (pp. 19–38). Palgrave Macmillan UK. https://doi.org/10.1057/9781137269881_2</w:t>
      </w:r>
    </w:p>
    <w:p w14:paraId="20FF1E78" w14:textId="77777777" w:rsidR="00386167" w:rsidRDefault="00386167" w:rsidP="00386167">
      <w:pPr>
        <w:pStyle w:val="Bibliography"/>
      </w:pPr>
      <w:r>
        <w:lastRenderedPageBreak/>
        <w:t xml:space="preserve">Lipovec, A., </w:t>
      </w:r>
      <w:proofErr w:type="spellStart"/>
      <w:r>
        <w:t>Arcet</w:t>
      </w:r>
      <w:proofErr w:type="spellEnd"/>
      <w:r>
        <w:t xml:space="preserve">, B., Güler, O., &amp; </w:t>
      </w:r>
      <w:proofErr w:type="spellStart"/>
      <w:r>
        <w:t>Putzlocher</w:t>
      </w:r>
      <w:proofErr w:type="spellEnd"/>
      <w:r>
        <w:t xml:space="preserve">, M. (2023). Cross-National Analysis of Educational Video Characteristics. In A. Lipovec &amp; J. </w:t>
      </w:r>
      <w:proofErr w:type="spellStart"/>
      <w:r>
        <w:t>Tekavc</w:t>
      </w:r>
      <w:proofErr w:type="spellEnd"/>
      <w:r>
        <w:t xml:space="preserve">, </w:t>
      </w:r>
      <w:r>
        <w:rPr>
          <w:i/>
          <w:iCs/>
        </w:rPr>
        <w:t>Perspectives on Teacher Education and Development</w:t>
      </w:r>
      <w:r>
        <w:t xml:space="preserve"> (pp. 466–486). University of Maribor, University Press. https://doi.org/10.18690/um.pef.1.2023.25</w:t>
      </w:r>
    </w:p>
    <w:p w14:paraId="7640AA59" w14:textId="77777777" w:rsidR="00386167" w:rsidRDefault="00386167" w:rsidP="00386167">
      <w:pPr>
        <w:pStyle w:val="Bibliography"/>
      </w:pPr>
      <w:proofErr w:type="spellStart"/>
      <w:r>
        <w:t>Ndungo</w:t>
      </w:r>
      <w:proofErr w:type="spellEnd"/>
      <w:r>
        <w:t xml:space="preserve">, I., &amp; Nazziwa, C. (2023). Characterizing the Effectiveness of Video Recordings in Mathematics Instruction within Higher Education: Minimizing Direct Teacher-Student Interaction through Technological Modalities. </w:t>
      </w:r>
      <w:r>
        <w:rPr>
          <w:i/>
          <w:iCs/>
        </w:rPr>
        <w:t>Asian Journal of Education and Social Studies</w:t>
      </w:r>
      <w:r>
        <w:t xml:space="preserve">, </w:t>
      </w:r>
      <w:r>
        <w:rPr>
          <w:i/>
          <w:iCs/>
        </w:rPr>
        <w:t>49</w:t>
      </w:r>
      <w:r>
        <w:t>(4), 95–105. https://doi.org/10.9734/ajess/2023/v49i41191</w:t>
      </w:r>
    </w:p>
    <w:p w14:paraId="29D4177D" w14:textId="77777777" w:rsidR="00386167" w:rsidRDefault="00386167" w:rsidP="00386167">
      <w:pPr>
        <w:pStyle w:val="Bibliography"/>
      </w:pPr>
      <w:proofErr w:type="spellStart"/>
      <w:r>
        <w:t>Nusir</w:t>
      </w:r>
      <w:proofErr w:type="spellEnd"/>
      <w:r>
        <w:t xml:space="preserve">, S., </w:t>
      </w:r>
      <w:proofErr w:type="spellStart"/>
      <w:r>
        <w:t>Alsmadi</w:t>
      </w:r>
      <w:proofErr w:type="spellEnd"/>
      <w:r>
        <w:t xml:space="preserve">, I., Al-Kabi, M., &amp; </w:t>
      </w:r>
      <w:proofErr w:type="spellStart"/>
      <w:r>
        <w:t>Sharadgah</w:t>
      </w:r>
      <w:proofErr w:type="spellEnd"/>
      <w:r>
        <w:t xml:space="preserve">, F. (2013). Studying the Impact of Using Multimedia Interactive Programs on Children’s Ability to Learn Basic Math Skills. </w:t>
      </w:r>
      <w:r>
        <w:rPr>
          <w:i/>
          <w:iCs/>
        </w:rPr>
        <w:t>E-Learning and Digital Media</w:t>
      </w:r>
      <w:r>
        <w:t xml:space="preserve">, </w:t>
      </w:r>
      <w:r>
        <w:rPr>
          <w:i/>
          <w:iCs/>
        </w:rPr>
        <w:t>10</w:t>
      </w:r>
      <w:r>
        <w:t>(3), 305–319. https://doi.org/10.2304/elea.2013.10.3.305</w:t>
      </w:r>
    </w:p>
    <w:p w14:paraId="4895D354" w14:textId="77777777" w:rsidR="00386167" w:rsidRDefault="00386167" w:rsidP="00386167">
      <w:pPr>
        <w:pStyle w:val="Bibliography"/>
      </w:pPr>
      <w:r>
        <w:t xml:space="preserve">OECD. (2023a). </w:t>
      </w:r>
      <w:r>
        <w:rPr>
          <w:i/>
          <w:iCs/>
        </w:rPr>
        <w:t>COMPUTER-BASED STUDENT QUESTIONNAIRE FOR PISA 2022 Main Survey Version</w:t>
      </w:r>
      <w:r>
        <w:t xml:space="preserve"> (p. 70) [Dataset]. https://www.oecd.org/en/data/datasets/pisa-2022-database.html</w:t>
      </w:r>
    </w:p>
    <w:p w14:paraId="36D90AD8" w14:textId="77777777" w:rsidR="00386167" w:rsidRDefault="00386167" w:rsidP="00386167">
      <w:pPr>
        <w:pStyle w:val="Bibliography"/>
      </w:pPr>
      <w:r>
        <w:t xml:space="preserve">OECD. (2023b). </w:t>
      </w:r>
      <w:r>
        <w:rPr>
          <w:i/>
          <w:iCs/>
        </w:rPr>
        <w:t>PISA 2022 Assessment and Analytical Framework</w:t>
      </w:r>
      <w:r>
        <w:t>. OECD. https://doi.org/10.1787/dfe0bf9c-en</w:t>
      </w:r>
    </w:p>
    <w:p w14:paraId="3F81C554" w14:textId="77777777" w:rsidR="00386167" w:rsidRDefault="00386167" w:rsidP="00386167">
      <w:pPr>
        <w:pStyle w:val="Bibliography"/>
      </w:pPr>
      <w:r>
        <w:t xml:space="preserve">Ogbuehi, P. I., &amp; Fraser, B. J. (2007). Learning environment, attitudes and conceptual development associated with innovative strategies in middle-school mathematics. </w:t>
      </w:r>
      <w:r>
        <w:rPr>
          <w:i/>
          <w:iCs/>
        </w:rPr>
        <w:t>Learning Environments Research</w:t>
      </w:r>
      <w:r>
        <w:t xml:space="preserve">, </w:t>
      </w:r>
      <w:r>
        <w:rPr>
          <w:i/>
          <w:iCs/>
        </w:rPr>
        <w:t>10</w:t>
      </w:r>
      <w:r>
        <w:t>(2), 101–114. https://doi.org/10.1007/s10984-007-9026-z</w:t>
      </w:r>
    </w:p>
    <w:p w14:paraId="707BFE94" w14:textId="77777777" w:rsidR="00386167" w:rsidRDefault="00386167" w:rsidP="00386167">
      <w:pPr>
        <w:pStyle w:val="Bibliography"/>
      </w:pPr>
      <w:r>
        <w:t xml:space="preserve">Pardo, A., Jovanovic, J., Dawson, S., </w:t>
      </w:r>
      <w:proofErr w:type="spellStart"/>
      <w:r>
        <w:t>Gašević</w:t>
      </w:r>
      <w:proofErr w:type="spellEnd"/>
      <w:r>
        <w:t xml:space="preserve">, D., &amp; </w:t>
      </w:r>
      <w:proofErr w:type="spellStart"/>
      <w:r>
        <w:t>Mirriahi</w:t>
      </w:r>
      <w:proofErr w:type="spellEnd"/>
      <w:r>
        <w:t xml:space="preserve">, N. (2019). Using learning analytics to scale the provision of personalised feedback. </w:t>
      </w:r>
      <w:r>
        <w:rPr>
          <w:i/>
          <w:iCs/>
        </w:rPr>
        <w:t>British Journal of Educational Technology</w:t>
      </w:r>
      <w:r>
        <w:t xml:space="preserve">, </w:t>
      </w:r>
      <w:r>
        <w:rPr>
          <w:i/>
          <w:iCs/>
        </w:rPr>
        <w:t>50</w:t>
      </w:r>
      <w:r>
        <w:t>(1), 128–138. https://doi.org/10.1111/bjet.12592</w:t>
      </w:r>
    </w:p>
    <w:p w14:paraId="5FE27684" w14:textId="77777777" w:rsidR="00386167" w:rsidRDefault="00386167" w:rsidP="00386167">
      <w:pPr>
        <w:pStyle w:val="Bibliography"/>
      </w:pPr>
      <w:proofErr w:type="spellStart"/>
      <w:r>
        <w:t>Pervaz</w:t>
      </w:r>
      <w:proofErr w:type="spellEnd"/>
      <w:r>
        <w:t xml:space="preserve"> Iqbal, M., Velan, G. M., O’Sullivan, A. J., &amp; Balasooriya, C. (2020). The collaborative learning development exercise (</w:t>
      </w:r>
      <w:proofErr w:type="spellStart"/>
      <w:r>
        <w:t>CLeD</w:t>
      </w:r>
      <w:proofErr w:type="spellEnd"/>
      <w:r>
        <w:t xml:space="preserve">-EX): An educational instrument to promote key collaborative learning behaviours in medical students. </w:t>
      </w:r>
      <w:r>
        <w:rPr>
          <w:i/>
          <w:iCs/>
        </w:rPr>
        <w:t>BMC Medical Education</w:t>
      </w:r>
      <w:r>
        <w:t xml:space="preserve">, </w:t>
      </w:r>
      <w:r>
        <w:rPr>
          <w:i/>
          <w:iCs/>
        </w:rPr>
        <w:t>20</w:t>
      </w:r>
      <w:r>
        <w:t>(1), 62. https://doi.org/10.1186/s12909-020-1977-0</w:t>
      </w:r>
    </w:p>
    <w:p w14:paraId="0DE97E72" w14:textId="77777777" w:rsidR="00386167" w:rsidRDefault="00386167" w:rsidP="00386167">
      <w:pPr>
        <w:pStyle w:val="Bibliography"/>
      </w:pPr>
      <w:r>
        <w:lastRenderedPageBreak/>
        <w:t xml:space="preserve">Piccirilli, M., </w:t>
      </w:r>
      <w:proofErr w:type="spellStart"/>
      <w:r>
        <w:t>Lanfaloni</w:t>
      </w:r>
      <w:proofErr w:type="spellEnd"/>
      <w:r>
        <w:t xml:space="preserve">, G. A., </w:t>
      </w:r>
      <w:proofErr w:type="spellStart"/>
      <w:r>
        <w:t>Buratta</w:t>
      </w:r>
      <w:proofErr w:type="spellEnd"/>
      <w:r>
        <w:t xml:space="preserve">, L., Ciotti, B., Lepri, A., Azzarelli, C., </w:t>
      </w:r>
      <w:proofErr w:type="spellStart"/>
      <w:r>
        <w:t>Ilicini</w:t>
      </w:r>
      <w:proofErr w:type="spellEnd"/>
      <w:r>
        <w:t xml:space="preserve">, S., D’Alessandro, P., &amp; Elisei, S. (2023). Assessment of math anxiety as a potential tool to identify students at risk of poor acquisition of new math skills: Longitudinal study of grade 9 Italian students. </w:t>
      </w:r>
      <w:r>
        <w:rPr>
          <w:i/>
          <w:iCs/>
        </w:rPr>
        <w:t>Frontiers in Psychology</w:t>
      </w:r>
      <w:r>
        <w:t xml:space="preserve">, </w:t>
      </w:r>
      <w:r>
        <w:rPr>
          <w:i/>
          <w:iCs/>
        </w:rPr>
        <w:t>14</w:t>
      </w:r>
      <w:r>
        <w:t>, 1185677. https://doi.org/10.3389/fpsyg.2023.1185677</w:t>
      </w:r>
    </w:p>
    <w:p w14:paraId="51A4A2BF" w14:textId="77777777" w:rsidR="00386167" w:rsidRDefault="00386167" w:rsidP="00386167">
      <w:pPr>
        <w:pStyle w:val="Bibliography"/>
      </w:pPr>
      <w:r>
        <w:t xml:space="preserve">Raj Sharma, A., </w:t>
      </w:r>
      <w:proofErr w:type="spellStart"/>
      <w:r>
        <w:t>Mandot</w:t>
      </w:r>
      <w:proofErr w:type="spellEnd"/>
      <w:r>
        <w:t xml:space="preserve">, M., Professor at Dept. of Computer Science &amp; IT, Rajasthan Vidyapeeth University, Udaipur., Singh, J., &amp; Partner at Recap Consultancy and General Supply, </w:t>
      </w:r>
      <w:proofErr w:type="spellStart"/>
      <w:r>
        <w:t>Dhoraji</w:t>
      </w:r>
      <w:proofErr w:type="spellEnd"/>
      <w:r>
        <w:t xml:space="preserve">, Rajkot. (2023). IMPACT ASSESSMENT OF INNOVATIVE LEARNING APPROACHES ON EDUCATION: A CRITICAL REVIEW. </w:t>
      </w:r>
      <w:r>
        <w:rPr>
          <w:i/>
          <w:iCs/>
        </w:rPr>
        <w:t>International Journal of Advanced Research</w:t>
      </w:r>
      <w:r>
        <w:t xml:space="preserve">, </w:t>
      </w:r>
      <w:r>
        <w:rPr>
          <w:i/>
          <w:iCs/>
        </w:rPr>
        <w:t>11</w:t>
      </w:r>
      <w:r>
        <w:t>(05), 989–995. https://doi.org/10.21474/IJAR01/16955</w:t>
      </w:r>
    </w:p>
    <w:p w14:paraId="3404503B" w14:textId="77777777" w:rsidR="00386167" w:rsidRDefault="00386167" w:rsidP="00386167">
      <w:pPr>
        <w:pStyle w:val="Bibliography"/>
      </w:pPr>
      <w:r>
        <w:t xml:space="preserve">Ramirez, F. O., Schofer, E., &amp; Meyer, J. W. (2018). International Tests, National Assessments, and Educational Development (1970–2012). </w:t>
      </w:r>
      <w:r>
        <w:rPr>
          <w:i/>
          <w:iCs/>
        </w:rPr>
        <w:t>Comparative Education Review</w:t>
      </w:r>
      <w:r>
        <w:t xml:space="preserve">, </w:t>
      </w:r>
      <w:r>
        <w:rPr>
          <w:i/>
          <w:iCs/>
        </w:rPr>
        <w:t>62</w:t>
      </w:r>
      <w:r>
        <w:t>(3), 344–364. https://doi.org/10.1086/698326</w:t>
      </w:r>
    </w:p>
    <w:p w14:paraId="2486AEEB" w14:textId="77777777" w:rsidR="00386167" w:rsidRDefault="00386167" w:rsidP="00386167">
      <w:pPr>
        <w:pStyle w:val="Bibliography"/>
      </w:pPr>
      <w:r>
        <w:t xml:space="preserve">Ramos, A., </w:t>
      </w:r>
      <w:proofErr w:type="spellStart"/>
      <w:r>
        <w:t>Lavrijsen</w:t>
      </w:r>
      <w:proofErr w:type="spellEnd"/>
      <w:r>
        <w:t xml:space="preserve">, J., Linnenbrink-Garcia, L., </w:t>
      </w:r>
      <w:proofErr w:type="spellStart"/>
      <w:r>
        <w:t>Soenens</w:t>
      </w:r>
      <w:proofErr w:type="spellEnd"/>
      <w:r>
        <w:t xml:space="preserve">, B., Vansteenkiste, M., </w:t>
      </w:r>
      <w:proofErr w:type="spellStart"/>
      <w:r>
        <w:t>Sypré</w:t>
      </w:r>
      <w:proofErr w:type="spellEnd"/>
      <w:r>
        <w:t xml:space="preserve">, S., </w:t>
      </w:r>
      <w:proofErr w:type="spellStart"/>
      <w:r>
        <w:t>Boncquet</w:t>
      </w:r>
      <w:proofErr w:type="spellEnd"/>
      <w:r>
        <w:t xml:space="preserve">, M., &amp; Verschueren, K. (2023). Motivational Pathways Underlying Gifted Underachievement: Trajectory Classes, Longitudinal Outcomes, and Predicting Factors. </w:t>
      </w:r>
      <w:r>
        <w:rPr>
          <w:i/>
          <w:iCs/>
        </w:rPr>
        <w:t>Gifted Child Quarterly</w:t>
      </w:r>
      <w:r>
        <w:t xml:space="preserve">, </w:t>
      </w:r>
      <w:r>
        <w:rPr>
          <w:i/>
          <w:iCs/>
        </w:rPr>
        <w:t>67</w:t>
      </w:r>
      <w:r>
        <w:t>(3), 179–197. https://doi.org/10.1177/00169862221132279</w:t>
      </w:r>
    </w:p>
    <w:p w14:paraId="5DF12BC9" w14:textId="77777777" w:rsidR="00386167" w:rsidRDefault="00386167" w:rsidP="00386167">
      <w:pPr>
        <w:pStyle w:val="Bibliography"/>
      </w:pPr>
      <w:r>
        <w:t xml:space="preserve">Rojko, K. (2020). INNOVATIVE LEARNING AND TEACHING IN HIGHER EDUCATION SUPPORTED BY WEB PLATFORMS AND APPLICATIONS. </w:t>
      </w:r>
      <w:proofErr w:type="spellStart"/>
      <w:r>
        <w:rPr>
          <w:i/>
          <w:iCs/>
        </w:rPr>
        <w:t>Zbornik</w:t>
      </w:r>
      <w:proofErr w:type="spellEnd"/>
      <w:r>
        <w:rPr>
          <w:i/>
          <w:iCs/>
        </w:rPr>
        <w:t xml:space="preserve"> </w:t>
      </w:r>
      <w:proofErr w:type="spellStart"/>
      <w:r>
        <w:rPr>
          <w:i/>
          <w:iCs/>
        </w:rPr>
        <w:t>Radova</w:t>
      </w:r>
      <w:proofErr w:type="spellEnd"/>
      <w:r>
        <w:rPr>
          <w:i/>
          <w:iCs/>
        </w:rPr>
        <w:t xml:space="preserve"> </w:t>
      </w:r>
      <w:proofErr w:type="spellStart"/>
      <w:r>
        <w:rPr>
          <w:i/>
          <w:iCs/>
        </w:rPr>
        <w:t>Međunarodne</w:t>
      </w:r>
      <w:proofErr w:type="spellEnd"/>
      <w:r>
        <w:rPr>
          <w:i/>
          <w:iCs/>
        </w:rPr>
        <w:t xml:space="preserve"> </w:t>
      </w:r>
      <w:proofErr w:type="spellStart"/>
      <w:r>
        <w:rPr>
          <w:i/>
          <w:iCs/>
        </w:rPr>
        <w:t>Naučne</w:t>
      </w:r>
      <w:proofErr w:type="spellEnd"/>
      <w:r>
        <w:rPr>
          <w:i/>
          <w:iCs/>
        </w:rPr>
        <w:t xml:space="preserve"> </w:t>
      </w:r>
      <w:proofErr w:type="spellStart"/>
      <w:r>
        <w:rPr>
          <w:i/>
          <w:iCs/>
        </w:rPr>
        <w:t>Konferencije</w:t>
      </w:r>
      <w:proofErr w:type="spellEnd"/>
      <w:r>
        <w:rPr>
          <w:i/>
          <w:iCs/>
        </w:rPr>
        <w:t xml:space="preserve"> o </w:t>
      </w:r>
      <w:proofErr w:type="spellStart"/>
      <w:r>
        <w:rPr>
          <w:i/>
          <w:iCs/>
        </w:rPr>
        <w:t>Digitalnoj</w:t>
      </w:r>
      <w:proofErr w:type="spellEnd"/>
      <w:r>
        <w:rPr>
          <w:i/>
          <w:iCs/>
        </w:rPr>
        <w:t xml:space="preserve"> </w:t>
      </w:r>
      <w:proofErr w:type="spellStart"/>
      <w:r>
        <w:rPr>
          <w:i/>
          <w:iCs/>
        </w:rPr>
        <w:t>Ekonomiji</w:t>
      </w:r>
      <w:proofErr w:type="spellEnd"/>
      <w:r>
        <w:rPr>
          <w:i/>
          <w:iCs/>
        </w:rPr>
        <w:t xml:space="preserve"> DIEC</w:t>
      </w:r>
      <w:r>
        <w:t xml:space="preserve">, </w:t>
      </w:r>
      <w:r>
        <w:rPr>
          <w:i/>
          <w:iCs/>
        </w:rPr>
        <w:t>3</w:t>
      </w:r>
      <w:r>
        <w:t>(3), 67–80.</w:t>
      </w:r>
    </w:p>
    <w:p w14:paraId="0829A3A0" w14:textId="77777777" w:rsidR="00386167" w:rsidRDefault="00386167" w:rsidP="00386167">
      <w:pPr>
        <w:pStyle w:val="Bibliography"/>
      </w:pPr>
      <w:proofErr w:type="spellStart"/>
      <w:r>
        <w:t>Ronksley</w:t>
      </w:r>
      <w:proofErr w:type="spellEnd"/>
      <w:r>
        <w:t xml:space="preserve">-Pavia, M., &amp; Neumann, M. M. (2020). Conceptualising Gifted Student (Dis) Engagement through the Lens of Learner (Re) Engagement. </w:t>
      </w:r>
      <w:r>
        <w:rPr>
          <w:i/>
          <w:iCs/>
        </w:rPr>
        <w:t>Education Sciences</w:t>
      </w:r>
      <w:r>
        <w:t xml:space="preserve">, </w:t>
      </w:r>
      <w:r>
        <w:rPr>
          <w:i/>
          <w:iCs/>
        </w:rPr>
        <w:t>10</w:t>
      </w:r>
      <w:r>
        <w:t>(10), 274. https://doi.org/10.3390/educsci10100274</w:t>
      </w:r>
    </w:p>
    <w:p w14:paraId="4076F04A" w14:textId="77777777" w:rsidR="00386167" w:rsidRDefault="00386167" w:rsidP="00386167">
      <w:pPr>
        <w:pStyle w:val="Bibliography"/>
      </w:pPr>
      <w:r>
        <w:t xml:space="preserve">Saha, J., </w:t>
      </w:r>
      <w:proofErr w:type="spellStart"/>
      <w:r>
        <w:t>Ahmmed</w:t>
      </w:r>
      <w:proofErr w:type="spellEnd"/>
      <w:r>
        <w:t xml:space="preserve">, S., Ali, M., Tamal, M. A., &amp; Rezaul, K. M. (2020). ICT Based Mathematics Skill Development Program: An Initiative to Overcome Mathematics Anxiety. </w:t>
      </w:r>
      <w:r>
        <w:rPr>
          <w:i/>
          <w:iCs/>
        </w:rPr>
        <w:t>International Journal of Emerging Technologies in Learning (</w:t>
      </w:r>
      <w:proofErr w:type="spellStart"/>
      <w:r>
        <w:rPr>
          <w:i/>
          <w:iCs/>
        </w:rPr>
        <w:t>iJET</w:t>
      </w:r>
      <w:proofErr w:type="spellEnd"/>
      <w:r>
        <w:rPr>
          <w:i/>
          <w:iCs/>
        </w:rPr>
        <w:t>)</w:t>
      </w:r>
      <w:r>
        <w:t xml:space="preserve">, </w:t>
      </w:r>
      <w:r>
        <w:rPr>
          <w:i/>
          <w:iCs/>
        </w:rPr>
        <w:t>15</w:t>
      </w:r>
      <w:r>
        <w:t>(14), 252. https://doi.org/10.3991/ijet.v15i14.14149</w:t>
      </w:r>
    </w:p>
    <w:p w14:paraId="2DED2572" w14:textId="77777777" w:rsidR="00386167" w:rsidRDefault="00386167" w:rsidP="00386167">
      <w:pPr>
        <w:pStyle w:val="Bibliography"/>
      </w:pPr>
      <w:r>
        <w:lastRenderedPageBreak/>
        <w:t xml:space="preserve">Satsangi, R., &amp; Sigmon, S. D. (2023). Teaching Multiplicative Thinking </w:t>
      </w:r>
      <w:proofErr w:type="gramStart"/>
      <w:r>
        <w:t>With</w:t>
      </w:r>
      <w:proofErr w:type="gramEnd"/>
      <w:r>
        <w:t xml:space="preserve"> Virtual Representations to Children </w:t>
      </w:r>
      <w:proofErr w:type="gramStart"/>
      <w:r>
        <w:t>With</w:t>
      </w:r>
      <w:proofErr w:type="gramEnd"/>
      <w:r>
        <w:t xml:space="preserve"> Mathematics Difficulty. </w:t>
      </w:r>
      <w:r>
        <w:rPr>
          <w:i/>
          <w:iCs/>
        </w:rPr>
        <w:t>Remedial and Special Education</w:t>
      </w:r>
      <w:r>
        <w:t>, 07419325231206483. https://doi.org/10.1177/07419325231206483</w:t>
      </w:r>
    </w:p>
    <w:p w14:paraId="7DC242BA" w14:textId="77777777" w:rsidR="00386167" w:rsidRDefault="00386167" w:rsidP="00386167">
      <w:pPr>
        <w:pStyle w:val="Bibliography"/>
      </w:pPr>
      <w:r>
        <w:t xml:space="preserve">Seppänen, P., Thrupp, M., &amp; Lempinen, S. (2020). Edu-business in Finnish schooling. In A. Hogan &amp; G. Thompson (Eds.), </w:t>
      </w:r>
      <w:r>
        <w:rPr>
          <w:i/>
          <w:iCs/>
        </w:rPr>
        <w:t>Privatisation and Commercialisation in Public Education</w:t>
      </w:r>
      <w:r>
        <w:t xml:space="preserve"> (1st ed., pp. 101–118). Routledge. https://doi.org/10.4324/9780429330025-9</w:t>
      </w:r>
    </w:p>
    <w:p w14:paraId="2086E23E" w14:textId="77777777" w:rsidR="00386167" w:rsidRDefault="00386167" w:rsidP="00386167">
      <w:pPr>
        <w:pStyle w:val="Bibliography"/>
      </w:pPr>
      <w:proofErr w:type="spellStart"/>
      <w:r>
        <w:t>Shemshack</w:t>
      </w:r>
      <w:proofErr w:type="spellEnd"/>
      <w:r>
        <w:t xml:space="preserve">, A., Kinshuk, &amp; Spector, J. M. (2021). A comprehensive analysis of personalized learning components. </w:t>
      </w:r>
      <w:r>
        <w:rPr>
          <w:i/>
          <w:iCs/>
        </w:rPr>
        <w:t>Journal of Computers in Education</w:t>
      </w:r>
      <w:r>
        <w:t xml:space="preserve">, </w:t>
      </w:r>
      <w:r>
        <w:rPr>
          <w:i/>
          <w:iCs/>
        </w:rPr>
        <w:t>8</w:t>
      </w:r>
      <w:r>
        <w:t>(4), 485–503. https://doi.org/10.1007/s40692-021-00188-7</w:t>
      </w:r>
    </w:p>
    <w:p w14:paraId="71A223FC" w14:textId="77777777" w:rsidR="00386167" w:rsidRDefault="00386167" w:rsidP="00386167">
      <w:pPr>
        <w:pStyle w:val="Bibliography"/>
      </w:pPr>
      <w:proofErr w:type="spellStart"/>
      <w:r>
        <w:t>Škraba</w:t>
      </w:r>
      <w:proofErr w:type="spellEnd"/>
      <w:r>
        <w:t xml:space="preserve">, A. P. (n.d.). </w:t>
      </w:r>
      <w:r>
        <w:rPr>
          <w:i/>
          <w:iCs/>
        </w:rPr>
        <w:t>Astra.si</w:t>
      </w:r>
      <w:r>
        <w:t>. Astra.si. Retrieved 2 July 2024, from https://astra.si/</w:t>
      </w:r>
    </w:p>
    <w:p w14:paraId="744B74FA" w14:textId="77777777" w:rsidR="00386167" w:rsidRDefault="00386167" w:rsidP="00386167">
      <w:pPr>
        <w:pStyle w:val="Bibliography"/>
      </w:pPr>
      <w:r>
        <w:t xml:space="preserve">Slavin, R. E., &amp; Lake, C. (2008). Effective Programs in Elementary Mathematics: A Best-Evidence Synthesis. </w:t>
      </w:r>
      <w:r>
        <w:rPr>
          <w:i/>
          <w:iCs/>
        </w:rPr>
        <w:t>Review of Educational Research</w:t>
      </w:r>
      <w:r>
        <w:t xml:space="preserve">, </w:t>
      </w:r>
      <w:r>
        <w:rPr>
          <w:i/>
          <w:iCs/>
        </w:rPr>
        <w:t>78</w:t>
      </w:r>
      <w:r>
        <w:t>(3), 427–515. https://doi.org/10.3102/0034654308317473</w:t>
      </w:r>
    </w:p>
    <w:p w14:paraId="0DD39388" w14:textId="77777777" w:rsidR="00386167" w:rsidRDefault="00386167" w:rsidP="00386167">
      <w:pPr>
        <w:pStyle w:val="Bibliography"/>
      </w:pPr>
      <w:r>
        <w:t xml:space="preserve">Stoeger, H., Hopp, M., &amp; Ziegler, A. (2017). Online Mentoring as an Extracurricular Measure to Encourage Talented Girls in STEM (Science, Technology, Engineering, and Mathematics): An Empirical Study of One-on-One Versus Group Mentoring. </w:t>
      </w:r>
      <w:r>
        <w:rPr>
          <w:i/>
          <w:iCs/>
        </w:rPr>
        <w:t>Gifted Child Quarterly</w:t>
      </w:r>
      <w:r>
        <w:t xml:space="preserve">, </w:t>
      </w:r>
      <w:r>
        <w:rPr>
          <w:i/>
          <w:iCs/>
        </w:rPr>
        <w:t>61</w:t>
      </w:r>
      <w:r>
        <w:t>(3), 239–249. https://doi.org/10.1177/0016986217702215</w:t>
      </w:r>
    </w:p>
    <w:p w14:paraId="08CF93DD" w14:textId="77777777" w:rsidR="00386167" w:rsidRDefault="00386167" w:rsidP="00386167">
      <w:pPr>
        <w:pStyle w:val="Bibliography"/>
      </w:pPr>
      <w:r>
        <w:t xml:space="preserve">Tetzlaff, L., </w:t>
      </w:r>
      <w:proofErr w:type="spellStart"/>
      <w:r>
        <w:t>Schmiedek</w:t>
      </w:r>
      <w:proofErr w:type="spellEnd"/>
      <w:r>
        <w:t xml:space="preserve">, F., &amp; Brod, G. (2021). Developing Personalized Education: A Dynamic Framework. </w:t>
      </w:r>
      <w:r>
        <w:rPr>
          <w:i/>
          <w:iCs/>
        </w:rPr>
        <w:t>Educational Psychology Review</w:t>
      </w:r>
      <w:r>
        <w:t xml:space="preserve">, </w:t>
      </w:r>
      <w:r>
        <w:rPr>
          <w:i/>
          <w:iCs/>
        </w:rPr>
        <w:t>33</w:t>
      </w:r>
      <w:r>
        <w:t>(3), 863–882. https://doi.org/10.1007/s10648-020-09570-w</w:t>
      </w:r>
    </w:p>
    <w:p w14:paraId="1E683564" w14:textId="77777777" w:rsidR="00386167" w:rsidRDefault="00386167" w:rsidP="00386167">
      <w:pPr>
        <w:pStyle w:val="Bibliography"/>
      </w:pPr>
      <w:r>
        <w:t xml:space="preserve">Trenholm, S. (2022). Media effects accompanying the use of recorded lecture videos in undergraduate mathematics instruction. </w:t>
      </w:r>
      <w:r>
        <w:rPr>
          <w:i/>
          <w:iCs/>
        </w:rPr>
        <w:t>International Journal of Mathematical Education in Science and Technology</w:t>
      </w:r>
      <w:r>
        <w:t xml:space="preserve">, </w:t>
      </w:r>
      <w:r>
        <w:rPr>
          <w:i/>
          <w:iCs/>
        </w:rPr>
        <w:t>53</w:t>
      </w:r>
      <w:r>
        <w:t>(11), 3015–3043. https://doi.org/10.1080/0020739X.2021.1930221</w:t>
      </w:r>
    </w:p>
    <w:p w14:paraId="1ED50855" w14:textId="77777777" w:rsidR="00386167" w:rsidRDefault="00386167" w:rsidP="00386167">
      <w:pPr>
        <w:pStyle w:val="Bibliography"/>
      </w:pPr>
      <w:r>
        <w:t xml:space="preserve">Utz, S., &amp; Wolfers, L. N. (2022). How-to videos on YouTube: The role of the instructor. </w:t>
      </w:r>
      <w:r>
        <w:rPr>
          <w:i/>
          <w:iCs/>
        </w:rPr>
        <w:t>Information, Communication &amp; Society</w:t>
      </w:r>
      <w:r>
        <w:t xml:space="preserve">, </w:t>
      </w:r>
      <w:r>
        <w:rPr>
          <w:i/>
          <w:iCs/>
        </w:rPr>
        <w:t>25</w:t>
      </w:r>
      <w:r>
        <w:t>(7), 959–974. https://doi.org/10.1080/1369118X.2020.1804984</w:t>
      </w:r>
    </w:p>
    <w:p w14:paraId="6DAD77E6" w14:textId="77777777" w:rsidR="00386167" w:rsidRDefault="00386167" w:rsidP="00386167">
      <w:pPr>
        <w:pStyle w:val="Bibliography"/>
      </w:pPr>
      <w:r>
        <w:lastRenderedPageBreak/>
        <w:t xml:space="preserve">Xiao, Y., &amp; Hew, K. F. (2022). The Relationships Among ICT-Related Psychological Factors, School Contextual Factors and Secondary Students’ Reading Performance: A Multilevel Analysis Across 47 Economies. </w:t>
      </w:r>
      <w:r>
        <w:rPr>
          <w:i/>
          <w:iCs/>
        </w:rPr>
        <w:t>Journal of Educational Computing Research</w:t>
      </w:r>
      <w:r>
        <w:t xml:space="preserve">, </w:t>
      </w:r>
      <w:r>
        <w:rPr>
          <w:i/>
          <w:iCs/>
        </w:rPr>
        <w:t>60</w:t>
      </w:r>
      <w:r>
        <w:t>(5), 1166–1196. https://doi.org/10.1177/07356331211070975</w:t>
      </w:r>
    </w:p>
    <w:p w14:paraId="32DD9649" w14:textId="77777777" w:rsidR="00386167" w:rsidRDefault="00386167" w:rsidP="00386167">
      <w:pPr>
        <w:pStyle w:val="Bibliography"/>
      </w:pPr>
      <w:r>
        <w:t xml:space="preserve">Xu, P. (2023). Study of Gender Differences in Mathematics. </w:t>
      </w:r>
      <w:r>
        <w:rPr>
          <w:i/>
          <w:iCs/>
        </w:rPr>
        <w:t>Lecture Notes in Education Psychology and Public Media</w:t>
      </w:r>
      <w:r>
        <w:t xml:space="preserve">, </w:t>
      </w:r>
      <w:r>
        <w:rPr>
          <w:i/>
          <w:iCs/>
        </w:rPr>
        <w:t>6</w:t>
      </w:r>
      <w:r>
        <w:t>(1), 498–503. https://doi.org/10.54254/2753-7048/6/20220446</w:t>
      </w:r>
    </w:p>
    <w:p w14:paraId="79DB3F5D" w14:textId="77777777" w:rsidR="00386167" w:rsidRDefault="00386167" w:rsidP="00386167">
      <w:pPr>
        <w:pStyle w:val="Bibliography"/>
      </w:pPr>
      <w:r>
        <w:t xml:space="preserve">Zhu, J., &amp; Mok, M. M. C. (2020). Predictors of students’ participation in internet or computer tutoring for additional instruction and its effect on academic achievement. </w:t>
      </w:r>
      <w:r>
        <w:rPr>
          <w:i/>
          <w:iCs/>
        </w:rPr>
        <w:t>Journal of Computer Assisted Learning</w:t>
      </w:r>
      <w:r>
        <w:t xml:space="preserve">, </w:t>
      </w:r>
      <w:r>
        <w:rPr>
          <w:i/>
          <w:iCs/>
        </w:rPr>
        <w:t>36</w:t>
      </w:r>
      <w:r>
        <w:t>(5), 729–740. https://doi.org/10.1111/jcal.12440</w:t>
      </w:r>
    </w:p>
    <w:p w14:paraId="0B32D477" w14:textId="7F0EA660" w:rsidR="00D120D4" w:rsidRPr="002451AE" w:rsidRDefault="00945896" w:rsidP="007F1B4F">
      <w:pPr>
        <w:pStyle w:val="Bibliography"/>
        <w:spacing w:line="240" w:lineRule="auto"/>
        <w:jc w:val="left"/>
        <w:rPr>
          <w:rFonts w:ascii="Times New Roman" w:hAnsi="Times New Roman" w:cs="Times New Roman"/>
          <w:sz w:val="24"/>
          <w:szCs w:val="24"/>
        </w:rPr>
      </w:pPr>
      <w:r w:rsidRPr="002451AE">
        <w:rPr>
          <w:rFonts w:ascii="Times New Roman" w:hAnsi="Times New Roman" w:cs="Times New Roman"/>
          <w:sz w:val="24"/>
          <w:szCs w:val="24"/>
          <w:lang w:val="en-US"/>
        </w:rPr>
        <w:fldChar w:fldCharType="end"/>
      </w:r>
    </w:p>
    <w:sectPr w:rsidR="00D120D4" w:rsidRPr="002451AE">
      <w:headerReference w:type="default" r:id="rId1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or Bregant" w:date="2025-08-07T17:47:00Z" w:initials="BB">
    <w:p w14:paraId="39976E2C" w14:textId="77777777" w:rsidR="00386049" w:rsidRDefault="00386049" w:rsidP="00386049">
      <w:pPr>
        <w:pStyle w:val="CommentText"/>
        <w:jc w:val="left"/>
      </w:pPr>
      <w:r>
        <w:rPr>
          <w:rStyle w:val="CommentReference"/>
        </w:rPr>
        <w:annotationRef/>
      </w:r>
      <w:r>
        <w:t>Glede na dodatke naprej bi tukaj dodali nekaj v smislu:</w:t>
      </w:r>
      <w:r>
        <w:br/>
      </w:r>
      <w:r>
        <w:br/>
        <w:t xml:space="preserve">and how these patterns can be interpreted through scaffolding, multimedia learning, and social constructivist frameworks, thereby informing balanced instructional policy and practice </w:t>
      </w:r>
    </w:p>
  </w:comment>
  <w:comment w:id="1" w:author="Bor Bregant" w:date="2025-08-07T17:30:00Z" w:initials="BB">
    <w:p w14:paraId="25A063B5" w14:textId="77058DBB" w:rsidR="00CE290F" w:rsidRDefault="00CE290F" w:rsidP="00CE290F">
      <w:pPr>
        <w:pStyle w:val="CommentText"/>
        <w:jc w:val="left"/>
      </w:pPr>
      <w:r>
        <w:rPr>
          <w:rStyle w:val="CommentReference"/>
        </w:rPr>
        <w:annotationRef/>
      </w:r>
      <w:r>
        <w:t>Building on Vygotsky’s (dodamo citat) Zone of Proximal Development, Mayer’s (dodamo citat) Cognitive Theory of Multimedia Learning, and Johnson &amp; Johnson’s (dodamo citat) Social Interdependence Theory, this study situates each instructional method within a coherent theoretical framework explaining how scaffolded support, multimedia design, and peer interaction differentially influence mathematical learning.</w:t>
      </w:r>
    </w:p>
  </w:comment>
  <w:comment w:id="2" w:author="Bor Bregant" w:date="2025-08-07T17:32:00Z" w:initials="BB">
    <w:p w14:paraId="020FE20A" w14:textId="77777777" w:rsidR="00CE290F" w:rsidRDefault="00CE290F" w:rsidP="00CE290F">
      <w:pPr>
        <w:pStyle w:val="CommentText"/>
        <w:jc w:val="left"/>
      </w:pPr>
      <w:r>
        <w:rPr>
          <w:rStyle w:val="CommentReference"/>
        </w:rPr>
        <w:annotationRef/>
      </w:r>
      <w:r>
        <w:t>Each instructional method is grounded in established theory: one-on-one tutoring leverages Vygotsky’s scaffolding within the ZPD; ICT/video instruction applies Mayer’s multimedia principles to reduce cognitive load; small-group work reflects positive interdependence from Social Interdependence Theory; and large-group lectures illustrate limits of collaborative learning beyond optimal group size. (dodamo še podobne citate kot zgoraj)</w:t>
      </w:r>
    </w:p>
  </w:comment>
  <w:comment w:id="3" w:author="Bor Bregant" w:date="2025-08-07T17:32:00Z" w:initials="BB">
    <w:p w14:paraId="31DA19AF" w14:textId="77777777" w:rsidR="00CE290F" w:rsidRDefault="00CE290F" w:rsidP="00CE290F">
      <w:pPr>
        <w:pStyle w:val="CommentText"/>
        <w:jc w:val="left"/>
      </w:pPr>
      <w:r>
        <w:rPr>
          <w:rStyle w:val="CommentReference"/>
        </w:rPr>
        <w:annotationRef/>
      </w:r>
      <w:r>
        <w:t>Lahko pa seveda vsako točko posebej pripišemo nekaj več o sami teoriji?</w:t>
      </w:r>
    </w:p>
  </w:comment>
  <w:comment w:id="9" w:author="Bor Bregant" w:date="2025-08-07T17:45:00Z" w:initials="BB">
    <w:p w14:paraId="2B058260" w14:textId="77777777" w:rsidR="00386049" w:rsidRDefault="00386049" w:rsidP="00386049">
      <w:pPr>
        <w:pStyle w:val="CommentText"/>
        <w:jc w:val="left"/>
      </w:pPr>
      <w:r>
        <w:rPr>
          <w:rStyle w:val="CommentReference"/>
        </w:rPr>
        <w:annotationRef/>
      </w:r>
      <w:r>
        <w:t>Nekaj v smislu</w:t>
      </w:r>
      <w:r>
        <w:br/>
      </w:r>
      <w:r>
        <w:br/>
        <w:t>Interpreting our finding that ICT/video instruction yielded the strongest positive β, we note alignment with Mayer’s multimedia principle: dual‐channel processing reduces extraneous cognitive load, thereby enhancing schema construction. Conversely, the comparatively lower effect of one-on-one tutoring may stem from mismatches between scaffold intensity and individual ZPD levels.</w:t>
      </w:r>
      <w:r>
        <w:br/>
      </w:r>
      <w:r>
        <w:br/>
        <w:t>da navežemo na zdaj nove teorije?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976E2C" w15:done="0"/>
  <w15:commentEx w15:paraId="25A063B5" w15:done="0"/>
  <w15:commentEx w15:paraId="020FE20A" w15:done="0"/>
  <w15:commentEx w15:paraId="31DA19AF" w15:paraIdParent="020FE20A" w15:done="0"/>
  <w15:commentEx w15:paraId="2B0582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A960379" w16cex:dateUtc="2025-08-07T15:47:00Z"/>
  <w16cex:commentExtensible w16cex:durableId="4E030BD5" w16cex:dateUtc="2025-08-07T15:30:00Z"/>
  <w16cex:commentExtensible w16cex:durableId="7B29CC34" w16cex:dateUtc="2025-08-07T15:32:00Z"/>
  <w16cex:commentExtensible w16cex:durableId="2F2A282B" w16cex:dateUtc="2025-08-07T15:32:00Z"/>
  <w16cex:commentExtensible w16cex:durableId="413CF08F" w16cex:dateUtc="2025-08-07T1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976E2C" w16cid:durableId="5A960379"/>
  <w16cid:commentId w16cid:paraId="25A063B5" w16cid:durableId="4E030BD5"/>
  <w16cid:commentId w16cid:paraId="020FE20A" w16cid:durableId="7B29CC34"/>
  <w16cid:commentId w16cid:paraId="31DA19AF" w16cid:durableId="2F2A282B"/>
  <w16cid:commentId w16cid:paraId="2B058260" w16cid:durableId="413CF0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9C420" w14:textId="77777777" w:rsidR="00FF3335" w:rsidRDefault="00FF3335" w:rsidP="00334A8F">
      <w:pPr>
        <w:spacing w:after="0" w:line="240" w:lineRule="auto"/>
      </w:pPr>
      <w:r>
        <w:separator/>
      </w:r>
    </w:p>
  </w:endnote>
  <w:endnote w:type="continuationSeparator" w:id="0">
    <w:p w14:paraId="502A1649" w14:textId="77777777" w:rsidR="00FF3335" w:rsidRDefault="00FF3335" w:rsidP="0033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AFD5B1" w14:textId="77777777" w:rsidR="00FF3335" w:rsidRDefault="00FF3335" w:rsidP="00334A8F">
      <w:pPr>
        <w:spacing w:after="0" w:line="240" w:lineRule="auto"/>
      </w:pPr>
      <w:r>
        <w:separator/>
      </w:r>
    </w:p>
  </w:footnote>
  <w:footnote w:type="continuationSeparator" w:id="0">
    <w:p w14:paraId="58347C28" w14:textId="77777777" w:rsidR="00FF3335" w:rsidRDefault="00FF3335" w:rsidP="00334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1147513"/>
      <w:docPartObj>
        <w:docPartGallery w:val="Page Numbers (Top of Page)"/>
        <w:docPartUnique/>
      </w:docPartObj>
    </w:sdtPr>
    <w:sdtContent>
      <w:p w14:paraId="73D6CE1E" w14:textId="4830FE01" w:rsidR="00C4695C" w:rsidRDefault="00C4695C">
        <w:pPr>
          <w:pStyle w:val="Header"/>
          <w:jc w:val="right"/>
        </w:pPr>
        <w:r>
          <w:fldChar w:fldCharType="begin"/>
        </w:r>
        <w:r>
          <w:instrText>PAGE   \* MERGEFORMAT</w:instrText>
        </w:r>
        <w:r>
          <w:fldChar w:fldCharType="separate"/>
        </w:r>
        <w:r>
          <w:t>2</w:t>
        </w:r>
        <w:r>
          <w:fldChar w:fldCharType="end"/>
        </w:r>
      </w:p>
    </w:sdtContent>
  </w:sdt>
  <w:p w14:paraId="7E53A5A9" w14:textId="77777777" w:rsidR="00C4695C" w:rsidRDefault="00C469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47385"/>
    <w:multiLevelType w:val="multilevel"/>
    <w:tmpl w:val="99328BE8"/>
    <w:lvl w:ilvl="0">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EB123E"/>
    <w:multiLevelType w:val="multilevel"/>
    <w:tmpl w:val="791C84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53710AD"/>
    <w:multiLevelType w:val="multilevel"/>
    <w:tmpl w:val="E2D8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34255"/>
    <w:multiLevelType w:val="hybridMultilevel"/>
    <w:tmpl w:val="BD7E25F2"/>
    <w:lvl w:ilvl="0" w:tplc="38323A2A">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AA25DE5"/>
    <w:multiLevelType w:val="hybridMultilevel"/>
    <w:tmpl w:val="12FA56E8"/>
    <w:lvl w:ilvl="0" w:tplc="E2E87618">
      <w:start w:val="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E0E39D7"/>
    <w:multiLevelType w:val="hybridMultilevel"/>
    <w:tmpl w:val="AB9C2E5C"/>
    <w:lvl w:ilvl="0" w:tplc="55B0D7AE">
      <w:start w:val="7"/>
      <w:numFmt w:val="bullet"/>
      <w:lvlText w:val="-"/>
      <w:lvlJc w:val="left"/>
      <w:pPr>
        <w:ind w:left="720" w:hanging="360"/>
      </w:pPr>
      <w:rPr>
        <w:rFonts w:ascii="Arial" w:eastAsiaTheme="minorHAnsi" w:hAnsi="Arial" w:cs="Arial" w:hint="default"/>
        <w:color w:val="2222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8A0AF7"/>
    <w:multiLevelType w:val="multilevel"/>
    <w:tmpl w:val="C956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F66562"/>
    <w:multiLevelType w:val="hybridMultilevel"/>
    <w:tmpl w:val="64080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81C1376"/>
    <w:multiLevelType w:val="hybridMultilevel"/>
    <w:tmpl w:val="86363FA0"/>
    <w:lvl w:ilvl="0" w:tplc="2252FAE4">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AE46230"/>
    <w:multiLevelType w:val="multilevel"/>
    <w:tmpl w:val="33CE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C06BD5"/>
    <w:multiLevelType w:val="multilevel"/>
    <w:tmpl w:val="791C84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5B382CD9"/>
    <w:multiLevelType w:val="hybridMultilevel"/>
    <w:tmpl w:val="D0B6812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71701708"/>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776D70A5"/>
    <w:multiLevelType w:val="hybridMultilevel"/>
    <w:tmpl w:val="A8F40A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72813322">
    <w:abstractNumId w:val="13"/>
  </w:num>
  <w:num w:numId="2" w16cid:durableId="307326546">
    <w:abstractNumId w:val="7"/>
  </w:num>
  <w:num w:numId="3" w16cid:durableId="1590892752">
    <w:abstractNumId w:val="8"/>
  </w:num>
  <w:num w:numId="4" w16cid:durableId="1592811420">
    <w:abstractNumId w:val="14"/>
  </w:num>
  <w:num w:numId="5" w16cid:durableId="151531448">
    <w:abstractNumId w:val="6"/>
  </w:num>
  <w:num w:numId="6" w16cid:durableId="1737898192">
    <w:abstractNumId w:val="0"/>
  </w:num>
  <w:num w:numId="7" w16cid:durableId="12943360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881396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62587615">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2.%1"/>
        <w:lvlJc w:val="left"/>
        <w:pPr>
          <w:ind w:left="720" w:hanging="360"/>
        </w:pPr>
        <w:rPr>
          <w:rFonts w:hint="default"/>
        </w:rPr>
      </w:lvl>
    </w:lvlOverride>
    <w:lvlOverride w:ilvl="2">
      <w:lvl w:ilvl="2">
        <w:start w:val="1"/>
        <w:numFmt w:val="decimal"/>
        <w:lvlText w:val="%2.%1.%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912593202">
    <w:abstractNumId w:val="12"/>
  </w:num>
  <w:num w:numId="11" w16cid:durableId="933588608">
    <w:abstractNumId w:val="1"/>
  </w:num>
  <w:num w:numId="12" w16cid:durableId="1047995648">
    <w:abstractNumId w:val="11"/>
  </w:num>
  <w:num w:numId="13" w16cid:durableId="1043866384">
    <w:abstractNumId w:val="9"/>
  </w:num>
  <w:num w:numId="14" w16cid:durableId="479157391">
    <w:abstractNumId w:val="5"/>
  </w:num>
  <w:num w:numId="15" w16cid:durableId="603735269">
    <w:abstractNumId w:val="4"/>
  </w:num>
  <w:num w:numId="16" w16cid:durableId="1719471753">
    <w:abstractNumId w:val="10"/>
  </w:num>
  <w:num w:numId="17" w16cid:durableId="192159610">
    <w:abstractNumId w:val="3"/>
  </w:num>
  <w:num w:numId="18" w16cid:durableId="102297353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or Bregant">
    <w15:presenceInfo w15:providerId="AD" w15:userId="S::98233001@student.upr.si::cf581918-05a8-48a0-806c-5d9c5ec414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96"/>
    <w:rsid w:val="00003C09"/>
    <w:rsid w:val="00005376"/>
    <w:rsid w:val="000108C1"/>
    <w:rsid w:val="0001252B"/>
    <w:rsid w:val="00012C5E"/>
    <w:rsid w:val="00014924"/>
    <w:rsid w:val="00016313"/>
    <w:rsid w:val="00017A43"/>
    <w:rsid w:val="00021A1D"/>
    <w:rsid w:val="0002468E"/>
    <w:rsid w:val="00025C41"/>
    <w:rsid w:val="000339D2"/>
    <w:rsid w:val="0003543E"/>
    <w:rsid w:val="00040D1B"/>
    <w:rsid w:val="00041E88"/>
    <w:rsid w:val="00042846"/>
    <w:rsid w:val="00046752"/>
    <w:rsid w:val="000506A8"/>
    <w:rsid w:val="00050A24"/>
    <w:rsid w:val="00061FE7"/>
    <w:rsid w:val="0006482E"/>
    <w:rsid w:val="00070494"/>
    <w:rsid w:val="00074BB8"/>
    <w:rsid w:val="00077640"/>
    <w:rsid w:val="0008000E"/>
    <w:rsid w:val="0008396B"/>
    <w:rsid w:val="00083FAF"/>
    <w:rsid w:val="00085879"/>
    <w:rsid w:val="00085A16"/>
    <w:rsid w:val="00091EC9"/>
    <w:rsid w:val="0009238C"/>
    <w:rsid w:val="0009257C"/>
    <w:rsid w:val="00094CE8"/>
    <w:rsid w:val="00096075"/>
    <w:rsid w:val="00096082"/>
    <w:rsid w:val="00096CBF"/>
    <w:rsid w:val="000A0A40"/>
    <w:rsid w:val="000A2024"/>
    <w:rsid w:val="000A5567"/>
    <w:rsid w:val="000A6906"/>
    <w:rsid w:val="000B20A6"/>
    <w:rsid w:val="000B2FD0"/>
    <w:rsid w:val="000B580B"/>
    <w:rsid w:val="000C0ACA"/>
    <w:rsid w:val="000C10A4"/>
    <w:rsid w:val="000C2B1A"/>
    <w:rsid w:val="000D004B"/>
    <w:rsid w:val="000D035A"/>
    <w:rsid w:val="000D1A7C"/>
    <w:rsid w:val="000D2EEC"/>
    <w:rsid w:val="000D643C"/>
    <w:rsid w:val="000D66F7"/>
    <w:rsid w:val="000D690D"/>
    <w:rsid w:val="000D75BD"/>
    <w:rsid w:val="000E3C04"/>
    <w:rsid w:val="000E60F3"/>
    <w:rsid w:val="000F06A6"/>
    <w:rsid w:val="000F0BA3"/>
    <w:rsid w:val="000F6D2C"/>
    <w:rsid w:val="001002C8"/>
    <w:rsid w:val="00100F24"/>
    <w:rsid w:val="00111EF0"/>
    <w:rsid w:val="00112853"/>
    <w:rsid w:val="00112E8B"/>
    <w:rsid w:val="00113C60"/>
    <w:rsid w:val="00114F5B"/>
    <w:rsid w:val="001172FA"/>
    <w:rsid w:val="00120DFE"/>
    <w:rsid w:val="001217F3"/>
    <w:rsid w:val="00121A8D"/>
    <w:rsid w:val="001220E0"/>
    <w:rsid w:val="00127C86"/>
    <w:rsid w:val="00131F75"/>
    <w:rsid w:val="00133B32"/>
    <w:rsid w:val="00134973"/>
    <w:rsid w:val="00143EA3"/>
    <w:rsid w:val="0014629A"/>
    <w:rsid w:val="00146615"/>
    <w:rsid w:val="00146761"/>
    <w:rsid w:val="00153B4E"/>
    <w:rsid w:val="00155728"/>
    <w:rsid w:val="00155FC5"/>
    <w:rsid w:val="00156853"/>
    <w:rsid w:val="00157D77"/>
    <w:rsid w:val="00160850"/>
    <w:rsid w:val="00163E55"/>
    <w:rsid w:val="001702DE"/>
    <w:rsid w:val="00171941"/>
    <w:rsid w:val="00172471"/>
    <w:rsid w:val="00180732"/>
    <w:rsid w:val="00181959"/>
    <w:rsid w:val="00181B9A"/>
    <w:rsid w:val="001845F6"/>
    <w:rsid w:val="00185E8C"/>
    <w:rsid w:val="001875E3"/>
    <w:rsid w:val="0019035B"/>
    <w:rsid w:val="00191A21"/>
    <w:rsid w:val="001924FB"/>
    <w:rsid w:val="00193AA0"/>
    <w:rsid w:val="00193AC2"/>
    <w:rsid w:val="0019493B"/>
    <w:rsid w:val="00196187"/>
    <w:rsid w:val="00196455"/>
    <w:rsid w:val="0019700D"/>
    <w:rsid w:val="00197EFC"/>
    <w:rsid w:val="001A0747"/>
    <w:rsid w:val="001A22C4"/>
    <w:rsid w:val="001A4C9C"/>
    <w:rsid w:val="001B19A4"/>
    <w:rsid w:val="001B1C85"/>
    <w:rsid w:val="001B378A"/>
    <w:rsid w:val="001B5F94"/>
    <w:rsid w:val="001B6641"/>
    <w:rsid w:val="001C09F4"/>
    <w:rsid w:val="001C0AB9"/>
    <w:rsid w:val="001C1D41"/>
    <w:rsid w:val="001C3CB0"/>
    <w:rsid w:val="001C4A4B"/>
    <w:rsid w:val="001C50CD"/>
    <w:rsid w:val="001C5E9D"/>
    <w:rsid w:val="001D226C"/>
    <w:rsid w:val="001D3ACB"/>
    <w:rsid w:val="001D6D3B"/>
    <w:rsid w:val="001D794A"/>
    <w:rsid w:val="001E1B95"/>
    <w:rsid w:val="001E2B13"/>
    <w:rsid w:val="001E349A"/>
    <w:rsid w:val="001E5E41"/>
    <w:rsid w:val="001E75C6"/>
    <w:rsid w:val="001F39D7"/>
    <w:rsid w:val="00200198"/>
    <w:rsid w:val="00205556"/>
    <w:rsid w:val="00205AA2"/>
    <w:rsid w:val="00207BDD"/>
    <w:rsid w:val="002165C4"/>
    <w:rsid w:val="00216BB9"/>
    <w:rsid w:val="002200BB"/>
    <w:rsid w:val="002227FE"/>
    <w:rsid w:val="002258EE"/>
    <w:rsid w:val="00227550"/>
    <w:rsid w:val="00230DE8"/>
    <w:rsid w:val="002318AF"/>
    <w:rsid w:val="00231FF0"/>
    <w:rsid w:val="00233597"/>
    <w:rsid w:val="0023649C"/>
    <w:rsid w:val="00240CC7"/>
    <w:rsid w:val="00242E7E"/>
    <w:rsid w:val="00243606"/>
    <w:rsid w:val="00243A7F"/>
    <w:rsid w:val="002451AE"/>
    <w:rsid w:val="0024559C"/>
    <w:rsid w:val="002466E4"/>
    <w:rsid w:val="00247256"/>
    <w:rsid w:val="00247AFA"/>
    <w:rsid w:val="00262FEA"/>
    <w:rsid w:val="00263198"/>
    <w:rsid w:val="00264083"/>
    <w:rsid w:val="00267E2D"/>
    <w:rsid w:val="00270DCE"/>
    <w:rsid w:val="002719C8"/>
    <w:rsid w:val="00272692"/>
    <w:rsid w:val="00275EB6"/>
    <w:rsid w:val="00276CA2"/>
    <w:rsid w:val="00281F16"/>
    <w:rsid w:val="00290A3E"/>
    <w:rsid w:val="00291F68"/>
    <w:rsid w:val="0029620F"/>
    <w:rsid w:val="002A7BD8"/>
    <w:rsid w:val="002B0081"/>
    <w:rsid w:val="002B14DD"/>
    <w:rsid w:val="002B551E"/>
    <w:rsid w:val="002B6168"/>
    <w:rsid w:val="002C0557"/>
    <w:rsid w:val="002C1225"/>
    <w:rsid w:val="002C169B"/>
    <w:rsid w:val="002C21AF"/>
    <w:rsid w:val="002C6B3A"/>
    <w:rsid w:val="002C7060"/>
    <w:rsid w:val="002D0F73"/>
    <w:rsid w:val="002D2CA3"/>
    <w:rsid w:val="002D7BCD"/>
    <w:rsid w:val="002E1057"/>
    <w:rsid w:val="002F13C8"/>
    <w:rsid w:val="002F3AC8"/>
    <w:rsid w:val="003009ED"/>
    <w:rsid w:val="00301409"/>
    <w:rsid w:val="00304032"/>
    <w:rsid w:val="003062C8"/>
    <w:rsid w:val="00306FA0"/>
    <w:rsid w:val="0031560D"/>
    <w:rsid w:val="003157E6"/>
    <w:rsid w:val="00321C2D"/>
    <w:rsid w:val="00330150"/>
    <w:rsid w:val="00330FE7"/>
    <w:rsid w:val="00331855"/>
    <w:rsid w:val="003322D8"/>
    <w:rsid w:val="00332454"/>
    <w:rsid w:val="00333407"/>
    <w:rsid w:val="003343AE"/>
    <w:rsid w:val="00334A8F"/>
    <w:rsid w:val="00335379"/>
    <w:rsid w:val="00336051"/>
    <w:rsid w:val="00337153"/>
    <w:rsid w:val="00337E0A"/>
    <w:rsid w:val="0034029B"/>
    <w:rsid w:val="00343C34"/>
    <w:rsid w:val="003452C7"/>
    <w:rsid w:val="003454BD"/>
    <w:rsid w:val="00360F63"/>
    <w:rsid w:val="00370315"/>
    <w:rsid w:val="00372C2B"/>
    <w:rsid w:val="003730A3"/>
    <w:rsid w:val="00373A5D"/>
    <w:rsid w:val="00376A00"/>
    <w:rsid w:val="00380745"/>
    <w:rsid w:val="00380760"/>
    <w:rsid w:val="00386049"/>
    <w:rsid w:val="00386167"/>
    <w:rsid w:val="003910D3"/>
    <w:rsid w:val="003911F5"/>
    <w:rsid w:val="00393C6E"/>
    <w:rsid w:val="0039451D"/>
    <w:rsid w:val="00394806"/>
    <w:rsid w:val="00396828"/>
    <w:rsid w:val="00396B8E"/>
    <w:rsid w:val="003974C2"/>
    <w:rsid w:val="003A0499"/>
    <w:rsid w:val="003A311F"/>
    <w:rsid w:val="003A7301"/>
    <w:rsid w:val="003B2052"/>
    <w:rsid w:val="003B59CB"/>
    <w:rsid w:val="003B6A70"/>
    <w:rsid w:val="003B7050"/>
    <w:rsid w:val="003C0653"/>
    <w:rsid w:val="003C503C"/>
    <w:rsid w:val="003D080D"/>
    <w:rsid w:val="003D0BDC"/>
    <w:rsid w:val="003D5954"/>
    <w:rsid w:val="003D741C"/>
    <w:rsid w:val="003E077C"/>
    <w:rsid w:val="003E5137"/>
    <w:rsid w:val="003F05C4"/>
    <w:rsid w:val="003F0DE5"/>
    <w:rsid w:val="003F6579"/>
    <w:rsid w:val="003F7DAC"/>
    <w:rsid w:val="00402117"/>
    <w:rsid w:val="00402600"/>
    <w:rsid w:val="00404797"/>
    <w:rsid w:val="004052F1"/>
    <w:rsid w:val="0040713F"/>
    <w:rsid w:val="00411BA5"/>
    <w:rsid w:val="0041240D"/>
    <w:rsid w:val="00412B37"/>
    <w:rsid w:val="00414611"/>
    <w:rsid w:val="00415125"/>
    <w:rsid w:val="004208F5"/>
    <w:rsid w:val="0042163C"/>
    <w:rsid w:val="004225A7"/>
    <w:rsid w:val="00423309"/>
    <w:rsid w:val="00423609"/>
    <w:rsid w:val="00424CEA"/>
    <w:rsid w:val="00425AA9"/>
    <w:rsid w:val="00431CE2"/>
    <w:rsid w:val="00432445"/>
    <w:rsid w:val="0043569B"/>
    <w:rsid w:val="00436230"/>
    <w:rsid w:val="00441E70"/>
    <w:rsid w:val="004422CC"/>
    <w:rsid w:val="00444AC0"/>
    <w:rsid w:val="00445839"/>
    <w:rsid w:val="00445D02"/>
    <w:rsid w:val="00454CD4"/>
    <w:rsid w:val="004556DE"/>
    <w:rsid w:val="00456A80"/>
    <w:rsid w:val="00463753"/>
    <w:rsid w:val="004643E0"/>
    <w:rsid w:val="00464AAF"/>
    <w:rsid w:val="004678D0"/>
    <w:rsid w:val="00470729"/>
    <w:rsid w:val="0047374E"/>
    <w:rsid w:val="00477B20"/>
    <w:rsid w:val="00480B4E"/>
    <w:rsid w:val="00481A6C"/>
    <w:rsid w:val="004827D0"/>
    <w:rsid w:val="00483D35"/>
    <w:rsid w:val="00483FDF"/>
    <w:rsid w:val="004854CC"/>
    <w:rsid w:val="00487974"/>
    <w:rsid w:val="00490158"/>
    <w:rsid w:val="0049072B"/>
    <w:rsid w:val="00490C27"/>
    <w:rsid w:val="00491CB8"/>
    <w:rsid w:val="00497B52"/>
    <w:rsid w:val="004A01FD"/>
    <w:rsid w:val="004A0F9D"/>
    <w:rsid w:val="004B3188"/>
    <w:rsid w:val="004B3646"/>
    <w:rsid w:val="004B65FC"/>
    <w:rsid w:val="004C1300"/>
    <w:rsid w:val="004C44F7"/>
    <w:rsid w:val="004C47B8"/>
    <w:rsid w:val="004C4E26"/>
    <w:rsid w:val="004C6023"/>
    <w:rsid w:val="004D0E0F"/>
    <w:rsid w:val="004D2D32"/>
    <w:rsid w:val="004D78C0"/>
    <w:rsid w:val="004E06AF"/>
    <w:rsid w:val="004E1393"/>
    <w:rsid w:val="004E3656"/>
    <w:rsid w:val="004E5E20"/>
    <w:rsid w:val="004F1F62"/>
    <w:rsid w:val="004F238E"/>
    <w:rsid w:val="004F4CEA"/>
    <w:rsid w:val="0050177E"/>
    <w:rsid w:val="00502042"/>
    <w:rsid w:val="005040FA"/>
    <w:rsid w:val="00511121"/>
    <w:rsid w:val="00513844"/>
    <w:rsid w:val="00514DDF"/>
    <w:rsid w:val="0052140B"/>
    <w:rsid w:val="00521888"/>
    <w:rsid w:val="00523895"/>
    <w:rsid w:val="00532ECF"/>
    <w:rsid w:val="00540997"/>
    <w:rsid w:val="00541875"/>
    <w:rsid w:val="00544CCD"/>
    <w:rsid w:val="005462CB"/>
    <w:rsid w:val="005473DB"/>
    <w:rsid w:val="00550064"/>
    <w:rsid w:val="005500CF"/>
    <w:rsid w:val="00551E52"/>
    <w:rsid w:val="00554C26"/>
    <w:rsid w:val="00555054"/>
    <w:rsid w:val="00555396"/>
    <w:rsid w:val="00557746"/>
    <w:rsid w:val="00560D61"/>
    <w:rsid w:val="00561F22"/>
    <w:rsid w:val="00563C0E"/>
    <w:rsid w:val="00572AF3"/>
    <w:rsid w:val="00573B0C"/>
    <w:rsid w:val="005805E7"/>
    <w:rsid w:val="00581C96"/>
    <w:rsid w:val="00583D3D"/>
    <w:rsid w:val="00585560"/>
    <w:rsid w:val="0058562F"/>
    <w:rsid w:val="00587D33"/>
    <w:rsid w:val="00593855"/>
    <w:rsid w:val="005939C9"/>
    <w:rsid w:val="00593B76"/>
    <w:rsid w:val="005942E7"/>
    <w:rsid w:val="005A0071"/>
    <w:rsid w:val="005A0BC4"/>
    <w:rsid w:val="005A537B"/>
    <w:rsid w:val="005B0123"/>
    <w:rsid w:val="005B08F7"/>
    <w:rsid w:val="005B0F21"/>
    <w:rsid w:val="005B66A5"/>
    <w:rsid w:val="005C06CB"/>
    <w:rsid w:val="005C1114"/>
    <w:rsid w:val="005C324A"/>
    <w:rsid w:val="005D03D9"/>
    <w:rsid w:val="005D3C6C"/>
    <w:rsid w:val="005D3D65"/>
    <w:rsid w:val="005D59C1"/>
    <w:rsid w:val="005E0F33"/>
    <w:rsid w:val="005E105E"/>
    <w:rsid w:val="005E32B1"/>
    <w:rsid w:val="005E3B16"/>
    <w:rsid w:val="005E4112"/>
    <w:rsid w:val="005E55B6"/>
    <w:rsid w:val="005F1862"/>
    <w:rsid w:val="005F3D62"/>
    <w:rsid w:val="005F3FE5"/>
    <w:rsid w:val="005F6C73"/>
    <w:rsid w:val="006024AE"/>
    <w:rsid w:val="00602DB1"/>
    <w:rsid w:val="0061192E"/>
    <w:rsid w:val="00611D02"/>
    <w:rsid w:val="0061289B"/>
    <w:rsid w:val="00613989"/>
    <w:rsid w:val="0061708F"/>
    <w:rsid w:val="006234E9"/>
    <w:rsid w:val="00625392"/>
    <w:rsid w:val="0063059F"/>
    <w:rsid w:val="00634E84"/>
    <w:rsid w:val="00636521"/>
    <w:rsid w:val="00641315"/>
    <w:rsid w:val="00641E89"/>
    <w:rsid w:val="00642AC4"/>
    <w:rsid w:val="00643F3C"/>
    <w:rsid w:val="00653083"/>
    <w:rsid w:val="00653110"/>
    <w:rsid w:val="00653EDE"/>
    <w:rsid w:val="00657E2B"/>
    <w:rsid w:val="00660360"/>
    <w:rsid w:val="006619C3"/>
    <w:rsid w:val="006649D4"/>
    <w:rsid w:val="00664E35"/>
    <w:rsid w:val="006652B3"/>
    <w:rsid w:val="00665B66"/>
    <w:rsid w:val="00666F91"/>
    <w:rsid w:val="00667DCA"/>
    <w:rsid w:val="00667DD4"/>
    <w:rsid w:val="00672535"/>
    <w:rsid w:val="0067511B"/>
    <w:rsid w:val="0068183F"/>
    <w:rsid w:val="00681E07"/>
    <w:rsid w:val="006920AC"/>
    <w:rsid w:val="006A182C"/>
    <w:rsid w:val="006A196A"/>
    <w:rsid w:val="006A40E7"/>
    <w:rsid w:val="006A4143"/>
    <w:rsid w:val="006A4C9F"/>
    <w:rsid w:val="006A4D27"/>
    <w:rsid w:val="006A6289"/>
    <w:rsid w:val="006B095E"/>
    <w:rsid w:val="006B2E4E"/>
    <w:rsid w:val="006B3DA8"/>
    <w:rsid w:val="006B435B"/>
    <w:rsid w:val="006C1234"/>
    <w:rsid w:val="006C2257"/>
    <w:rsid w:val="006D24D4"/>
    <w:rsid w:val="006D25B5"/>
    <w:rsid w:val="006D403F"/>
    <w:rsid w:val="006D681C"/>
    <w:rsid w:val="006E1B2A"/>
    <w:rsid w:val="006E56FF"/>
    <w:rsid w:val="006E7FF8"/>
    <w:rsid w:val="006F0EFC"/>
    <w:rsid w:val="006F3AFB"/>
    <w:rsid w:val="006F5D30"/>
    <w:rsid w:val="00703406"/>
    <w:rsid w:val="00707A9C"/>
    <w:rsid w:val="00710040"/>
    <w:rsid w:val="00710654"/>
    <w:rsid w:val="00711BFD"/>
    <w:rsid w:val="00712829"/>
    <w:rsid w:val="00712AD1"/>
    <w:rsid w:val="00723F04"/>
    <w:rsid w:val="00725089"/>
    <w:rsid w:val="00725403"/>
    <w:rsid w:val="00725AFF"/>
    <w:rsid w:val="007264BF"/>
    <w:rsid w:val="00727138"/>
    <w:rsid w:val="00727543"/>
    <w:rsid w:val="007302DA"/>
    <w:rsid w:val="00730D17"/>
    <w:rsid w:val="007346E8"/>
    <w:rsid w:val="0073483D"/>
    <w:rsid w:val="0073685F"/>
    <w:rsid w:val="007448CF"/>
    <w:rsid w:val="0074524E"/>
    <w:rsid w:val="00746B5E"/>
    <w:rsid w:val="00750F51"/>
    <w:rsid w:val="007555E4"/>
    <w:rsid w:val="00755824"/>
    <w:rsid w:val="00772DDA"/>
    <w:rsid w:val="00776B04"/>
    <w:rsid w:val="00782A4C"/>
    <w:rsid w:val="00782B62"/>
    <w:rsid w:val="00784A55"/>
    <w:rsid w:val="007851A1"/>
    <w:rsid w:val="00786CB0"/>
    <w:rsid w:val="00791502"/>
    <w:rsid w:val="00791836"/>
    <w:rsid w:val="00791D5D"/>
    <w:rsid w:val="00793985"/>
    <w:rsid w:val="00794F26"/>
    <w:rsid w:val="00795AA1"/>
    <w:rsid w:val="00796807"/>
    <w:rsid w:val="007A7B2C"/>
    <w:rsid w:val="007B23AA"/>
    <w:rsid w:val="007C1B63"/>
    <w:rsid w:val="007D042D"/>
    <w:rsid w:val="007D3642"/>
    <w:rsid w:val="007E355B"/>
    <w:rsid w:val="007E58B0"/>
    <w:rsid w:val="007E6002"/>
    <w:rsid w:val="007F1284"/>
    <w:rsid w:val="007F12D2"/>
    <w:rsid w:val="007F1B4F"/>
    <w:rsid w:val="007F29BC"/>
    <w:rsid w:val="007F2D5B"/>
    <w:rsid w:val="007F4BFA"/>
    <w:rsid w:val="007F5356"/>
    <w:rsid w:val="007F7FA3"/>
    <w:rsid w:val="00800DAF"/>
    <w:rsid w:val="00803AE6"/>
    <w:rsid w:val="00803F8D"/>
    <w:rsid w:val="008049D8"/>
    <w:rsid w:val="00805CC0"/>
    <w:rsid w:val="008063D7"/>
    <w:rsid w:val="00810F87"/>
    <w:rsid w:val="008111FB"/>
    <w:rsid w:val="00812CAE"/>
    <w:rsid w:val="00813FDD"/>
    <w:rsid w:val="00814F26"/>
    <w:rsid w:val="0081591C"/>
    <w:rsid w:val="008173E6"/>
    <w:rsid w:val="00823CB4"/>
    <w:rsid w:val="00825257"/>
    <w:rsid w:val="00830DA8"/>
    <w:rsid w:val="0083207E"/>
    <w:rsid w:val="00840691"/>
    <w:rsid w:val="008412DE"/>
    <w:rsid w:val="00842741"/>
    <w:rsid w:val="008445FB"/>
    <w:rsid w:val="0085369A"/>
    <w:rsid w:val="00856E10"/>
    <w:rsid w:val="0086077D"/>
    <w:rsid w:val="00860EFF"/>
    <w:rsid w:val="0086344B"/>
    <w:rsid w:val="00864F10"/>
    <w:rsid w:val="00875AF2"/>
    <w:rsid w:val="00880BC7"/>
    <w:rsid w:val="0088520C"/>
    <w:rsid w:val="008911FF"/>
    <w:rsid w:val="00894913"/>
    <w:rsid w:val="00895354"/>
    <w:rsid w:val="00896308"/>
    <w:rsid w:val="008979F3"/>
    <w:rsid w:val="008A4790"/>
    <w:rsid w:val="008A4D30"/>
    <w:rsid w:val="008A5283"/>
    <w:rsid w:val="008A6582"/>
    <w:rsid w:val="008B0F10"/>
    <w:rsid w:val="008B189F"/>
    <w:rsid w:val="008B6C7E"/>
    <w:rsid w:val="008C0A87"/>
    <w:rsid w:val="008C3573"/>
    <w:rsid w:val="008C3C14"/>
    <w:rsid w:val="008C5BC5"/>
    <w:rsid w:val="008C6207"/>
    <w:rsid w:val="008D0571"/>
    <w:rsid w:val="008D2BD9"/>
    <w:rsid w:val="008D42F2"/>
    <w:rsid w:val="008D47CB"/>
    <w:rsid w:val="008D4CB4"/>
    <w:rsid w:val="008E2808"/>
    <w:rsid w:val="008E3CBE"/>
    <w:rsid w:val="008E3FD3"/>
    <w:rsid w:val="008E4EF2"/>
    <w:rsid w:val="008E67DC"/>
    <w:rsid w:val="008E7276"/>
    <w:rsid w:val="008F48FC"/>
    <w:rsid w:val="008F6ADB"/>
    <w:rsid w:val="00900E5E"/>
    <w:rsid w:val="009015C4"/>
    <w:rsid w:val="0090549F"/>
    <w:rsid w:val="009133D7"/>
    <w:rsid w:val="0092360C"/>
    <w:rsid w:val="009236B9"/>
    <w:rsid w:val="00925EF7"/>
    <w:rsid w:val="009345A5"/>
    <w:rsid w:val="00937D8E"/>
    <w:rsid w:val="00940BB7"/>
    <w:rsid w:val="00944EB8"/>
    <w:rsid w:val="00945896"/>
    <w:rsid w:val="00946C19"/>
    <w:rsid w:val="00946FFB"/>
    <w:rsid w:val="00951AD1"/>
    <w:rsid w:val="00956A64"/>
    <w:rsid w:val="009605A5"/>
    <w:rsid w:val="0096693D"/>
    <w:rsid w:val="0097024D"/>
    <w:rsid w:val="009764B7"/>
    <w:rsid w:val="00976CF4"/>
    <w:rsid w:val="00981A43"/>
    <w:rsid w:val="0098490E"/>
    <w:rsid w:val="0098579F"/>
    <w:rsid w:val="0098623D"/>
    <w:rsid w:val="00987746"/>
    <w:rsid w:val="009930BE"/>
    <w:rsid w:val="009937F3"/>
    <w:rsid w:val="00993F9F"/>
    <w:rsid w:val="00997875"/>
    <w:rsid w:val="009A0533"/>
    <w:rsid w:val="009A0F2A"/>
    <w:rsid w:val="009A3A11"/>
    <w:rsid w:val="009A4B9B"/>
    <w:rsid w:val="009A50AC"/>
    <w:rsid w:val="009A6124"/>
    <w:rsid w:val="009A70B4"/>
    <w:rsid w:val="009B4218"/>
    <w:rsid w:val="009B7355"/>
    <w:rsid w:val="009B775D"/>
    <w:rsid w:val="009C07B4"/>
    <w:rsid w:val="009C46A2"/>
    <w:rsid w:val="009C7BF5"/>
    <w:rsid w:val="009D1706"/>
    <w:rsid w:val="009D20B0"/>
    <w:rsid w:val="009D3AAD"/>
    <w:rsid w:val="009D3CE1"/>
    <w:rsid w:val="009D6C07"/>
    <w:rsid w:val="009D7439"/>
    <w:rsid w:val="009E4A3B"/>
    <w:rsid w:val="009F3EA7"/>
    <w:rsid w:val="009F5527"/>
    <w:rsid w:val="009F6C36"/>
    <w:rsid w:val="009F6F2B"/>
    <w:rsid w:val="00A02149"/>
    <w:rsid w:val="00A05F04"/>
    <w:rsid w:val="00A13C48"/>
    <w:rsid w:val="00A150CA"/>
    <w:rsid w:val="00A21B31"/>
    <w:rsid w:val="00A236C2"/>
    <w:rsid w:val="00A24D62"/>
    <w:rsid w:val="00A2619A"/>
    <w:rsid w:val="00A2678E"/>
    <w:rsid w:val="00A30D89"/>
    <w:rsid w:val="00A36A0A"/>
    <w:rsid w:val="00A378BF"/>
    <w:rsid w:val="00A40253"/>
    <w:rsid w:val="00A43E17"/>
    <w:rsid w:val="00A4447D"/>
    <w:rsid w:val="00A45E9D"/>
    <w:rsid w:val="00A540D2"/>
    <w:rsid w:val="00A54500"/>
    <w:rsid w:val="00A5652B"/>
    <w:rsid w:val="00A57B84"/>
    <w:rsid w:val="00A61B09"/>
    <w:rsid w:val="00A63408"/>
    <w:rsid w:val="00A6451B"/>
    <w:rsid w:val="00A65484"/>
    <w:rsid w:val="00A66FE6"/>
    <w:rsid w:val="00A7271F"/>
    <w:rsid w:val="00A749E1"/>
    <w:rsid w:val="00A821B0"/>
    <w:rsid w:val="00A85397"/>
    <w:rsid w:val="00A9102F"/>
    <w:rsid w:val="00A911AD"/>
    <w:rsid w:val="00A93A11"/>
    <w:rsid w:val="00A94BE2"/>
    <w:rsid w:val="00A963E5"/>
    <w:rsid w:val="00AA0FBF"/>
    <w:rsid w:val="00AA20F0"/>
    <w:rsid w:val="00AA2918"/>
    <w:rsid w:val="00AA3588"/>
    <w:rsid w:val="00AA471E"/>
    <w:rsid w:val="00AB1234"/>
    <w:rsid w:val="00AB17FC"/>
    <w:rsid w:val="00AB5138"/>
    <w:rsid w:val="00AB7D96"/>
    <w:rsid w:val="00AC6DAC"/>
    <w:rsid w:val="00AC7D71"/>
    <w:rsid w:val="00AD188B"/>
    <w:rsid w:val="00AD28D0"/>
    <w:rsid w:val="00AD3037"/>
    <w:rsid w:val="00AD45C7"/>
    <w:rsid w:val="00AD622F"/>
    <w:rsid w:val="00AE09F5"/>
    <w:rsid w:val="00AE6C2F"/>
    <w:rsid w:val="00AF6075"/>
    <w:rsid w:val="00B026D6"/>
    <w:rsid w:val="00B04921"/>
    <w:rsid w:val="00B11582"/>
    <w:rsid w:val="00B1184F"/>
    <w:rsid w:val="00B11B70"/>
    <w:rsid w:val="00B21CFB"/>
    <w:rsid w:val="00B22CB3"/>
    <w:rsid w:val="00B26A12"/>
    <w:rsid w:val="00B26C90"/>
    <w:rsid w:val="00B26D1C"/>
    <w:rsid w:val="00B32087"/>
    <w:rsid w:val="00B42788"/>
    <w:rsid w:val="00B5356A"/>
    <w:rsid w:val="00B5544E"/>
    <w:rsid w:val="00B562BC"/>
    <w:rsid w:val="00B61E08"/>
    <w:rsid w:val="00B632D4"/>
    <w:rsid w:val="00B649AC"/>
    <w:rsid w:val="00B6562C"/>
    <w:rsid w:val="00B66DBD"/>
    <w:rsid w:val="00B71809"/>
    <w:rsid w:val="00B739D5"/>
    <w:rsid w:val="00B81A4A"/>
    <w:rsid w:val="00B83862"/>
    <w:rsid w:val="00B9179A"/>
    <w:rsid w:val="00BA1D1A"/>
    <w:rsid w:val="00BA574E"/>
    <w:rsid w:val="00BA772B"/>
    <w:rsid w:val="00BB60A6"/>
    <w:rsid w:val="00BB73A2"/>
    <w:rsid w:val="00BB7BC7"/>
    <w:rsid w:val="00BC2F08"/>
    <w:rsid w:val="00BC40C9"/>
    <w:rsid w:val="00BC730C"/>
    <w:rsid w:val="00BD17B0"/>
    <w:rsid w:val="00BD23FD"/>
    <w:rsid w:val="00BD48F6"/>
    <w:rsid w:val="00BD4A48"/>
    <w:rsid w:val="00BD6F10"/>
    <w:rsid w:val="00BE32BB"/>
    <w:rsid w:val="00BE4F36"/>
    <w:rsid w:val="00BE6309"/>
    <w:rsid w:val="00BF0397"/>
    <w:rsid w:val="00BF3AE1"/>
    <w:rsid w:val="00BF61B7"/>
    <w:rsid w:val="00BF65E5"/>
    <w:rsid w:val="00C0052E"/>
    <w:rsid w:val="00C057B4"/>
    <w:rsid w:val="00C12B8D"/>
    <w:rsid w:val="00C12D7A"/>
    <w:rsid w:val="00C21951"/>
    <w:rsid w:val="00C2547E"/>
    <w:rsid w:val="00C2570A"/>
    <w:rsid w:val="00C26B1B"/>
    <w:rsid w:val="00C26FA5"/>
    <w:rsid w:val="00C270CD"/>
    <w:rsid w:val="00C305A2"/>
    <w:rsid w:val="00C34445"/>
    <w:rsid w:val="00C36C37"/>
    <w:rsid w:val="00C37E25"/>
    <w:rsid w:val="00C425DF"/>
    <w:rsid w:val="00C4343E"/>
    <w:rsid w:val="00C4695C"/>
    <w:rsid w:val="00C46C67"/>
    <w:rsid w:val="00C4718C"/>
    <w:rsid w:val="00C5516C"/>
    <w:rsid w:val="00C55221"/>
    <w:rsid w:val="00C568C1"/>
    <w:rsid w:val="00C57A1E"/>
    <w:rsid w:val="00C60649"/>
    <w:rsid w:val="00C617C1"/>
    <w:rsid w:val="00C64238"/>
    <w:rsid w:val="00C75966"/>
    <w:rsid w:val="00C8059F"/>
    <w:rsid w:val="00C82440"/>
    <w:rsid w:val="00C8395E"/>
    <w:rsid w:val="00C845D3"/>
    <w:rsid w:val="00C84D42"/>
    <w:rsid w:val="00C92D19"/>
    <w:rsid w:val="00C968E4"/>
    <w:rsid w:val="00CA271E"/>
    <w:rsid w:val="00CA47C8"/>
    <w:rsid w:val="00CB0601"/>
    <w:rsid w:val="00CB4856"/>
    <w:rsid w:val="00CB5567"/>
    <w:rsid w:val="00CC29F7"/>
    <w:rsid w:val="00CC3125"/>
    <w:rsid w:val="00CC42DF"/>
    <w:rsid w:val="00CC4934"/>
    <w:rsid w:val="00CC6CFB"/>
    <w:rsid w:val="00CD1DC4"/>
    <w:rsid w:val="00CD2A98"/>
    <w:rsid w:val="00CD4EDB"/>
    <w:rsid w:val="00CD5C30"/>
    <w:rsid w:val="00CD6BD3"/>
    <w:rsid w:val="00CE0A21"/>
    <w:rsid w:val="00CE290F"/>
    <w:rsid w:val="00CE5E34"/>
    <w:rsid w:val="00CE6EF4"/>
    <w:rsid w:val="00CF327D"/>
    <w:rsid w:val="00D108BF"/>
    <w:rsid w:val="00D120D4"/>
    <w:rsid w:val="00D127CF"/>
    <w:rsid w:val="00D12971"/>
    <w:rsid w:val="00D14AFB"/>
    <w:rsid w:val="00D15650"/>
    <w:rsid w:val="00D16BFA"/>
    <w:rsid w:val="00D2053F"/>
    <w:rsid w:val="00D23EE3"/>
    <w:rsid w:val="00D34284"/>
    <w:rsid w:val="00D3693F"/>
    <w:rsid w:val="00D41C8E"/>
    <w:rsid w:val="00D45104"/>
    <w:rsid w:val="00D45FDA"/>
    <w:rsid w:val="00D51002"/>
    <w:rsid w:val="00D57514"/>
    <w:rsid w:val="00D57733"/>
    <w:rsid w:val="00D615E4"/>
    <w:rsid w:val="00D633B8"/>
    <w:rsid w:val="00D64E3E"/>
    <w:rsid w:val="00D64EAD"/>
    <w:rsid w:val="00D65953"/>
    <w:rsid w:val="00D67057"/>
    <w:rsid w:val="00D67BE6"/>
    <w:rsid w:val="00D751E0"/>
    <w:rsid w:val="00D8102A"/>
    <w:rsid w:val="00D86D77"/>
    <w:rsid w:val="00D953F5"/>
    <w:rsid w:val="00D95CC5"/>
    <w:rsid w:val="00D973B4"/>
    <w:rsid w:val="00DB317B"/>
    <w:rsid w:val="00DB5B09"/>
    <w:rsid w:val="00DB5F3D"/>
    <w:rsid w:val="00DC05EB"/>
    <w:rsid w:val="00DC2A2B"/>
    <w:rsid w:val="00DC5150"/>
    <w:rsid w:val="00DD1153"/>
    <w:rsid w:val="00DD3282"/>
    <w:rsid w:val="00DD482A"/>
    <w:rsid w:val="00DD4B40"/>
    <w:rsid w:val="00DD65FC"/>
    <w:rsid w:val="00DE040F"/>
    <w:rsid w:val="00DE1474"/>
    <w:rsid w:val="00DE168D"/>
    <w:rsid w:val="00DE212E"/>
    <w:rsid w:val="00DE58D0"/>
    <w:rsid w:val="00DE5F36"/>
    <w:rsid w:val="00DF0F3F"/>
    <w:rsid w:val="00DF4DC7"/>
    <w:rsid w:val="00E00DEF"/>
    <w:rsid w:val="00E04075"/>
    <w:rsid w:val="00E05269"/>
    <w:rsid w:val="00E10407"/>
    <w:rsid w:val="00E10539"/>
    <w:rsid w:val="00E11393"/>
    <w:rsid w:val="00E123B4"/>
    <w:rsid w:val="00E217BE"/>
    <w:rsid w:val="00E22CED"/>
    <w:rsid w:val="00E24329"/>
    <w:rsid w:val="00E27449"/>
    <w:rsid w:val="00E30419"/>
    <w:rsid w:val="00E31527"/>
    <w:rsid w:val="00E32160"/>
    <w:rsid w:val="00E36DB5"/>
    <w:rsid w:val="00E414E4"/>
    <w:rsid w:val="00E42DB8"/>
    <w:rsid w:val="00E450BD"/>
    <w:rsid w:val="00E53276"/>
    <w:rsid w:val="00E541ED"/>
    <w:rsid w:val="00E57438"/>
    <w:rsid w:val="00E604DA"/>
    <w:rsid w:val="00E61442"/>
    <w:rsid w:val="00E61DD1"/>
    <w:rsid w:val="00E63640"/>
    <w:rsid w:val="00E71856"/>
    <w:rsid w:val="00E76F8B"/>
    <w:rsid w:val="00E805ED"/>
    <w:rsid w:val="00E8123E"/>
    <w:rsid w:val="00E819AD"/>
    <w:rsid w:val="00E826AA"/>
    <w:rsid w:val="00E8378C"/>
    <w:rsid w:val="00E8566F"/>
    <w:rsid w:val="00E91CC1"/>
    <w:rsid w:val="00E93730"/>
    <w:rsid w:val="00E94E6B"/>
    <w:rsid w:val="00EA2533"/>
    <w:rsid w:val="00EA6DF7"/>
    <w:rsid w:val="00EA7901"/>
    <w:rsid w:val="00EA7BA9"/>
    <w:rsid w:val="00EB3DFF"/>
    <w:rsid w:val="00EB6134"/>
    <w:rsid w:val="00EB68E2"/>
    <w:rsid w:val="00EC35E4"/>
    <w:rsid w:val="00EC5143"/>
    <w:rsid w:val="00ED0447"/>
    <w:rsid w:val="00ED3F15"/>
    <w:rsid w:val="00ED5A33"/>
    <w:rsid w:val="00ED70DD"/>
    <w:rsid w:val="00EE0523"/>
    <w:rsid w:val="00EE065E"/>
    <w:rsid w:val="00EE2B60"/>
    <w:rsid w:val="00EE56AE"/>
    <w:rsid w:val="00EF35CA"/>
    <w:rsid w:val="00F11DE3"/>
    <w:rsid w:val="00F141A2"/>
    <w:rsid w:val="00F16C51"/>
    <w:rsid w:val="00F22638"/>
    <w:rsid w:val="00F26F2E"/>
    <w:rsid w:val="00F27BA8"/>
    <w:rsid w:val="00F30D17"/>
    <w:rsid w:val="00F50DCA"/>
    <w:rsid w:val="00F50E8A"/>
    <w:rsid w:val="00F64DA9"/>
    <w:rsid w:val="00F74226"/>
    <w:rsid w:val="00F7476E"/>
    <w:rsid w:val="00F77886"/>
    <w:rsid w:val="00F77A7C"/>
    <w:rsid w:val="00F806C5"/>
    <w:rsid w:val="00F87A03"/>
    <w:rsid w:val="00F87CF4"/>
    <w:rsid w:val="00F90C23"/>
    <w:rsid w:val="00F920B5"/>
    <w:rsid w:val="00F96431"/>
    <w:rsid w:val="00F972D3"/>
    <w:rsid w:val="00F97E9F"/>
    <w:rsid w:val="00FA1581"/>
    <w:rsid w:val="00FA40DA"/>
    <w:rsid w:val="00FA63F2"/>
    <w:rsid w:val="00FB1188"/>
    <w:rsid w:val="00FB20F6"/>
    <w:rsid w:val="00FB5612"/>
    <w:rsid w:val="00FB6879"/>
    <w:rsid w:val="00FD438E"/>
    <w:rsid w:val="00FE0F64"/>
    <w:rsid w:val="00FE4D0D"/>
    <w:rsid w:val="00FE6E5E"/>
    <w:rsid w:val="00FF08D3"/>
    <w:rsid w:val="00FF2A17"/>
    <w:rsid w:val="00FF3335"/>
    <w:rsid w:val="00FF3AF3"/>
    <w:rsid w:val="00FF4E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38E"/>
    <w:pPr>
      <w:jc w:val="both"/>
    </w:pPr>
  </w:style>
  <w:style w:type="paragraph" w:styleId="Heading1">
    <w:name w:val="heading 1"/>
    <w:basedOn w:val="Normal"/>
    <w:next w:val="Normal"/>
    <w:link w:val="Heading1Char"/>
    <w:uiPriority w:val="9"/>
    <w:qFormat/>
    <w:rsid w:val="00934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6CF4"/>
    <w:pPr>
      <w:keepNext/>
      <w:keepLines/>
      <w:spacing w:before="40" w:after="0"/>
      <w:jc w:val="center"/>
      <w:outlineLvl w:val="1"/>
    </w:pPr>
    <w:rPr>
      <w:rFonts w:ascii="Times New Roman" w:eastAsiaTheme="majorEastAsia" w:hAnsi="Times New Roman" w:cstheme="majorBidi"/>
      <w:b/>
      <w:color w:val="2F5496" w:themeColor="accent1" w:themeShade="BF"/>
      <w:sz w:val="24"/>
      <w:szCs w:val="26"/>
    </w:rPr>
  </w:style>
  <w:style w:type="paragraph" w:styleId="Heading3">
    <w:name w:val="heading 3"/>
    <w:basedOn w:val="Normal"/>
    <w:next w:val="Normal"/>
    <w:link w:val="Heading3Char"/>
    <w:uiPriority w:val="9"/>
    <w:unhideWhenUsed/>
    <w:qFormat/>
    <w:rsid w:val="00976CF4"/>
    <w:pPr>
      <w:keepNext/>
      <w:keepLines/>
      <w:spacing w:before="40" w:after="0"/>
      <w:jc w:val="left"/>
      <w:outlineLvl w:val="2"/>
    </w:pPr>
    <w:rPr>
      <w:rFonts w:ascii="Times New Roman" w:eastAsiaTheme="majorEastAsia" w:hAnsi="Times New Roman"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6CF4"/>
    <w:rPr>
      <w:rFonts w:ascii="Times New Roman" w:eastAsiaTheme="majorEastAsia" w:hAnsi="Times New Roman" w:cstheme="majorBidi"/>
      <w:b/>
      <w:color w:val="2F5496" w:themeColor="accent1" w:themeShade="BF"/>
      <w:sz w:val="24"/>
      <w:szCs w:val="26"/>
    </w:rPr>
  </w:style>
  <w:style w:type="character" w:customStyle="1" w:styleId="Heading3Char">
    <w:name w:val="Heading 3 Char"/>
    <w:basedOn w:val="DefaultParagraphFont"/>
    <w:link w:val="Heading3"/>
    <w:uiPriority w:val="9"/>
    <w:rsid w:val="00976CF4"/>
    <w:rPr>
      <w:rFonts w:ascii="Times New Roman" w:eastAsiaTheme="majorEastAsia" w:hAnsi="Times New Roman" w:cstheme="majorBidi"/>
      <w:b/>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customStyle="1" w:styleId="UnresolvedMention1">
    <w:name w:val="Unresolved Mention1"/>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 w:type="character" w:styleId="CommentReference">
    <w:name w:val="annotation reference"/>
    <w:basedOn w:val="DefaultParagraphFont"/>
    <w:uiPriority w:val="99"/>
    <w:semiHidden/>
    <w:unhideWhenUsed/>
    <w:rsid w:val="004F238E"/>
    <w:rPr>
      <w:sz w:val="16"/>
      <w:szCs w:val="16"/>
    </w:rPr>
  </w:style>
  <w:style w:type="paragraph" w:styleId="CommentText">
    <w:name w:val="annotation text"/>
    <w:basedOn w:val="Normal"/>
    <w:link w:val="CommentTextChar"/>
    <w:uiPriority w:val="99"/>
    <w:unhideWhenUsed/>
    <w:rsid w:val="004F238E"/>
    <w:pPr>
      <w:spacing w:line="240" w:lineRule="auto"/>
    </w:pPr>
    <w:rPr>
      <w:sz w:val="20"/>
      <w:szCs w:val="20"/>
    </w:rPr>
  </w:style>
  <w:style w:type="character" w:customStyle="1" w:styleId="CommentTextChar">
    <w:name w:val="Comment Text Char"/>
    <w:basedOn w:val="DefaultParagraphFont"/>
    <w:link w:val="CommentText"/>
    <w:uiPriority w:val="99"/>
    <w:rsid w:val="004F238E"/>
    <w:rPr>
      <w:sz w:val="20"/>
      <w:szCs w:val="20"/>
    </w:rPr>
  </w:style>
  <w:style w:type="paragraph" w:styleId="CommentSubject">
    <w:name w:val="annotation subject"/>
    <w:basedOn w:val="CommentText"/>
    <w:next w:val="CommentText"/>
    <w:link w:val="CommentSubjectChar"/>
    <w:uiPriority w:val="99"/>
    <w:semiHidden/>
    <w:unhideWhenUsed/>
    <w:rsid w:val="004F238E"/>
    <w:rPr>
      <w:b/>
      <w:bCs/>
    </w:rPr>
  </w:style>
  <w:style w:type="character" w:customStyle="1" w:styleId="CommentSubjectChar">
    <w:name w:val="Comment Subject Char"/>
    <w:basedOn w:val="CommentTextChar"/>
    <w:link w:val="CommentSubject"/>
    <w:uiPriority w:val="99"/>
    <w:semiHidden/>
    <w:rsid w:val="004F238E"/>
    <w:rPr>
      <w:b/>
      <w:bCs/>
      <w:sz w:val="20"/>
      <w:szCs w:val="20"/>
    </w:rPr>
  </w:style>
  <w:style w:type="paragraph" w:styleId="BalloonText">
    <w:name w:val="Balloon Text"/>
    <w:basedOn w:val="Normal"/>
    <w:link w:val="BalloonTextChar"/>
    <w:uiPriority w:val="99"/>
    <w:semiHidden/>
    <w:unhideWhenUsed/>
    <w:rsid w:val="004F2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38E"/>
    <w:rPr>
      <w:rFonts w:ascii="Segoe UI" w:hAnsi="Segoe UI" w:cs="Segoe UI"/>
      <w:sz w:val="18"/>
      <w:szCs w:val="18"/>
    </w:rPr>
  </w:style>
  <w:style w:type="paragraph" w:styleId="Revision">
    <w:name w:val="Revision"/>
    <w:hidden/>
    <w:uiPriority w:val="99"/>
    <w:semiHidden/>
    <w:rsid w:val="00796807"/>
    <w:pPr>
      <w:spacing w:after="0" w:line="240" w:lineRule="auto"/>
    </w:pPr>
  </w:style>
  <w:style w:type="character" w:customStyle="1" w:styleId="UnresolvedMention2">
    <w:name w:val="Unresolved Mention2"/>
    <w:basedOn w:val="DefaultParagraphFont"/>
    <w:uiPriority w:val="99"/>
    <w:semiHidden/>
    <w:unhideWhenUsed/>
    <w:rsid w:val="00074BB8"/>
    <w:rPr>
      <w:color w:val="605E5C"/>
      <w:shd w:val="clear" w:color="auto" w:fill="E1DFDD"/>
    </w:rPr>
  </w:style>
  <w:style w:type="paragraph" w:styleId="Header">
    <w:name w:val="header"/>
    <w:basedOn w:val="Normal"/>
    <w:link w:val="HeaderChar"/>
    <w:uiPriority w:val="99"/>
    <w:unhideWhenUsed/>
    <w:rsid w:val="00334A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334A8F"/>
  </w:style>
  <w:style w:type="paragraph" w:styleId="Footer">
    <w:name w:val="footer"/>
    <w:basedOn w:val="Normal"/>
    <w:link w:val="FooterChar"/>
    <w:uiPriority w:val="99"/>
    <w:unhideWhenUsed/>
    <w:rsid w:val="00334A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334A8F"/>
  </w:style>
  <w:style w:type="character" w:customStyle="1" w:styleId="UnresolvedMention3">
    <w:name w:val="Unresolved Mention3"/>
    <w:basedOn w:val="DefaultParagraphFont"/>
    <w:uiPriority w:val="99"/>
    <w:semiHidden/>
    <w:unhideWhenUsed/>
    <w:rsid w:val="00925EF7"/>
    <w:rPr>
      <w:color w:val="605E5C"/>
      <w:shd w:val="clear" w:color="auto" w:fill="E1DFDD"/>
    </w:rPr>
  </w:style>
  <w:style w:type="paragraph" w:styleId="NormalWeb">
    <w:name w:val="Normal (Web)"/>
    <w:basedOn w:val="Normal"/>
    <w:uiPriority w:val="99"/>
    <w:semiHidden/>
    <w:unhideWhenUsed/>
    <w:rsid w:val="00925EF7"/>
    <w:rPr>
      <w:rFonts w:ascii="Times New Roman" w:hAnsi="Times New Roman" w:cs="Times New Roman"/>
      <w:sz w:val="24"/>
      <w:szCs w:val="24"/>
    </w:rPr>
  </w:style>
  <w:style w:type="character" w:customStyle="1" w:styleId="UnresolvedMention4">
    <w:name w:val="Unresolved Mention4"/>
    <w:basedOn w:val="DefaultParagraphFont"/>
    <w:uiPriority w:val="99"/>
    <w:semiHidden/>
    <w:unhideWhenUsed/>
    <w:rsid w:val="00330FE7"/>
    <w:rPr>
      <w:color w:val="605E5C"/>
      <w:shd w:val="clear" w:color="auto" w:fill="E1DFDD"/>
    </w:rPr>
  </w:style>
  <w:style w:type="character" w:customStyle="1" w:styleId="UnresolvedMention5">
    <w:name w:val="Unresolved Mention5"/>
    <w:basedOn w:val="DefaultParagraphFont"/>
    <w:uiPriority w:val="99"/>
    <w:semiHidden/>
    <w:unhideWhenUsed/>
    <w:rsid w:val="00B11582"/>
    <w:rPr>
      <w:color w:val="605E5C"/>
      <w:shd w:val="clear" w:color="auto" w:fill="E1DFDD"/>
    </w:rPr>
  </w:style>
  <w:style w:type="character" w:styleId="FollowedHyperlink">
    <w:name w:val="FollowedHyperlink"/>
    <w:basedOn w:val="DefaultParagraphFont"/>
    <w:uiPriority w:val="99"/>
    <w:semiHidden/>
    <w:unhideWhenUsed/>
    <w:rsid w:val="00C2547E"/>
    <w:rPr>
      <w:color w:val="954F72" w:themeColor="followedHyperlink"/>
      <w:u w:val="single"/>
    </w:rPr>
  </w:style>
  <w:style w:type="character" w:customStyle="1" w:styleId="cf01">
    <w:name w:val="cf01"/>
    <w:basedOn w:val="DefaultParagraphFont"/>
    <w:rsid w:val="00291F68"/>
    <w:rPr>
      <w:rFonts w:ascii="Segoe UI" w:hAnsi="Segoe UI" w:cs="Segoe UI" w:hint="default"/>
      <w:sz w:val="18"/>
      <w:szCs w:val="18"/>
    </w:rPr>
  </w:style>
  <w:style w:type="paragraph" w:customStyle="1" w:styleId="pf0">
    <w:name w:val="pf0"/>
    <w:basedOn w:val="Normal"/>
    <w:rsid w:val="00D973B4"/>
    <w:pPr>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paragraph" w:customStyle="1" w:styleId="pf1">
    <w:name w:val="pf1"/>
    <w:basedOn w:val="Normal"/>
    <w:rsid w:val="004422CC"/>
    <w:pPr>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customStyle="1" w:styleId="cf21">
    <w:name w:val="cf21"/>
    <w:basedOn w:val="DefaultParagraphFont"/>
    <w:rsid w:val="004422CC"/>
    <w:rPr>
      <w:rFonts w:ascii="Segoe UI" w:hAnsi="Segoe UI" w:cs="Segoe UI" w:hint="default"/>
      <w:color w:val="222222"/>
      <w:sz w:val="18"/>
      <w:szCs w:val="18"/>
    </w:rPr>
  </w:style>
  <w:style w:type="character" w:customStyle="1" w:styleId="cf31">
    <w:name w:val="cf31"/>
    <w:basedOn w:val="DefaultParagraphFont"/>
    <w:rsid w:val="004422CC"/>
    <w:rPr>
      <w:rFonts w:ascii="Segoe UI" w:hAnsi="Segoe UI" w:cs="Segoe UI" w:hint="default"/>
      <w:i/>
      <w:iCs/>
      <w:color w:val="22222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6969">
      <w:bodyDiv w:val="1"/>
      <w:marLeft w:val="0"/>
      <w:marRight w:val="0"/>
      <w:marTop w:val="0"/>
      <w:marBottom w:val="0"/>
      <w:divBdr>
        <w:top w:val="none" w:sz="0" w:space="0" w:color="auto"/>
        <w:left w:val="none" w:sz="0" w:space="0" w:color="auto"/>
        <w:bottom w:val="none" w:sz="0" w:space="0" w:color="auto"/>
        <w:right w:val="none" w:sz="0" w:space="0" w:color="auto"/>
      </w:divBdr>
    </w:div>
    <w:div w:id="125240799">
      <w:bodyDiv w:val="1"/>
      <w:marLeft w:val="0"/>
      <w:marRight w:val="0"/>
      <w:marTop w:val="0"/>
      <w:marBottom w:val="0"/>
      <w:divBdr>
        <w:top w:val="none" w:sz="0" w:space="0" w:color="auto"/>
        <w:left w:val="none" w:sz="0" w:space="0" w:color="auto"/>
        <w:bottom w:val="none" w:sz="0" w:space="0" w:color="auto"/>
        <w:right w:val="none" w:sz="0" w:space="0" w:color="auto"/>
      </w:divBdr>
    </w:div>
    <w:div w:id="128062613">
      <w:bodyDiv w:val="1"/>
      <w:marLeft w:val="0"/>
      <w:marRight w:val="0"/>
      <w:marTop w:val="0"/>
      <w:marBottom w:val="0"/>
      <w:divBdr>
        <w:top w:val="none" w:sz="0" w:space="0" w:color="auto"/>
        <w:left w:val="none" w:sz="0" w:space="0" w:color="auto"/>
        <w:bottom w:val="none" w:sz="0" w:space="0" w:color="auto"/>
        <w:right w:val="none" w:sz="0" w:space="0" w:color="auto"/>
      </w:divBdr>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5763064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19180835">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73765270">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18005734">
      <w:bodyDiv w:val="1"/>
      <w:marLeft w:val="0"/>
      <w:marRight w:val="0"/>
      <w:marTop w:val="0"/>
      <w:marBottom w:val="0"/>
      <w:divBdr>
        <w:top w:val="none" w:sz="0" w:space="0" w:color="auto"/>
        <w:left w:val="none" w:sz="0" w:space="0" w:color="auto"/>
        <w:bottom w:val="none" w:sz="0" w:space="0" w:color="auto"/>
        <w:right w:val="none" w:sz="0" w:space="0" w:color="auto"/>
      </w:divBdr>
    </w:div>
    <w:div w:id="570653676">
      <w:bodyDiv w:val="1"/>
      <w:marLeft w:val="0"/>
      <w:marRight w:val="0"/>
      <w:marTop w:val="0"/>
      <w:marBottom w:val="0"/>
      <w:divBdr>
        <w:top w:val="none" w:sz="0" w:space="0" w:color="auto"/>
        <w:left w:val="none" w:sz="0" w:space="0" w:color="auto"/>
        <w:bottom w:val="none" w:sz="0" w:space="0" w:color="auto"/>
        <w:right w:val="none" w:sz="0" w:space="0" w:color="auto"/>
      </w:divBdr>
    </w:div>
    <w:div w:id="571891766">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599917171">
      <w:bodyDiv w:val="1"/>
      <w:marLeft w:val="0"/>
      <w:marRight w:val="0"/>
      <w:marTop w:val="0"/>
      <w:marBottom w:val="0"/>
      <w:divBdr>
        <w:top w:val="none" w:sz="0" w:space="0" w:color="auto"/>
        <w:left w:val="none" w:sz="0" w:space="0" w:color="auto"/>
        <w:bottom w:val="none" w:sz="0" w:space="0" w:color="auto"/>
        <w:right w:val="none" w:sz="0" w:space="0" w:color="auto"/>
      </w:divBdr>
    </w:div>
    <w:div w:id="608859604">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38725977">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676081054">
      <w:bodyDiv w:val="1"/>
      <w:marLeft w:val="0"/>
      <w:marRight w:val="0"/>
      <w:marTop w:val="0"/>
      <w:marBottom w:val="0"/>
      <w:divBdr>
        <w:top w:val="none" w:sz="0" w:space="0" w:color="auto"/>
        <w:left w:val="none" w:sz="0" w:space="0" w:color="auto"/>
        <w:bottom w:val="none" w:sz="0" w:space="0" w:color="auto"/>
        <w:right w:val="none" w:sz="0" w:space="0" w:color="auto"/>
      </w:divBdr>
    </w:div>
    <w:div w:id="72464348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26421991">
      <w:bodyDiv w:val="1"/>
      <w:marLeft w:val="0"/>
      <w:marRight w:val="0"/>
      <w:marTop w:val="0"/>
      <w:marBottom w:val="0"/>
      <w:divBdr>
        <w:top w:val="none" w:sz="0" w:space="0" w:color="auto"/>
        <w:left w:val="none" w:sz="0" w:space="0" w:color="auto"/>
        <w:bottom w:val="none" w:sz="0" w:space="0" w:color="auto"/>
        <w:right w:val="none" w:sz="0" w:space="0" w:color="auto"/>
      </w:divBdr>
    </w:div>
    <w:div w:id="971401307">
      <w:bodyDiv w:val="1"/>
      <w:marLeft w:val="0"/>
      <w:marRight w:val="0"/>
      <w:marTop w:val="0"/>
      <w:marBottom w:val="0"/>
      <w:divBdr>
        <w:top w:val="none" w:sz="0" w:space="0" w:color="auto"/>
        <w:left w:val="none" w:sz="0" w:space="0" w:color="auto"/>
        <w:bottom w:val="none" w:sz="0" w:space="0" w:color="auto"/>
        <w:right w:val="none" w:sz="0" w:space="0" w:color="auto"/>
      </w:divBdr>
    </w:div>
    <w:div w:id="974065275">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030451228">
      <w:bodyDiv w:val="1"/>
      <w:marLeft w:val="0"/>
      <w:marRight w:val="0"/>
      <w:marTop w:val="0"/>
      <w:marBottom w:val="0"/>
      <w:divBdr>
        <w:top w:val="none" w:sz="0" w:space="0" w:color="auto"/>
        <w:left w:val="none" w:sz="0" w:space="0" w:color="auto"/>
        <w:bottom w:val="none" w:sz="0" w:space="0" w:color="auto"/>
        <w:right w:val="none" w:sz="0" w:space="0" w:color="auto"/>
      </w:divBdr>
    </w:div>
    <w:div w:id="1097823993">
      <w:bodyDiv w:val="1"/>
      <w:marLeft w:val="0"/>
      <w:marRight w:val="0"/>
      <w:marTop w:val="0"/>
      <w:marBottom w:val="0"/>
      <w:divBdr>
        <w:top w:val="none" w:sz="0" w:space="0" w:color="auto"/>
        <w:left w:val="none" w:sz="0" w:space="0" w:color="auto"/>
        <w:bottom w:val="none" w:sz="0" w:space="0" w:color="auto"/>
        <w:right w:val="none" w:sz="0" w:space="0" w:color="auto"/>
      </w:divBdr>
    </w:div>
    <w:div w:id="1100838538">
      <w:bodyDiv w:val="1"/>
      <w:marLeft w:val="0"/>
      <w:marRight w:val="0"/>
      <w:marTop w:val="0"/>
      <w:marBottom w:val="0"/>
      <w:divBdr>
        <w:top w:val="none" w:sz="0" w:space="0" w:color="auto"/>
        <w:left w:val="none" w:sz="0" w:space="0" w:color="auto"/>
        <w:bottom w:val="none" w:sz="0" w:space="0" w:color="auto"/>
        <w:right w:val="none" w:sz="0" w:space="0" w:color="auto"/>
      </w:divBdr>
      <w:divsChild>
        <w:div w:id="566573873">
          <w:marLeft w:val="0"/>
          <w:marRight w:val="0"/>
          <w:marTop w:val="0"/>
          <w:marBottom w:val="0"/>
          <w:divBdr>
            <w:top w:val="single" w:sz="2" w:space="0" w:color="D9D9E3"/>
            <w:left w:val="single" w:sz="2" w:space="0" w:color="D9D9E3"/>
            <w:bottom w:val="single" w:sz="2" w:space="0" w:color="D9D9E3"/>
            <w:right w:val="single" w:sz="2" w:space="0" w:color="D9D9E3"/>
          </w:divBdr>
          <w:divsChild>
            <w:div w:id="2098357292">
              <w:marLeft w:val="0"/>
              <w:marRight w:val="0"/>
              <w:marTop w:val="0"/>
              <w:marBottom w:val="0"/>
              <w:divBdr>
                <w:top w:val="single" w:sz="2" w:space="0" w:color="D9D9E3"/>
                <w:left w:val="single" w:sz="2" w:space="0" w:color="D9D9E3"/>
                <w:bottom w:val="single" w:sz="2" w:space="0" w:color="D9D9E3"/>
                <w:right w:val="single" w:sz="2" w:space="0" w:color="D9D9E3"/>
              </w:divBdr>
              <w:divsChild>
                <w:div w:id="806778394">
                  <w:marLeft w:val="0"/>
                  <w:marRight w:val="0"/>
                  <w:marTop w:val="0"/>
                  <w:marBottom w:val="0"/>
                  <w:divBdr>
                    <w:top w:val="single" w:sz="2" w:space="0" w:color="D9D9E3"/>
                    <w:left w:val="single" w:sz="2" w:space="0" w:color="D9D9E3"/>
                    <w:bottom w:val="single" w:sz="2" w:space="0" w:color="D9D9E3"/>
                    <w:right w:val="single" w:sz="2" w:space="0" w:color="D9D9E3"/>
                  </w:divBdr>
                  <w:divsChild>
                    <w:div w:id="815268268">
                      <w:marLeft w:val="0"/>
                      <w:marRight w:val="0"/>
                      <w:marTop w:val="0"/>
                      <w:marBottom w:val="0"/>
                      <w:divBdr>
                        <w:top w:val="single" w:sz="2" w:space="0" w:color="D9D9E3"/>
                        <w:left w:val="single" w:sz="2" w:space="0" w:color="D9D9E3"/>
                        <w:bottom w:val="single" w:sz="2" w:space="0" w:color="D9D9E3"/>
                        <w:right w:val="single" w:sz="2" w:space="0" w:color="D9D9E3"/>
                      </w:divBdr>
                      <w:divsChild>
                        <w:div w:id="758908252">
                          <w:marLeft w:val="0"/>
                          <w:marRight w:val="0"/>
                          <w:marTop w:val="0"/>
                          <w:marBottom w:val="0"/>
                          <w:divBdr>
                            <w:top w:val="single" w:sz="2" w:space="0" w:color="D9D9E3"/>
                            <w:left w:val="single" w:sz="2" w:space="0" w:color="D9D9E3"/>
                            <w:bottom w:val="single" w:sz="2" w:space="0" w:color="D9D9E3"/>
                            <w:right w:val="single" w:sz="2" w:space="0" w:color="D9D9E3"/>
                          </w:divBdr>
                          <w:divsChild>
                            <w:div w:id="35219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159825">
                                  <w:marLeft w:val="0"/>
                                  <w:marRight w:val="0"/>
                                  <w:marTop w:val="0"/>
                                  <w:marBottom w:val="0"/>
                                  <w:divBdr>
                                    <w:top w:val="single" w:sz="2" w:space="0" w:color="D9D9E3"/>
                                    <w:left w:val="single" w:sz="2" w:space="0" w:color="D9D9E3"/>
                                    <w:bottom w:val="single" w:sz="2" w:space="0" w:color="D9D9E3"/>
                                    <w:right w:val="single" w:sz="2" w:space="0" w:color="D9D9E3"/>
                                  </w:divBdr>
                                  <w:divsChild>
                                    <w:div w:id="606159991">
                                      <w:marLeft w:val="0"/>
                                      <w:marRight w:val="0"/>
                                      <w:marTop w:val="0"/>
                                      <w:marBottom w:val="0"/>
                                      <w:divBdr>
                                        <w:top w:val="single" w:sz="2" w:space="0" w:color="D9D9E3"/>
                                        <w:left w:val="single" w:sz="2" w:space="0" w:color="D9D9E3"/>
                                        <w:bottom w:val="single" w:sz="2" w:space="0" w:color="D9D9E3"/>
                                        <w:right w:val="single" w:sz="2" w:space="0" w:color="D9D9E3"/>
                                      </w:divBdr>
                                      <w:divsChild>
                                        <w:div w:id="608583248">
                                          <w:marLeft w:val="0"/>
                                          <w:marRight w:val="0"/>
                                          <w:marTop w:val="0"/>
                                          <w:marBottom w:val="0"/>
                                          <w:divBdr>
                                            <w:top w:val="single" w:sz="2" w:space="0" w:color="D9D9E3"/>
                                            <w:left w:val="single" w:sz="2" w:space="0" w:color="D9D9E3"/>
                                            <w:bottom w:val="single" w:sz="2" w:space="0" w:color="D9D9E3"/>
                                            <w:right w:val="single" w:sz="2" w:space="0" w:color="D9D9E3"/>
                                          </w:divBdr>
                                          <w:divsChild>
                                            <w:div w:id="394814969">
                                              <w:marLeft w:val="0"/>
                                              <w:marRight w:val="0"/>
                                              <w:marTop w:val="0"/>
                                              <w:marBottom w:val="0"/>
                                              <w:divBdr>
                                                <w:top w:val="single" w:sz="2" w:space="0" w:color="D9D9E3"/>
                                                <w:left w:val="single" w:sz="2" w:space="0" w:color="D9D9E3"/>
                                                <w:bottom w:val="single" w:sz="2" w:space="0" w:color="D9D9E3"/>
                                                <w:right w:val="single" w:sz="2" w:space="0" w:color="D9D9E3"/>
                                              </w:divBdr>
                                              <w:divsChild>
                                                <w:div w:id="1751154033">
                                                  <w:marLeft w:val="0"/>
                                                  <w:marRight w:val="0"/>
                                                  <w:marTop w:val="0"/>
                                                  <w:marBottom w:val="0"/>
                                                  <w:divBdr>
                                                    <w:top w:val="single" w:sz="2" w:space="0" w:color="D9D9E3"/>
                                                    <w:left w:val="single" w:sz="2" w:space="0" w:color="D9D9E3"/>
                                                    <w:bottom w:val="single" w:sz="2" w:space="0" w:color="D9D9E3"/>
                                                    <w:right w:val="single" w:sz="2" w:space="0" w:color="D9D9E3"/>
                                                  </w:divBdr>
                                                  <w:divsChild>
                                                    <w:div w:id="151815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3702876">
          <w:marLeft w:val="0"/>
          <w:marRight w:val="0"/>
          <w:marTop w:val="0"/>
          <w:marBottom w:val="0"/>
          <w:divBdr>
            <w:top w:val="none" w:sz="0" w:space="0" w:color="auto"/>
            <w:left w:val="none" w:sz="0" w:space="0" w:color="auto"/>
            <w:bottom w:val="none" w:sz="0" w:space="0" w:color="auto"/>
            <w:right w:val="none" w:sz="0" w:space="0" w:color="auto"/>
          </w:divBdr>
        </w:div>
      </w:divsChild>
    </w:div>
    <w:div w:id="1141575641">
      <w:bodyDiv w:val="1"/>
      <w:marLeft w:val="0"/>
      <w:marRight w:val="0"/>
      <w:marTop w:val="0"/>
      <w:marBottom w:val="0"/>
      <w:divBdr>
        <w:top w:val="none" w:sz="0" w:space="0" w:color="auto"/>
        <w:left w:val="none" w:sz="0" w:space="0" w:color="auto"/>
        <w:bottom w:val="none" w:sz="0" w:space="0" w:color="auto"/>
        <w:right w:val="none" w:sz="0" w:space="0" w:color="auto"/>
      </w:divBdr>
      <w:divsChild>
        <w:div w:id="1851019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6372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3733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00668">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210343100">
      <w:bodyDiv w:val="1"/>
      <w:marLeft w:val="0"/>
      <w:marRight w:val="0"/>
      <w:marTop w:val="0"/>
      <w:marBottom w:val="0"/>
      <w:divBdr>
        <w:top w:val="none" w:sz="0" w:space="0" w:color="auto"/>
        <w:left w:val="none" w:sz="0" w:space="0" w:color="auto"/>
        <w:bottom w:val="none" w:sz="0" w:space="0" w:color="auto"/>
        <w:right w:val="none" w:sz="0" w:space="0" w:color="auto"/>
      </w:divBdr>
    </w:div>
    <w:div w:id="1212233233">
      <w:bodyDiv w:val="1"/>
      <w:marLeft w:val="0"/>
      <w:marRight w:val="0"/>
      <w:marTop w:val="0"/>
      <w:marBottom w:val="0"/>
      <w:divBdr>
        <w:top w:val="none" w:sz="0" w:space="0" w:color="auto"/>
        <w:left w:val="none" w:sz="0" w:space="0" w:color="auto"/>
        <w:bottom w:val="none" w:sz="0" w:space="0" w:color="auto"/>
        <w:right w:val="none" w:sz="0" w:space="0" w:color="auto"/>
      </w:divBdr>
    </w:div>
    <w:div w:id="1222868427">
      <w:bodyDiv w:val="1"/>
      <w:marLeft w:val="0"/>
      <w:marRight w:val="0"/>
      <w:marTop w:val="0"/>
      <w:marBottom w:val="0"/>
      <w:divBdr>
        <w:top w:val="none" w:sz="0" w:space="0" w:color="auto"/>
        <w:left w:val="none" w:sz="0" w:space="0" w:color="auto"/>
        <w:bottom w:val="none" w:sz="0" w:space="0" w:color="auto"/>
        <w:right w:val="none" w:sz="0" w:space="0" w:color="auto"/>
      </w:divBdr>
    </w:div>
    <w:div w:id="1233616889">
      <w:bodyDiv w:val="1"/>
      <w:marLeft w:val="0"/>
      <w:marRight w:val="0"/>
      <w:marTop w:val="0"/>
      <w:marBottom w:val="0"/>
      <w:divBdr>
        <w:top w:val="none" w:sz="0" w:space="0" w:color="auto"/>
        <w:left w:val="none" w:sz="0" w:space="0" w:color="auto"/>
        <w:bottom w:val="none" w:sz="0" w:space="0" w:color="auto"/>
        <w:right w:val="none" w:sz="0" w:space="0" w:color="auto"/>
      </w:divBdr>
    </w:div>
    <w:div w:id="1295600814">
      <w:bodyDiv w:val="1"/>
      <w:marLeft w:val="0"/>
      <w:marRight w:val="0"/>
      <w:marTop w:val="0"/>
      <w:marBottom w:val="0"/>
      <w:divBdr>
        <w:top w:val="none" w:sz="0" w:space="0" w:color="auto"/>
        <w:left w:val="none" w:sz="0" w:space="0" w:color="auto"/>
        <w:bottom w:val="none" w:sz="0" w:space="0" w:color="auto"/>
        <w:right w:val="none" w:sz="0" w:space="0" w:color="auto"/>
      </w:divBdr>
    </w:div>
    <w:div w:id="1350645064">
      <w:bodyDiv w:val="1"/>
      <w:marLeft w:val="0"/>
      <w:marRight w:val="0"/>
      <w:marTop w:val="0"/>
      <w:marBottom w:val="0"/>
      <w:divBdr>
        <w:top w:val="none" w:sz="0" w:space="0" w:color="auto"/>
        <w:left w:val="none" w:sz="0" w:space="0" w:color="auto"/>
        <w:bottom w:val="none" w:sz="0" w:space="0" w:color="auto"/>
        <w:right w:val="none" w:sz="0" w:space="0" w:color="auto"/>
      </w:divBdr>
      <w:divsChild>
        <w:div w:id="1619870938">
          <w:marLeft w:val="0"/>
          <w:marRight w:val="0"/>
          <w:marTop w:val="0"/>
          <w:marBottom w:val="0"/>
          <w:divBdr>
            <w:top w:val="single" w:sz="2" w:space="0" w:color="D9D9E3"/>
            <w:left w:val="single" w:sz="2" w:space="0" w:color="D9D9E3"/>
            <w:bottom w:val="single" w:sz="2" w:space="0" w:color="D9D9E3"/>
            <w:right w:val="single" w:sz="2" w:space="0" w:color="D9D9E3"/>
          </w:divBdr>
          <w:divsChild>
            <w:div w:id="684140246">
              <w:marLeft w:val="0"/>
              <w:marRight w:val="0"/>
              <w:marTop w:val="0"/>
              <w:marBottom w:val="0"/>
              <w:divBdr>
                <w:top w:val="single" w:sz="2" w:space="0" w:color="D9D9E3"/>
                <w:left w:val="single" w:sz="2" w:space="0" w:color="D9D9E3"/>
                <w:bottom w:val="single" w:sz="2" w:space="0" w:color="D9D9E3"/>
                <w:right w:val="single" w:sz="2" w:space="0" w:color="D9D9E3"/>
              </w:divBdr>
              <w:divsChild>
                <w:div w:id="2117290193">
                  <w:marLeft w:val="0"/>
                  <w:marRight w:val="0"/>
                  <w:marTop w:val="0"/>
                  <w:marBottom w:val="0"/>
                  <w:divBdr>
                    <w:top w:val="single" w:sz="2" w:space="0" w:color="D9D9E3"/>
                    <w:left w:val="single" w:sz="2" w:space="0" w:color="D9D9E3"/>
                    <w:bottom w:val="single" w:sz="2" w:space="0" w:color="D9D9E3"/>
                    <w:right w:val="single" w:sz="2" w:space="0" w:color="D9D9E3"/>
                  </w:divBdr>
                  <w:divsChild>
                    <w:div w:id="1927496615">
                      <w:marLeft w:val="0"/>
                      <w:marRight w:val="0"/>
                      <w:marTop w:val="0"/>
                      <w:marBottom w:val="0"/>
                      <w:divBdr>
                        <w:top w:val="single" w:sz="2" w:space="0" w:color="D9D9E3"/>
                        <w:left w:val="single" w:sz="2" w:space="0" w:color="D9D9E3"/>
                        <w:bottom w:val="single" w:sz="2" w:space="0" w:color="D9D9E3"/>
                        <w:right w:val="single" w:sz="2" w:space="0" w:color="D9D9E3"/>
                      </w:divBdr>
                      <w:divsChild>
                        <w:div w:id="184684144">
                          <w:marLeft w:val="0"/>
                          <w:marRight w:val="0"/>
                          <w:marTop w:val="0"/>
                          <w:marBottom w:val="0"/>
                          <w:divBdr>
                            <w:top w:val="single" w:sz="2" w:space="0" w:color="D9D9E3"/>
                            <w:left w:val="single" w:sz="2" w:space="0" w:color="D9D9E3"/>
                            <w:bottom w:val="single" w:sz="2" w:space="0" w:color="D9D9E3"/>
                            <w:right w:val="single" w:sz="2" w:space="0" w:color="D9D9E3"/>
                          </w:divBdr>
                          <w:divsChild>
                            <w:div w:id="2139175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640507">
                                  <w:marLeft w:val="0"/>
                                  <w:marRight w:val="0"/>
                                  <w:marTop w:val="0"/>
                                  <w:marBottom w:val="0"/>
                                  <w:divBdr>
                                    <w:top w:val="single" w:sz="2" w:space="0" w:color="D9D9E3"/>
                                    <w:left w:val="single" w:sz="2" w:space="0" w:color="D9D9E3"/>
                                    <w:bottom w:val="single" w:sz="2" w:space="0" w:color="D9D9E3"/>
                                    <w:right w:val="single" w:sz="2" w:space="0" w:color="D9D9E3"/>
                                  </w:divBdr>
                                  <w:divsChild>
                                    <w:div w:id="1722441866">
                                      <w:marLeft w:val="0"/>
                                      <w:marRight w:val="0"/>
                                      <w:marTop w:val="0"/>
                                      <w:marBottom w:val="0"/>
                                      <w:divBdr>
                                        <w:top w:val="single" w:sz="2" w:space="0" w:color="D9D9E3"/>
                                        <w:left w:val="single" w:sz="2" w:space="0" w:color="D9D9E3"/>
                                        <w:bottom w:val="single" w:sz="2" w:space="0" w:color="D9D9E3"/>
                                        <w:right w:val="single" w:sz="2" w:space="0" w:color="D9D9E3"/>
                                      </w:divBdr>
                                      <w:divsChild>
                                        <w:div w:id="1081559998">
                                          <w:marLeft w:val="0"/>
                                          <w:marRight w:val="0"/>
                                          <w:marTop w:val="0"/>
                                          <w:marBottom w:val="0"/>
                                          <w:divBdr>
                                            <w:top w:val="single" w:sz="2" w:space="0" w:color="D9D9E3"/>
                                            <w:left w:val="single" w:sz="2" w:space="0" w:color="D9D9E3"/>
                                            <w:bottom w:val="single" w:sz="2" w:space="0" w:color="D9D9E3"/>
                                            <w:right w:val="single" w:sz="2" w:space="0" w:color="D9D9E3"/>
                                          </w:divBdr>
                                          <w:divsChild>
                                            <w:div w:id="440297477">
                                              <w:marLeft w:val="0"/>
                                              <w:marRight w:val="0"/>
                                              <w:marTop w:val="0"/>
                                              <w:marBottom w:val="0"/>
                                              <w:divBdr>
                                                <w:top w:val="single" w:sz="2" w:space="0" w:color="D9D9E3"/>
                                                <w:left w:val="single" w:sz="2" w:space="0" w:color="D9D9E3"/>
                                                <w:bottom w:val="single" w:sz="2" w:space="0" w:color="D9D9E3"/>
                                                <w:right w:val="single" w:sz="2" w:space="0" w:color="D9D9E3"/>
                                              </w:divBdr>
                                              <w:divsChild>
                                                <w:div w:id="1608149490">
                                                  <w:marLeft w:val="0"/>
                                                  <w:marRight w:val="0"/>
                                                  <w:marTop w:val="0"/>
                                                  <w:marBottom w:val="0"/>
                                                  <w:divBdr>
                                                    <w:top w:val="single" w:sz="2" w:space="0" w:color="D9D9E3"/>
                                                    <w:left w:val="single" w:sz="2" w:space="0" w:color="D9D9E3"/>
                                                    <w:bottom w:val="single" w:sz="2" w:space="0" w:color="D9D9E3"/>
                                                    <w:right w:val="single" w:sz="2" w:space="0" w:color="D9D9E3"/>
                                                  </w:divBdr>
                                                  <w:divsChild>
                                                    <w:div w:id="202790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2200360">
          <w:marLeft w:val="0"/>
          <w:marRight w:val="0"/>
          <w:marTop w:val="0"/>
          <w:marBottom w:val="0"/>
          <w:divBdr>
            <w:top w:val="none" w:sz="0" w:space="0" w:color="auto"/>
            <w:left w:val="none" w:sz="0" w:space="0" w:color="auto"/>
            <w:bottom w:val="none" w:sz="0" w:space="0" w:color="auto"/>
            <w:right w:val="none" w:sz="0" w:space="0" w:color="auto"/>
          </w:divBdr>
        </w:div>
      </w:divsChild>
    </w:div>
    <w:div w:id="1354763678">
      <w:bodyDiv w:val="1"/>
      <w:marLeft w:val="0"/>
      <w:marRight w:val="0"/>
      <w:marTop w:val="0"/>
      <w:marBottom w:val="0"/>
      <w:divBdr>
        <w:top w:val="none" w:sz="0" w:space="0" w:color="auto"/>
        <w:left w:val="none" w:sz="0" w:space="0" w:color="auto"/>
        <w:bottom w:val="none" w:sz="0" w:space="0" w:color="auto"/>
        <w:right w:val="none" w:sz="0" w:space="0" w:color="auto"/>
      </w:divBdr>
    </w:div>
    <w:div w:id="1423379849">
      <w:bodyDiv w:val="1"/>
      <w:marLeft w:val="0"/>
      <w:marRight w:val="0"/>
      <w:marTop w:val="0"/>
      <w:marBottom w:val="0"/>
      <w:divBdr>
        <w:top w:val="none" w:sz="0" w:space="0" w:color="auto"/>
        <w:left w:val="none" w:sz="0" w:space="0" w:color="auto"/>
        <w:bottom w:val="none" w:sz="0" w:space="0" w:color="auto"/>
        <w:right w:val="none" w:sz="0" w:space="0" w:color="auto"/>
      </w:divBdr>
    </w:div>
    <w:div w:id="1438138386">
      <w:bodyDiv w:val="1"/>
      <w:marLeft w:val="0"/>
      <w:marRight w:val="0"/>
      <w:marTop w:val="0"/>
      <w:marBottom w:val="0"/>
      <w:divBdr>
        <w:top w:val="none" w:sz="0" w:space="0" w:color="auto"/>
        <w:left w:val="none" w:sz="0" w:space="0" w:color="auto"/>
        <w:bottom w:val="none" w:sz="0" w:space="0" w:color="auto"/>
        <w:right w:val="none" w:sz="0" w:space="0" w:color="auto"/>
      </w:divBdr>
    </w:div>
    <w:div w:id="1468204943">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498106442">
      <w:bodyDiv w:val="1"/>
      <w:marLeft w:val="0"/>
      <w:marRight w:val="0"/>
      <w:marTop w:val="0"/>
      <w:marBottom w:val="0"/>
      <w:divBdr>
        <w:top w:val="none" w:sz="0" w:space="0" w:color="auto"/>
        <w:left w:val="none" w:sz="0" w:space="0" w:color="auto"/>
        <w:bottom w:val="none" w:sz="0" w:space="0" w:color="auto"/>
        <w:right w:val="none" w:sz="0" w:space="0" w:color="auto"/>
      </w:divBdr>
      <w:divsChild>
        <w:div w:id="1496215946">
          <w:marLeft w:val="0"/>
          <w:marRight w:val="0"/>
          <w:marTop w:val="0"/>
          <w:marBottom w:val="0"/>
          <w:divBdr>
            <w:top w:val="single" w:sz="2" w:space="0" w:color="D9D9E3"/>
            <w:left w:val="single" w:sz="2" w:space="0" w:color="D9D9E3"/>
            <w:bottom w:val="single" w:sz="2" w:space="0" w:color="D9D9E3"/>
            <w:right w:val="single" w:sz="2" w:space="0" w:color="D9D9E3"/>
          </w:divBdr>
          <w:divsChild>
            <w:div w:id="904335947">
              <w:marLeft w:val="0"/>
              <w:marRight w:val="0"/>
              <w:marTop w:val="0"/>
              <w:marBottom w:val="0"/>
              <w:divBdr>
                <w:top w:val="single" w:sz="2" w:space="0" w:color="D9D9E3"/>
                <w:left w:val="single" w:sz="2" w:space="0" w:color="D9D9E3"/>
                <w:bottom w:val="single" w:sz="2" w:space="0" w:color="D9D9E3"/>
                <w:right w:val="single" w:sz="2" w:space="0" w:color="D9D9E3"/>
              </w:divBdr>
              <w:divsChild>
                <w:div w:id="32461140">
                  <w:marLeft w:val="0"/>
                  <w:marRight w:val="0"/>
                  <w:marTop w:val="0"/>
                  <w:marBottom w:val="0"/>
                  <w:divBdr>
                    <w:top w:val="single" w:sz="2" w:space="0" w:color="D9D9E3"/>
                    <w:left w:val="single" w:sz="2" w:space="0" w:color="D9D9E3"/>
                    <w:bottom w:val="single" w:sz="2" w:space="0" w:color="D9D9E3"/>
                    <w:right w:val="single" w:sz="2" w:space="0" w:color="D9D9E3"/>
                  </w:divBdr>
                  <w:divsChild>
                    <w:div w:id="702826191">
                      <w:marLeft w:val="0"/>
                      <w:marRight w:val="0"/>
                      <w:marTop w:val="0"/>
                      <w:marBottom w:val="0"/>
                      <w:divBdr>
                        <w:top w:val="single" w:sz="2" w:space="0" w:color="D9D9E3"/>
                        <w:left w:val="single" w:sz="2" w:space="0" w:color="D9D9E3"/>
                        <w:bottom w:val="single" w:sz="2" w:space="0" w:color="D9D9E3"/>
                        <w:right w:val="single" w:sz="2" w:space="0" w:color="D9D9E3"/>
                      </w:divBdr>
                      <w:divsChild>
                        <w:div w:id="908460233">
                          <w:marLeft w:val="0"/>
                          <w:marRight w:val="0"/>
                          <w:marTop w:val="0"/>
                          <w:marBottom w:val="0"/>
                          <w:divBdr>
                            <w:top w:val="single" w:sz="2" w:space="0" w:color="D9D9E3"/>
                            <w:left w:val="single" w:sz="2" w:space="0" w:color="D9D9E3"/>
                            <w:bottom w:val="single" w:sz="2" w:space="0" w:color="D9D9E3"/>
                            <w:right w:val="single" w:sz="2" w:space="0" w:color="D9D9E3"/>
                          </w:divBdr>
                          <w:divsChild>
                            <w:div w:id="1329358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197241">
                                  <w:marLeft w:val="0"/>
                                  <w:marRight w:val="0"/>
                                  <w:marTop w:val="0"/>
                                  <w:marBottom w:val="0"/>
                                  <w:divBdr>
                                    <w:top w:val="single" w:sz="2" w:space="0" w:color="D9D9E3"/>
                                    <w:left w:val="single" w:sz="2" w:space="0" w:color="D9D9E3"/>
                                    <w:bottom w:val="single" w:sz="2" w:space="0" w:color="D9D9E3"/>
                                    <w:right w:val="single" w:sz="2" w:space="0" w:color="D9D9E3"/>
                                  </w:divBdr>
                                  <w:divsChild>
                                    <w:div w:id="18884864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4762">
                                          <w:marLeft w:val="0"/>
                                          <w:marRight w:val="0"/>
                                          <w:marTop w:val="0"/>
                                          <w:marBottom w:val="0"/>
                                          <w:divBdr>
                                            <w:top w:val="single" w:sz="2" w:space="0" w:color="D9D9E3"/>
                                            <w:left w:val="single" w:sz="2" w:space="0" w:color="D9D9E3"/>
                                            <w:bottom w:val="single" w:sz="2" w:space="0" w:color="D9D9E3"/>
                                            <w:right w:val="single" w:sz="2" w:space="0" w:color="D9D9E3"/>
                                          </w:divBdr>
                                          <w:divsChild>
                                            <w:div w:id="1746370024">
                                              <w:marLeft w:val="0"/>
                                              <w:marRight w:val="0"/>
                                              <w:marTop w:val="0"/>
                                              <w:marBottom w:val="0"/>
                                              <w:divBdr>
                                                <w:top w:val="single" w:sz="2" w:space="0" w:color="D9D9E3"/>
                                                <w:left w:val="single" w:sz="2" w:space="0" w:color="D9D9E3"/>
                                                <w:bottom w:val="single" w:sz="2" w:space="0" w:color="D9D9E3"/>
                                                <w:right w:val="single" w:sz="2" w:space="0" w:color="D9D9E3"/>
                                              </w:divBdr>
                                              <w:divsChild>
                                                <w:div w:id="1243491167">
                                                  <w:marLeft w:val="0"/>
                                                  <w:marRight w:val="0"/>
                                                  <w:marTop w:val="0"/>
                                                  <w:marBottom w:val="0"/>
                                                  <w:divBdr>
                                                    <w:top w:val="single" w:sz="2" w:space="0" w:color="D9D9E3"/>
                                                    <w:left w:val="single" w:sz="2" w:space="0" w:color="D9D9E3"/>
                                                    <w:bottom w:val="single" w:sz="2" w:space="0" w:color="D9D9E3"/>
                                                    <w:right w:val="single" w:sz="2" w:space="0" w:color="D9D9E3"/>
                                                  </w:divBdr>
                                                  <w:divsChild>
                                                    <w:div w:id="1825659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930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617180030">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64802">
      <w:bodyDiv w:val="1"/>
      <w:marLeft w:val="0"/>
      <w:marRight w:val="0"/>
      <w:marTop w:val="0"/>
      <w:marBottom w:val="0"/>
      <w:divBdr>
        <w:top w:val="none" w:sz="0" w:space="0" w:color="auto"/>
        <w:left w:val="none" w:sz="0" w:space="0" w:color="auto"/>
        <w:bottom w:val="none" w:sz="0" w:space="0" w:color="auto"/>
        <w:right w:val="none" w:sz="0" w:space="0" w:color="auto"/>
      </w:divBdr>
    </w:div>
    <w:div w:id="1748502140">
      <w:bodyDiv w:val="1"/>
      <w:marLeft w:val="0"/>
      <w:marRight w:val="0"/>
      <w:marTop w:val="0"/>
      <w:marBottom w:val="0"/>
      <w:divBdr>
        <w:top w:val="none" w:sz="0" w:space="0" w:color="auto"/>
        <w:left w:val="none" w:sz="0" w:space="0" w:color="auto"/>
        <w:bottom w:val="none" w:sz="0" w:space="0" w:color="auto"/>
        <w:right w:val="none" w:sz="0" w:space="0" w:color="auto"/>
      </w:divBdr>
    </w:div>
    <w:div w:id="1771781895">
      <w:bodyDiv w:val="1"/>
      <w:marLeft w:val="0"/>
      <w:marRight w:val="0"/>
      <w:marTop w:val="0"/>
      <w:marBottom w:val="0"/>
      <w:divBdr>
        <w:top w:val="none" w:sz="0" w:space="0" w:color="auto"/>
        <w:left w:val="none" w:sz="0" w:space="0" w:color="auto"/>
        <w:bottom w:val="none" w:sz="0" w:space="0" w:color="auto"/>
        <w:right w:val="none" w:sz="0" w:space="0" w:color="auto"/>
      </w:divBdr>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1842623119">
      <w:bodyDiv w:val="1"/>
      <w:marLeft w:val="0"/>
      <w:marRight w:val="0"/>
      <w:marTop w:val="0"/>
      <w:marBottom w:val="0"/>
      <w:divBdr>
        <w:top w:val="none" w:sz="0" w:space="0" w:color="auto"/>
        <w:left w:val="none" w:sz="0" w:space="0" w:color="auto"/>
        <w:bottom w:val="none" w:sz="0" w:space="0" w:color="auto"/>
        <w:right w:val="none" w:sz="0" w:space="0" w:color="auto"/>
      </w:divBdr>
    </w:div>
    <w:div w:id="1852060656">
      <w:bodyDiv w:val="1"/>
      <w:marLeft w:val="0"/>
      <w:marRight w:val="0"/>
      <w:marTop w:val="0"/>
      <w:marBottom w:val="0"/>
      <w:divBdr>
        <w:top w:val="none" w:sz="0" w:space="0" w:color="auto"/>
        <w:left w:val="none" w:sz="0" w:space="0" w:color="auto"/>
        <w:bottom w:val="none" w:sz="0" w:space="0" w:color="auto"/>
        <w:right w:val="none" w:sz="0" w:space="0" w:color="auto"/>
      </w:divBdr>
    </w:div>
    <w:div w:id="1861238490">
      <w:bodyDiv w:val="1"/>
      <w:marLeft w:val="0"/>
      <w:marRight w:val="0"/>
      <w:marTop w:val="0"/>
      <w:marBottom w:val="0"/>
      <w:divBdr>
        <w:top w:val="none" w:sz="0" w:space="0" w:color="auto"/>
        <w:left w:val="none" w:sz="0" w:space="0" w:color="auto"/>
        <w:bottom w:val="none" w:sz="0" w:space="0" w:color="auto"/>
        <w:right w:val="none" w:sz="0" w:space="0" w:color="auto"/>
      </w:divBdr>
    </w:div>
    <w:div w:id="1891921153">
      <w:bodyDiv w:val="1"/>
      <w:marLeft w:val="0"/>
      <w:marRight w:val="0"/>
      <w:marTop w:val="0"/>
      <w:marBottom w:val="0"/>
      <w:divBdr>
        <w:top w:val="none" w:sz="0" w:space="0" w:color="auto"/>
        <w:left w:val="none" w:sz="0" w:space="0" w:color="auto"/>
        <w:bottom w:val="none" w:sz="0" w:space="0" w:color="auto"/>
        <w:right w:val="none" w:sz="0" w:space="0" w:color="auto"/>
      </w:divBdr>
    </w:div>
    <w:div w:id="1896356027">
      <w:bodyDiv w:val="1"/>
      <w:marLeft w:val="0"/>
      <w:marRight w:val="0"/>
      <w:marTop w:val="0"/>
      <w:marBottom w:val="0"/>
      <w:divBdr>
        <w:top w:val="none" w:sz="0" w:space="0" w:color="auto"/>
        <w:left w:val="none" w:sz="0" w:space="0" w:color="auto"/>
        <w:bottom w:val="none" w:sz="0" w:space="0" w:color="auto"/>
        <w:right w:val="none" w:sz="0" w:space="0" w:color="auto"/>
      </w:divBdr>
    </w:div>
    <w:div w:id="1994985264">
      <w:bodyDiv w:val="1"/>
      <w:marLeft w:val="0"/>
      <w:marRight w:val="0"/>
      <w:marTop w:val="0"/>
      <w:marBottom w:val="0"/>
      <w:divBdr>
        <w:top w:val="none" w:sz="0" w:space="0" w:color="auto"/>
        <w:left w:val="none" w:sz="0" w:space="0" w:color="auto"/>
        <w:bottom w:val="none" w:sz="0" w:space="0" w:color="auto"/>
        <w:right w:val="none" w:sz="0" w:space="0" w:color="auto"/>
      </w:divBdr>
    </w:div>
    <w:div w:id="1996957797">
      <w:bodyDiv w:val="1"/>
      <w:marLeft w:val="0"/>
      <w:marRight w:val="0"/>
      <w:marTop w:val="0"/>
      <w:marBottom w:val="0"/>
      <w:divBdr>
        <w:top w:val="none" w:sz="0" w:space="0" w:color="auto"/>
        <w:left w:val="none" w:sz="0" w:space="0" w:color="auto"/>
        <w:bottom w:val="none" w:sz="0" w:space="0" w:color="auto"/>
        <w:right w:val="none" w:sz="0" w:space="0" w:color="auto"/>
      </w:divBdr>
    </w:div>
    <w:div w:id="2007005783">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09547435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187FB-E031-47FB-84B0-8C97E05A7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23</Pages>
  <Words>20118</Words>
  <Characters>114676</Characters>
  <Application>Microsoft Office Word</Application>
  <DocSecurity>0</DocSecurity>
  <Lines>955</Lines>
  <Paragraphs>269</Paragraphs>
  <ScaleCrop>false</ScaleCrop>
  <HeadingPairs>
    <vt:vector size="6" baseType="variant">
      <vt:variant>
        <vt:lpstr>Title</vt:lpstr>
      </vt:variant>
      <vt:variant>
        <vt:i4>1</vt:i4>
      </vt:variant>
      <vt:variant>
        <vt:lpstr>Titolo</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134525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134</cp:revision>
  <cp:lastPrinted>2025-08-07T15:13:00Z</cp:lastPrinted>
  <dcterms:created xsi:type="dcterms:W3CDTF">2024-07-12T16:58:00Z</dcterms:created>
  <dcterms:modified xsi:type="dcterms:W3CDTF">2025-08-07T15:47:00Z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id="lCehZvoe"/&gt;&lt;style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e0d89fa0365b0238d855082a4c2dea865060773f5f1e24236f7aa24eb4b2f325</vt:lpwstr>
  </property>
</Properties>
</file>