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A20C8" w14:textId="2FF704D2" w:rsidR="0004763A" w:rsidRPr="00CF479C" w:rsidRDefault="0004763A" w:rsidP="00D437BF">
      <w:pPr>
        <w:pStyle w:val="author"/>
        <w:spacing w:after="120"/>
        <w:jc w:val="left"/>
        <w:rPr>
          <w:rFonts w:asciiTheme="minorHAnsi" w:hAnsiTheme="minorHAnsi" w:cstheme="minorHAnsi"/>
          <w:b/>
          <w:color w:val="000000"/>
          <w:szCs w:val="24"/>
        </w:rPr>
      </w:pPr>
      <w:r w:rsidRPr="00CF479C">
        <w:rPr>
          <w:rFonts w:asciiTheme="minorHAnsi" w:hAnsiTheme="minorHAnsi" w:cstheme="minorHAnsi"/>
          <w:szCs w:val="24"/>
        </w:rPr>
        <w:t>The following changes have been made on the Manuscript “</w:t>
      </w:r>
      <w:bookmarkStart w:id="0" w:name="_Hlk166074489"/>
      <w:r w:rsidR="00D437BF" w:rsidRPr="00CF479C">
        <w:rPr>
          <w:rFonts w:asciiTheme="minorHAnsi" w:hAnsiTheme="minorHAnsi" w:cstheme="minorHAnsi"/>
          <w:b/>
          <w:color w:val="000000"/>
          <w:szCs w:val="24"/>
        </w:rPr>
        <w:t>Factors Influencing Tandem Learning in Mathematics</w:t>
      </w:r>
      <w:bookmarkEnd w:id="0"/>
      <w:r w:rsidRPr="00CF479C">
        <w:rPr>
          <w:rFonts w:asciiTheme="minorHAnsi" w:hAnsiTheme="minorHAnsi" w:cstheme="minorHAnsi"/>
          <w:szCs w:val="24"/>
        </w:rPr>
        <w:t xml:space="preserve">” in accordance with reviewers’ comments </w:t>
      </w:r>
    </w:p>
    <w:tbl>
      <w:tblPr>
        <w:tblStyle w:val="TableGrid"/>
        <w:tblW w:w="0" w:type="auto"/>
        <w:tblLayout w:type="fixed"/>
        <w:tblLook w:val="04A0" w:firstRow="1" w:lastRow="0" w:firstColumn="1" w:lastColumn="0" w:noHBand="0" w:noVBand="1"/>
      </w:tblPr>
      <w:tblGrid>
        <w:gridCol w:w="6487"/>
        <w:gridCol w:w="6379"/>
        <w:gridCol w:w="1308"/>
      </w:tblGrid>
      <w:tr w:rsidR="0004763A" w:rsidRPr="00CF479C" w14:paraId="30F97358" w14:textId="77777777" w:rsidTr="00756F5B">
        <w:tc>
          <w:tcPr>
            <w:tcW w:w="6487" w:type="dxa"/>
          </w:tcPr>
          <w:p w14:paraId="5778799D" w14:textId="77777777" w:rsidR="0004763A" w:rsidRPr="00CF479C" w:rsidRDefault="0004763A">
            <w:pPr>
              <w:rPr>
                <w:rFonts w:cstheme="minorHAnsi"/>
                <w:sz w:val="24"/>
                <w:szCs w:val="24"/>
              </w:rPr>
            </w:pPr>
            <w:r w:rsidRPr="00CF479C">
              <w:rPr>
                <w:rFonts w:cstheme="minorHAnsi"/>
                <w:sz w:val="24"/>
                <w:szCs w:val="24"/>
              </w:rPr>
              <w:t xml:space="preserve">Reviewer’s comments </w:t>
            </w:r>
          </w:p>
        </w:tc>
        <w:tc>
          <w:tcPr>
            <w:tcW w:w="6379" w:type="dxa"/>
          </w:tcPr>
          <w:p w14:paraId="43DE5786" w14:textId="77777777" w:rsidR="0004763A" w:rsidRPr="00CF479C" w:rsidRDefault="0004763A">
            <w:pPr>
              <w:rPr>
                <w:rFonts w:cstheme="minorHAnsi"/>
                <w:sz w:val="24"/>
                <w:szCs w:val="24"/>
              </w:rPr>
            </w:pPr>
            <w:r w:rsidRPr="00CF479C">
              <w:rPr>
                <w:rFonts w:cstheme="minorHAnsi"/>
                <w:sz w:val="24"/>
                <w:szCs w:val="24"/>
              </w:rPr>
              <w:t xml:space="preserve">Changes made </w:t>
            </w:r>
          </w:p>
        </w:tc>
        <w:tc>
          <w:tcPr>
            <w:tcW w:w="1308" w:type="dxa"/>
          </w:tcPr>
          <w:p w14:paraId="43D08134" w14:textId="537DC263" w:rsidR="0004763A" w:rsidRPr="00CF479C" w:rsidRDefault="00756F5B">
            <w:pPr>
              <w:rPr>
                <w:rFonts w:cstheme="minorHAnsi"/>
                <w:sz w:val="24"/>
                <w:szCs w:val="24"/>
              </w:rPr>
            </w:pPr>
            <w:r w:rsidRPr="00CF479C">
              <w:rPr>
                <w:rFonts w:cstheme="minorHAnsi"/>
                <w:sz w:val="24"/>
                <w:szCs w:val="24"/>
              </w:rPr>
              <w:t>Section</w:t>
            </w:r>
          </w:p>
        </w:tc>
      </w:tr>
      <w:tr w:rsidR="00B57291" w:rsidRPr="00CF479C" w14:paraId="7472B1FD" w14:textId="77777777" w:rsidTr="00756F5B">
        <w:tc>
          <w:tcPr>
            <w:tcW w:w="6487" w:type="dxa"/>
          </w:tcPr>
          <w:p w14:paraId="7F83B883" w14:textId="00248199" w:rsidR="00B57291" w:rsidRPr="00CF479C" w:rsidRDefault="00B57291">
            <w:pPr>
              <w:rPr>
                <w:rFonts w:cstheme="minorHAnsi"/>
                <w:sz w:val="24"/>
                <w:szCs w:val="24"/>
              </w:rPr>
            </w:pPr>
            <w:r w:rsidRPr="00CF479C">
              <w:rPr>
                <w:rFonts w:cstheme="minorHAnsi"/>
                <w:sz w:val="24"/>
                <w:szCs w:val="24"/>
              </w:rPr>
              <w:t>Reviewer 1: Major weaknesses</w:t>
            </w:r>
          </w:p>
        </w:tc>
        <w:tc>
          <w:tcPr>
            <w:tcW w:w="6379" w:type="dxa"/>
          </w:tcPr>
          <w:p w14:paraId="7B4A8388" w14:textId="77777777" w:rsidR="00B57291" w:rsidRPr="00CF479C" w:rsidRDefault="00B57291">
            <w:pPr>
              <w:rPr>
                <w:rFonts w:cstheme="minorHAnsi"/>
                <w:sz w:val="24"/>
                <w:szCs w:val="24"/>
              </w:rPr>
            </w:pPr>
          </w:p>
        </w:tc>
        <w:tc>
          <w:tcPr>
            <w:tcW w:w="1308" w:type="dxa"/>
          </w:tcPr>
          <w:p w14:paraId="74A4E1AD" w14:textId="77777777" w:rsidR="00B57291" w:rsidRPr="00CF479C" w:rsidRDefault="00B57291">
            <w:pPr>
              <w:rPr>
                <w:rFonts w:cstheme="minorHAnsi"/>
                <w:sz w:val="24"/>
                <w:szCs w:val="24"/>
              </w:rPr>
            </w:pPr>
          </w:p>
        </w:tc>
      </w:tr>
      <w:tr w:rsidR="00F95161" w:rsidRPr="00CF479C" w14:paraId="237ACE64" w14:textId="77777777" w:rsidTr="00756F5B">
        <w:tc>
          <w:tcPr>
            <w:tcW w:w="6487" w:type="dxa"/>
          </w:tcPr>
          <w:p w14:paraId="6CCACD6F" w14:textId="101D6647" w:rsidR="00F95161" w:rsidRPr="00CF479C" w:rsidRDefault="00B57291" w:rsidP="00F95161">
            <w:pPr>
              <w:tabs>
                <w:tab w:val="left" w:pos="1601"/>
              </w:tabs>
              <w:rPr>
                <w:rFonts w:cstheme="minorHAnsi"/>
                <w:sz w:val="24"/>
                <w:szCs w:val="24"/>
              </w:rPr>
            </w:pPr>
            <w:r w:rsidRPr="00CF479C">
              <w:rPr>
                <w:rFonts w:cstheme="minorHAnsi"/>
                <w:sz w:val="24"/>
                <w:szCs w:val="24"/>
              </w:rPr>
              <w:t>The decision to exclude conference papers (as written in Section 2.1) substantially undermines the comprehensiveness of the review. Prestigious conferences such as LAK, EDM, and AIED are central to this research community and feature rigorous, peer-reviewed work. Their omission results in a skewed and incomplete representation of the field, lacking many state-of-the-art publications.</w:t>
            </w:r>
          </w:p>
        </w:tc>
        <w:tc>
          <w:tcPr>
            <w:tcW w:w="6379" w:type="dxa"/>
          </w:tcPr>
          <w:p w14:paraId="3B380CB1" w14:textId="374845C0" w:rsidR="00F95161" w:rsidRPr="00CF479C" w:rsidRDefault="00AF5C00">
            <w:pPr>
              <w:rPr>
                <w:rFonts w:cstheme="minorHAnsi"/>
                <w:sz w:val="24"/>
                <w:szCs w:val="24"/>
              </w:rPr>
            </w:pPr>
            <w:r w:rsidRPr="00CF479C">
              <w:rPr>
                <w:rFonts w:cstheme="minorHAnsi"/>
                <w:sz w:val="24"/>
                <w:szCs w:val="24"/>
              </w:rPr>
              <w:t>After careful consideration and thorough screening, we agree with the reviewer’s observation regarding the importance of including conference papers. Consequently, we have expanded our review to incorporate relevant publications.</w:t>
            </w:r>
          </w:p>
        </w:tc>
        <w:tc>
          <w:tcPr>
            <w:tcW w:w="1308" w:type="dxa"/>
          </w:tcPr>
          <w:p w14:paraId="704BB565" w14:textId="22BE3D80" w:rsidR="00F95161" w:rsidRPr="00CF479C" w:rsidRDefault="00AF5C00">
            <w:pPr>
              <w:rPr>
                <w:rFonts w:cstheme="minorHAnsi"/>
                <w:sz w:val="24"/>
                <w:szCs w:val="24"/>
              </w:rPr>
            </w:pPr>
            <w:r w:rsidRPr="00CF479C">
              <w:rPr>
                <w:rFonts w:cstheme="minorHAnsi"/>
                <w:sz w:val="24"/>
                <w:szCs w:val="24"/>
              </w:rPr>
              <w:t>Methods</w:t>
            </w:r>
          </w:p>
        </w:tc>
      </w:tr>
      <w:tr w:rsidR="00F95161" w:rsidRPr="00CF479C" w14:paraId="02280CC2" w14:textId="77777777" w:rsidTr="00756F5B">
        <w:tc>
          <w:tcPr>
            <w:tcW w:w="6487" w:type="dxa"/>
          </w:tcPr>
          <w:p w14:paraId="394C9EFB" w14:textId="495D3990" w:rsidR="00F95161" w:rsidRPr="00CF479C" w:rsidRDefault="00B57291">
            <w:pPr>
              <w:rPr>
                <w:rFonts w:cstheme="minorHAnsi"/>
                <w:sz w:val="24"/>
                <w:szCs w:val="24"/>
              </w:rPr>
            </w:pPr>
            <w:r w:rsidRPr="00CF479C">
              <w:rPr>
                <w:rFonts w:cstheme="minorHAnsi"/>
                <w:sz w:val="24"/>
                <w:szCs w:val="24"/>
              </w:rPr>
              <w:t xml:space="preserve">The analysis lacks depth and is too simple for a research paper. For instance, Figure 2 presents a word cloud featuring terms such as "machine learning" and "data", which is not surprising: </w:t>
            </w:r>
            <w:proofErr w:type="gramStart"/>
            <w:r w:rsidRPr="00CF479C">
              <w:rPr>
                <w:rFonts w:cstheme="minorHAnsi"/>
                <w:sz w:val="24"/>
                <w:szCs w:val="24"/>
              </w:rPr>
              <w:t>of course</w:t>
            </w:r>
            <w:proofErr w:type="gramEnd"/>
            <w:r w:rsidRPr="00CF479C">
              <w:rPr>
                <w:rFonts w:cstheme="minorHAnsi"/>
                <w:sz w:val="24"/>
                <w:szCs w:val="24"/>
              </w:rPr>
              <w:t xml:space="preserve"> these terms would be highly prominent. Furthermore, the study relies solely on basic descriptive statistics without performing more sophisticated analyses, such as correlations or cross-tabulations of various aspects, which could have enriched the findings.</w:t>
            </w:r>
          </w:p>
        </w:tc>
        <w:tc>
          <w:tcPr>
            <w:tcW w:w="6379" w:type="dxa"/>
          </w:tcPr>
          <w:p w14:paraId="4B7BD60E" w14:textId="321FD3B4" w:rsidR="00F95161" w:rsidRPr="00CF479C" w:rsidRDefault="00AF5C00">
            <w:pPr>
              <w:rPr>
                <w:rFonts w:cstheme="minorHAnsi"/>
                <w:sz w:val="24"/>
                <w:szCs w:val="24"/>
              </w:rPr>
            </w:pPr>
            <w:r w:rsidRPr="00CF479C">
              <w:rPr>
                <w:rFonts w:cstheme="minorHAnsi"/>
                <w:sz w:val="24"/>
                <w:szCs w:val="24"/>
              </w:rPr>
              <w:t>Added authorship analysis</w:t>
            </w:r>
            <w:r w:rsidR="00873202" w:rsidRPr="00CF479C">
              <w:rPr>
                <w:rFonts w:cstheme="minorHAnsi"/>
                <w:sz w:val="24"/>
                <w:szCs w:val="24"/>
              </w:rPr>
              <w:t>, and some deeper descriptive analysis.</w:t>
            </w:r>
          </w:p>
        </w:tc>
        <w:tc>
          <w:tcPr>
            <w:tcW w:w="1308" w:type="dxa"/>
          </w:tcPr>
          <w:p w14:paraId="68CFACE0" w14:textId="20717E7C" w:rsidR="00F95161" w:rsidRPr="00CF479C" w:rsidRDefault="00AF5C00">
            <w:pPr>
              <w:rPr>
                <w:rFonts w:cstheme="minorHAnsi"/>
                <w:sz w:val="24"/>
                <w:szCs w:val="24"/>
              </w:rPr>
            </w:pPr>
            <w:r w:rsidRPr="00CF479C">
              <w:rPr>
                <w:rFonts w:cstheme="minorHAnsi"/>
                <w:sz w:val="24"/>
                <w:szCs w:val="24"/>
              </w:rPr>
              <w:t>Results</w:t>
            </w:r>
          </w:p>
        </w:tc>
      </w:tr>
      <w:tr w:rsidR="0004763A" w:rsidRPr="00CF479C" w14:paraId="178727C4" w14:textId="77777777" w:rsidTr="00756F5B">
        <w:trPr>
          <w:trHeight w:val="20"/>
        </w:trPr>
        <w:tc>
          <w:tcPr>
            <w:tcW w:w="6487" w:type="dxa"/>
            <w:vAlign w:val="center"/>
          </w:tcPr>
          <w:p w14:paraId="557E19DC" w14:textId="10D65E76" w:rsidR="0004763A" w:rsidRPr="00CF479C" w:rsidRDefault="00B57291" w:rsidP="00F95161">
            <w:pPr>
              <w:rPr>
                <w:rFonts w:cstheme="minorHAnsi"/>
                <w:sz w:val="24"/>
                <w:szCs w:val="24"/>
              </w:rPr>
            </w:pPr>
            <w:r w:rsidRPr="00CF479C">
              <w:rPr>
                <w:rFonts w:cstheme="minorHAnsi"/>
                <w:sz w:val="24"/>
                <w:szCs w:val="24"/>
              </w:rPr>
              <w:t>Section 2.2 mentions that the authors developed their own software despite the existence of a suitable Python package. However, the rationale for this decision is not provided. The paper should specify the limitations of the existing tool and how the new implementation offers improvements or additional functionality.</w:t>
            </w:r>
          </w:p>
        </w:tc>
        <w:tc>
          <w:tcPr>
            <w:tcW w:w="6379" w:type="dxa"/>
            <w:vAlign w:val="center"/>
          </w:tcPr>
          <w:p w14:paraId="564D4617" w14:textId="30EC5755" w:rsidR="00607966" w:rsidRPr="00CF479C" w:rsidRDefault="00607966" w:rsidP="00F95161">
            <w:pPr>
              <w:rPr>
                <w:rFonts w:cstheme="minorHAnsi"/>
                <w:sz w:val="24"/>
                <w:szCs w:val="24"/>
              </w:rPr>
            </w:pPr>
            <w:r w:rsidRPr="00CF479C">
              <w:rPr>
                <w:rFonts w:cstheme="minorHAnsi"/>
                <w:sz w:val="24"/>
                <w:szCs w:val="24"/>
              </w:rPr>
              <w:t xml:space="preserve">Since we added collaboration network and country productivity plot, using </w:t>
            </w:r>
            <w:proofErr w:type="spellStart"/>
            <w:r w:rsidRPr="00CF479C">
              <w:rPr>
                <w:rFonts w:cstheme="minorHAnsi"/>
                <w:sz w:val="24"/>
                <w:szCs w:val="24"/>
              </w:rPr>
              <w:t>pyBibX</w:t>
            </w:r>
            <w:proofErr w:type="spellEnd"/>
            <w:r w:rsidRPr="00CF479C">
              <w:rPr>
                <w:rFonts w:cstheme="minorHAnsi"/>
                <w:sz w:val="24"/>
                <w:szCs w:val="24"/>
              </w:rPr>
              <w:t>, we changed the paragraph to:</w:t>
            </w:r>
          </w:p>
          <w:p w14:paraId="635750B5" w14:textId="77777777" w:rsidR="00607966" w:rsidRPr="00CF479C" w:rsidRDefault="00607966" w:rsidP="00F95161">
            <w:pPr>
              <w:rPr>
                <w:rFonts w:cstheme="minorHAnsi"/>
                <w:sz w:val="24"/>
                <w:szCs w:val="24"/>
              </w:rPr>
            </w:pPr>
          </w:p>
          <w:p w14:paraId="61B2ED48" w14:textId="60CE7B1F" w:rsidR="0004763A" w:rsidRPr="00CF479C" w:rsidRDefault="00CF479C" w:rsidP="00F95161">
            <w:pPr>
              <w:rPr>
                <w:rFonts w:cstheme="minorHAnsi"/>
                <w:i/>
                <w:iCs/>
                <w:sz w:val="24"/>
                <w:szCs w:val="24"/>
              </w:rPr>
            </w:pPr>
            <w:r w:rsidRPr="00CF479C">
              <w:rPr>
                <w:rFonts w:cstheme="minorHAnsi"/>
                <w:i/>
                <w:iCs/>
                <w:sz w:val="24"/>
                <w:szCs w:val="24"/>
              </w:rPr>
              <w:t xml:space="preserve">The 285 WOS records were processed with custom Python scripts (Author 1, 2025) and the </w:t>
            </w:r>
            <w:proofErr w:type="spellStart"/>
            <w:r w:rsidRPr="00CF479C">
              <w:rPr>
                <w:rFonts w:cstheme="minorHAnsi"/>
                <w:i/>
                <w:iCs/>
                <w:sz w:val="24"/>
                <w:szCs w:val="24"/>
              </w:rPr>
              <w:t>pyBibX</w:t>
            </w:r>
            <w:proofErr w:type="spellEnd"/>
            <w:r w:rsidRPr="00CF479C">
              <w:rPr>
                <w:rFonts w:cstheme="minorHAnsi"/>
                <w:i/>
                <w:iCs/>
                <w:sz w:val="24"/>
                <w:szCs w:val="24"/>
              </w:rPr>
              <w:t xml:space="preserve"> library, which leverage WOS’s standardized fields—keywords, affiliations, citations—to construct co-authorship, keyword-co-occurrence, and citation networks. These scripts ensure reproducible extraction of publication years, citation counts, and geographic metadata</w:t>
            </w:r>
          </w:p>
        </w:tc>
        <w:tc>
          <w:tcPr>
            <w:tcW w:w="1308" w:type="dxa"/>
            <w:vAlign w:val="center"/>
          </w:tcPr>
          <w:p w14:paraId="2845C444" w14:textId="09D4B785" w:rsidR="0004763A" w:rsidRPr="00CF479C" w:rsidRDefault="00295288" w:rsidP="00F95161">
            <w:pPr>
              <w:rPr>
                <w:rFonts w:cstheme="minorHAnsi"/>
                <w:sz w:val="24"/>
                <w:szCs w:val="24"/>
              </w:rPr>
            </w:pPr>
            <w:r w:rsidRPr="00CF479C">
              <w:rPr>
                <w:rFonts w:cstheme="minorHAnsi"/>
                <w:sz w:val="24"/>
                <w:szCs w:val="24"/>
              </w:rPr>
              <w:t>Methods</w:t>
            </w:r>
          </w:p>
        </w:tc>
      </w:tr>
      <w:tr w:rsidR="00F95161" w:rsidRPr="00CF479C" w14:paraId="7FC88B00" w14:textId="77777777" w:rsidTr="00756F5B">
        <w:trPr>
          <w:trHeight w:val="20"/>
        </w:trPr>
        <w:tc>
          <w:tcPr>
            <w:tcW w:w="6487" w:type="dxa"/>
            <w:vAlign w:val="center"/>
          </w:tcPr>
          <w:p w14:paraId="370D537C" w14:textId="7BBA2CA7" w:rsidR="00F95161" w:rsidRPr="00CF479C" w:rsidRDefault="00B57291" w:rsidP="00F95161">
            <w:pPr>
              <w:rPr>
                <w:rFonts w:cstheme="minorHAnsi"/>
                <w:sz w:val="24"/>
                <w:szCs w:val="24"/>
              </w:rPr>
            </w:pPr>
            <w:r w:rsidRPr="00CF479C">
              <w:rPr>
                <w:rFonts w:cstheme="minorHAnsi"/>
                <w:sz w:val="24"/>
                <w:szCs w:val="24"/>
              </w:rPr>
              <w:t xml:space="preserve">Citation counts are presented without accounting for the year of publication, which introduces bias </w:t>
            </w:r>
            <w:r w:rsidR="003E4D8B" w:rsidRPr="00CF479C">
              <w:rPr>
                <w:rFonts w:cstheme="minorHAnsi"/>
                <w:sz w:val="24"/>
                <w:szCs w:val="24"/>
              </w:rPr>
              <w:t>favouring</w:t>
            </w:r>
            <w:r w:rsidRPr="00CF479C">
              <w:rPr>
                <w:rFonts w:cstheme="minorHAnsi"/>
                <w:sz w:val="24"/>
                <w:szCs w:val="24"/>
              </w:rPr>
              <w:t xml:space="preserve"> older papers. </w:t>
            </w:r>
            <w:r w:rsidRPr="00CF479C">
              <w:rPr>
                <w:rFonts w:cstheme="minorHAnsi"/>
                <w:sz w:val="24"/>
                <w:szCs w:val="24"/>
              </w:rPr>
              <w:lastRenderedPageBreak/>
              <w:t>Normalizing citation data or contextualizing it with publication dates is essential for meaningful comparisons.</w:t>
            </w:r>
          </w:p>
        </w:tc>
        <w:tc>
          <w:tcPr>
            <w:tcW w:w="6379" w:type="dxa"/>
            <w:vAlign w:val="center"/>
          </w:tcPr>
          <w:p w14:paraId="40EE7039" w14:textId="77777777" w:rsidR="00CF479C" w:rsidRPr="00CF479C" w:rsidRDefault="00DE5DF3" w:rsidP="00DE5DF3">
            <w:pPr>
              <w:rPr>
                <w:rFonts w:cstheme="minorHAnsi"/>
                <w:i/>
                <w:iCs/>
                <w:sz w:val="24"/>
                <w:szCs w:val="24"/>
              </w:rPr>
            </w:pPr>
            <w:r w:rsidRPr="00CF479C">
              <w:rPr>
                <w:rFonts w:cstheme="minorHAnsi"/>
                <w:i/>
                <w:iCs/>
                <w:sz w:val="24"/>
                <w:szCs w:val="24"/>
              </w:rPr>
              <w:lastRenderedPageBreak/>
              <w:t>Added the following paragraph:</w:t>
            </w:r>
          </w:p>
          <w:p w14:paraId="3A679190" w14:textId="6C562C4D" w:rsidR="00DE5DF3" w:rsidRPr="00CF479C" w:rsidRDefault="00DE5DF3" w:rsidP="00DE5DF3">
            <w:pPr>
              <w:rPr>
                <w:rFonts w:cstheme="minorHAnsi"/>
                <w:i/>
                <w:iCs/>
                <w:sz w:val="24"/>
                <w:szCs w:val="24"/>
              </w:rPr>
            </w:pPr>
            <w:r w:rsidRPr="00CF479C">
              <w:rPr>
                <w:rFonts w:cstheme="minorHAnsi"/>
                <w:i/>
                <w:iCs/>
                <w:sz w:val="24"/>
                <w:szCs w:val="24"/>
              </w:rPr>
              <w:t xml:space="preserve"> However, raw citation counts tend to </w:t>
            </w:r>
            <w:proofErr w:type="spellStart"/>
            <w:r w:rsidRPr="00CF479C">
              <w:rPr>
                <w:rFonts w:cstheme="minorHAnsi"/>
                <w:i/>
                <w:iCs/>
                <w:sz w:val="24"/>
                <w:szCs w:val="24"/>
              </w:rPr>
              <w:t>favor</w:t>
            </w:r>
            <w:proofErr w:type="spellEnd"/>
            <w:r w:rsidRPr="00CF479C">
              <w:rPr>
                <w:rFonts w:cstheme="minorHAnsi"/>
                <w:i/>
                <w:iCs/>
                <w:sz w:val="24"/>
                <w:szCs w:val="24"/>
              </w:rPr>
              <w:t xml:space="preserve"> older publications </w:t>
            </w:r>
            <w:r w:rsidRPr="00CF479C">
              <w:rPr>
                <w:rFonts w:cstheme="minorHAnsi"/>
                <w:i/>
                <w:iCs/>
                <w:sz w:val="24"/>
                <w:szCs w:val="24"/>
              </w:rPr>
              <w:lastRenderedPageBreak/>
              <w:t>simply due to having more time to accumulate references. To address this, we normalized citation data by calculating the average number of citations per year since publication, enabling a more equitable comparison across years. The resulting trend, shown in Figure 7, reveals that more recent publications have a higher citation rate per year, suggesting not only an increase in publication volume but also a growing immediacy and relevance of research in this area.</w:t>
            </w:r>
          </w:p>
          <w:p w14:paraId="3248165B" w14:textId="77777777" w:rsidR="00DE5DF3" w:rsidRPr="00CF479C" w:rsidRDefault="00DE5DF3" w:rsidP="00DE5DF3">
            <w:pPr>
              <w:rPr>
                <w:rFonts w:cstheme="minorHAnsi"/>
                <w:i/>
                <w:iCs/>
                <w:sz w:val="24"/>
                <w:szCs w:val="24"/>
              </w:rPr>
            </w:pPr>
            <w:r w:rsidRPr="00CF479C">
              <w:rPr>
                <w:rFonts w:cstheme="minorHAnsi"/>
                <w:i/>
                <w:iCs/>
                <w:sz w:val="24"/>
                <w:szCs w:val="24"/>
              </w:rPr>
              <w:t xml:space="preserve"> </w:t>
            </w:r>
          </w:p>
          <w:p w14:paraId="15488840" w14:textId="128E811F" w:rsidR="00F95161" w:rsidRPr="00CF479C" w:rsidRDefault="00DE5DF3" w:rsidP="00DE5DF3">
            <w:pPr>
              <w:rPr>
                <w:rFonts w:cstheme="minorHAnsi"/>
                <w:i/>
                <w:iCs/>
                <w:sz w:val="24"/>
                <w:szCs w:val="24"/>
              </w:rPr>
            </w:pPr>
            <w:r w:rsidRPr="00CF479C">
              <w:rPr>
                <w:rFonts w:cstheme="minorHAnsi"/>
                <w:i/>
                <w:iCs/>
                <w:sz w:val="24"/>
                <w:szCs w:val="24"/>
              </w:rPr>
              <w:t>Figure 7: Normalized average citations per year.</w:t>
            </w:r>
          </w:p>
        </w:tc>
        <w:tc>
          <w:tcPr>
            <w:tcW w:w="1308" w:type="dxa"/>
            <w:vAlign w:val="center"/>
          </w:tcPr>
          <w:p w14:paraId="1A9FCEAD" w14:textId="0745B37C" w:rsidR="00F95161" w:rsidRPr="00CF479C" w:rsidRDefault="00DE5DF3" w:rsidP="00F95161">
            <w:pPr>
              <w:rPr>
                <w:rFonts w:cstheme="minorHAnsi"/>
                <w:sz w:val="24"/>
                <w:szCs w:val="24"/>
              </w:rPr>
            </w:pPr>
            <w:r w:rsidRPr="00CF479C">
              <w:rPr>
                <w:rFonts w:cstheme="minorHAnsi"/>
                <w:sz w:val="24"/>
                <w:szCs w:val="24"/>
              </w:rPr>
              <w:lastRenderedPageBreak/>
              <w:t>Results</w:t>
            </w:r>
          </w:p>
        </w:tc>
      </w:tr>
      <w:tr w:rsidR="006E1616" w:rsidRPr="00CF479C" w14:paraId="586D533B" w14:textId="77777777" w:rsidTr="00756F5B">
        <w:trPr>
          <w:trHeight w:val="20"/>
        </w:trPr>
        <w:tc>
          <w:tcPr>
            <w:tcW w:w="6487" w:type="dxa"/>
            <w:vAlign w:val="center"/>
          </w:tcPr>
          <w:p w14:paraId="4B897C21" w14:textId="2B056F46" w:rsidR="006E1616" w:rsidRPr="00CF479C" w:rsidRDefault="00B57291" w:rsidP="007E1D0B">
            <w:pPr>
              <w:contextualSpacing/>
              <w:rPr>
                <w:rFonts w:cstheme="minorHAnsi"/>
                <w:sz w:val="24"/>
                <w:szCs w:val="24"/>
              </w:rPr>
            </w:pPr>
            <w:r w:rsidRPr="00CF479C">
              <w:rPr>
                <w:rFonts w:cstheme="minorHAnsi"/>
                <w:sz w:val="24"/>
                <w:szCs w:val="24"/>
              </w:rPr>
              <w:t>The end of Section 5 claims that the dataset is available, but no repository link is provided. For the sake of transparency and reproducibility, anonymized access to the included 184 studies should be offered at the peer review stage.</w:t>
            </w:r>
          </w:p>
        </w:tc>
        <w:tc>
          <w:tcPr>
            <w:tcW w:w="6379" w:type="dxa"/>
            <w:vAlign w:val="center"/>
          </w:tcPr>
          <w:p w14:paraId="746BE503" w14:textId="4480566C" w:rsidR="006E1616" w:rsidRPr="00CF479C" w:rsidRDefault="00DE5DF3" w:rsidP="007E1D0B">
            <w:pPr>
              <w:contextualSpacing/>
              <w:rPr>
                <w:rFonts w:cstheme="minorHAnsi"/>
                <w:sz w:val="24"/>
                <w:szCs w:val="24"/>
              </w:rPr>
            </w:pPr>
            <w:r w:rsidRPr="00CF479C">
              <w:rPr>
                <w:rFonts w:cstheme="minorHAnsi"/>
                <w:sz w:val="24"/>
                <w:szCs w:val="24"/>
                <w:highlight w:val="yellow"/>
              </w:rPr>
              <w:t xml:space="preserve">Doda prof. </w:t>
            </w:r>
            <w:r w:rsidRPr="002134C1">
              <w:rPr>
                <w:rFonts w:cstheme="minorHAnsi"/>
                <w:sz w:val="24"/>
                <w:szCs w:val="24"/>
                <w:highlight w:val="yellow"/>
              </w:rPr>
              <w:t>Istenič</w:t>
            </w:r>
            <w:r w:rsidR="00CF479C" w:rsidRPr="002134C1">
              <w:rPr>
                <w:rFonts w:cstheme="minorHAnsi"/>
                <w:sz w:val="24"/>
                <w:szCs w:val="24"/>
                <w:highlight w:val="yellow"/>
              </w:rPr>
              <w:t>.</w:t>
            </w:r>
            <w:r w:rsidR="002134C1" w:rsidRPr="002134C1">
              <w:rPr>
                <w:rFonts w:cstheme="minorHAnsi"/>
                <w:sz w:val="24"/>
                <w:szCs w:val="24"/>
                <w:highlight w:val="yellow"/>
              </w:rPr>
              <w:t xml:space="preserve"> V mail </w:t>
            </w:r>
            <w:proofErr w:type="spellStart"/>
            <w:r w:rsidR="002134C1" w:rsidRPr="002134C1">
              <w:rPr>
                <w:rFonts w:cstheme="minorHAnsi"/>
                <w:sz w:val="24"/>
                <w:szCs w:val="24"/>
                <w:highlight w:val="yellow"/>
              </w:rPr>
              <w:t>sem</w:t>
            </w:r>
            <w:proofErr w:type="spellEnd"/>
            <w:r w:rsidR="002134C1" w:rsidRPr="002134C1">
              <w:rPr>
                <w:rFonts w:cstheme="minorHAnsi"/>
                <w:sz w:val="24"/>
                <w:szCs w:val="24"/>
                <w:highlight w:val="yellow"/>
              </w:rPr>
              <w:t xml:space="preserve"> Vam </w:t>
            </w:r>
            <w:proofErr w:type="spellStart"/>
            <w:r w:rsidR="002134C1" w:rsidRPr="002134C1">
              <w:rPr>
                <w:rFonts w:cstheme="minorHAnsi"/>
                <w:sz w:val="24"/>
                <w:szCs w:val="24"/>
                <w:highlight w:val="yellow"/>
              </w:rPr>
              <w:t>dodal</w:t>
            </w:r>
            <w:proofErr w:type="spellEnd"/>
            <w:r w:rsidR="002134C1" w:rsidRPr="002134C1">
              <w:rPr>
                <w:rFonts w:cstheme="minorHAnsi"/>
                <w:sz w:val="24"/>
                <w:szCs w:val="24"/>
                <w:highlight w:val="yellow"/>
              </w:rPr>
              <w:t xml:space="preserve"> </w:t>
            </w:r>
            <w:proofErr w:type="spellStart"/>
            <w:r w:rsidR="002134C1" w:rsidRPr="002134C1">
              <w:rPr>
                <w:rFonts w:cstheme="minorHAnsi"/>
                <w:sz w:val="24"/>
                <w:szCs w:val="24"/>
                <w:highlight w:val="yellow"/>
              </w:rPr>
              <w:t>še</w:t>
            </w:r>
            <w:proofErr w:type="spellEnd"/>
            <w:r w:rsidR="002134C1" w:rsidRPr="002134C1">
              <w:rPr>
                <w:rFonts w:cstheme="minorHAnsi"/>
                <w:sz w:val="24"/>
                <w:szCs w:val="24"/>
                <w:highlight w:val="yellow"/>
              </w:rPr>
              <w:t xml:space="preserve"> </w:t>
            </w:r>
            <w:proofErr w:type="spellStart"/>
            <w:r w:rsidR="002134C1" w:rsidRPr="002134C1">
              <w:rPr>
                <w:rFonts w:cstheme="minorHAnsi"/>
                <w:sz w:val="24"/>
                <w:szCs w:val="24"/>
                <w:highlight w:val="yellow"/>
              </w:rPr>
              <w:t>dodatne</w:t>
            </w:r>
            <w:proofErr w:type="spellEnd"/>
            <w:r w:rsidR="002134C1" w:rsidRPr="002134C1">
              <w:rPr>
                <w:rFonts w:cstheme="minorHAnsi"/>
                <w:sz w:val="24"/>
                <w:szCs w:val="24"/>
                <w:highlight w:val="yellow"/>
              </w:rPr>
              <w:t xml:space="preserve"> </w:t>
            </w:r>
            <w:proofErr w:type="spellStart"/>
            <w:r w:rsidR="002134C1" w:rsidRPr="002134C1">
              <w:rPr>
                <w:rFonts w:cstheme="minorHAnsi"/>
                <w:sz w:val="24"/>
                <w:szCs w:val="24"/>
                <w:highlight w:val="yellow"/>
              </w:rPr>
              <w:t>datoteke</w:t>
            </w:r>
            <w:proofErr w:type="spellEnd"/>
            <w:r w:rsidR="002134C1">
              <w:rPr>
                <w:rFonts w:cstheme="minorHAnsi"/>
                <w:sz w:val="24"/>
                <w:szCs w:val="24"/>
              </w:rPr>
              <w:t>.</w:t>
            </w:r>
          </w:p>
        </w:tc>
        <w:tc>
          <w:tcPr>
            <w:tcW w:w="1308" w:type="dxa"/>
            <w:vAlign w:val="center"/>
          </w:tcPr>
          <w:p w14:paraId="6A3D9AED" w14:textId="79EBBA9E" w:rsidR="006E1616" w:rsidRPr="00CF479C" w:rsidRDefault="00DE5DF3" w:rsidP="007E1D0B">
            <w:pPr>
              <w:contextualSpacing/>
              <w:rPr>
                <w:rFonts w:cstheme="minorHAnsi"/>
                <w:sz w:val="24"/>
                <w:szCs w:val="24"/>
              </w:rPr>
            </w:pPr>
            <w:r w:rsidRPr="00CF479C">
              <w:rPr>
                <w:rFonts w:cstheme="minorHAnsi"/>
                <w:sz w:val="24"/>
                <w:szCs w:val="24"/>
              </w:rPr>
              <w:t>Study registration and data availability</w:t>
            </w:r>
          </w:p>
        </w:tc>
      </w:tr>
      <w:tr w:rsidR="00C32449" w:rsidRPr="00CF479C" w14:paraId="666405BD" w14:textId="77777777" w:rsidTr="00756F5B">
        <w:trPr>
          <w:trHeight w:val="20"/>
        </w:trPr>
        <w:tc>
          <w:tcPr>
            <w:tcW w:w="6487" w:type="dxa"/>
            <w:vAlign w:val="center"/>
          </w:tcPr>
          <w:p w14:paraId="751EF62B" w14:textId="7C5C3084" w:rsidR="00C32449" w:rsidRPr="00CF479C" w:rsidRDefault="00B57291" w:rsidP="007E1D0B">
            <w:pPr>
              <w:contextualSpacing/>
              <w:rPr>
                <w:rFonts w:cstheme="minorHAnsi"/>
                <w:sz w:val="24"/>
                <w:szCs w:val="24"/>
              </w:rPr>
            </w:pPr>
            <w:r w:rsidRPr="00CF479C">
              <w:rPr>
                <w:rFonts w:cstheme="minorHAnsi"/>
                <w:sz w:val="24"/>
                <w:szCs w:val="24"/>
              </w:rPr>
              <w:t>Reviewer 1: Minor weaknesses</w:t>
            </w:r>
          </w:p>
        </w:tc>
        <w:tc>
          <w:tcPr>
            <w:tcW w:w="6379" w:type="dxa"/>
            <w:vAlign w:val="center"/>
          </w:tcPr>
          <w:p w14:paraId="3FD6B380" w14:textId="29639569" w:rsidR="00C32449" w:rsidRPr="00CF479C" w:rsidRDefault="00C32449" w:rsidP="00571451">
            <w:pPr>
              <w:contextualSpacing/>
              <w:rPr>
                <w:rFonts w:cstheme="minorHAnsi"/>
                <w:sz w:val="24"/>
                <w:szCs w:val="24"/>
              </w:rPr>
            </w:pPr>
          </w:p>
        </w:tc>
        <w:tc>
          <w:tcPr>
            <w:tcW w:w="1308" w:type="dxa"/>
            <w:vAlign w:val="center"/>
          </w:tcPr>
          <w:p w14:paraId="2AB11449" w14:textId="2FE66C3E" w:rsidR="00C32449" w:rsidRPr="00CF479C" w:rsidRDefault="00C32449" w:rsidP="007E1D0B">
            <w:pPr>
              <w:contextualSpacing/>
              <w:rPr>
                <w:rFonts w:cstheme="minorHAnsi"/>
                <w:sz w:val="24"/>
                <w:szCs w:val="24"/>
              </w:rPr>
            </w:pPr>
          </w:p>
        </w:tc>
      </w:tr>
      <w:tr w:rsidR="00F95161" w:rsidRPr="00CF479C" w14:paraId="190A4C60" w14:textId="77777777" w:rsidTr="00756F5B">
        <w:trPr>
          <w:trHeight w:val="20"/>
        </w:trPr>
        <w:tc>
          <w:tcPr>
            <w:tcW w:w="6487" w:type="dxa"/>
            <w:vAlign w:val="center"/>
          </w:tcPr>
          <w:p w14:paraId="263D1FF8" w14:textId="404C48BA" w:rsidR="00F95161" w:rsidRPr="00CF479C" w:rsidRDefault="00B57291" w:rsidP="007E1D0B">
            <w:pPr>
              <w:contextualSpacing/>
              <w:rPr>
                <w:rFonts w:eastAsia="Times New Roman" w:cstheme="minorHAnsi"/>
                <w:sz w:val="24"/>
                <w:szCs w:val="24"/>
                <w:lang w:val="en-US"/>
              </w:rPr>
            </w:pPr>
            <w:r w:rsidRPr="00CF479C">
              <w:rPr>
                <w:rFonts w:eastAsia="Times New Roman" w:cstheme="minorHAnsi"/>
                <w:sz w:val="24"/>
                <w:szCs w:val="24"/>
                <w:lang w:val="en-US"/>
              </w:rPr>
              <w:t>Section 1 would benefit from the use of subheadings to guide the reader through its various components.</w:t>
            </w:r>
          </w:p>
        </w:tc>
        <w:tc>
          <w:tcPr>
            <w:tcW w:w="6379" w:type="dxa"/>
            <w:vAlign w:val="center"/>
          </w:tcPr>
          <w:p w14:paraId="12002DAF" w14:textId="487593D6" w:rsidR="00F95161" w:rsidRPr="00CF479C" w:rsidRDefault="006F1466" w:rsidP="007E1D0B">
            <w:pPr>
              <w:contextualSpacing/>
              <w:rPr>
                <w:rFonts w:cstheme="minorHAnsi"/>
                <w:sz w:val="24"/>
                <w:szCs w:val="24"/>
              </w:rPr>
            </w:pPr>
            <w:r w:rsidRPr="00CF479C">
              <w:rPr>
                <w:rFonts w:cstheme="minorHAnsi"/>
                <w:sz w:val="24"/>
                <w:szCs w:val="24"/>
              </w:rPr>
              <w:t>Added subsections “1.1.</w:t>
            </w:r>
            <w:r w:rsidRPr="00CF479C">
              <w:rPr>
                <w:rFonts w:cstheme="minorHAnsi"/>
                <w:sz w:val="24"/>
                <w:szCs w:val="24"/>
              </w:rPr>
              <w:tab/>
              <w:t>Predictive Models and Machine Learning in Education”, “1.2.</w:t>
            </w:r>
            <w:r w:rsidRPr="00CF479C">
              <w:rPr>
                <w:rFonts w:cstheme="minorHAnsi"/>
                <w:sz w:val="24"/>
                <w:szCs w:val="24"/>
              </w:rPr>
              <w:tab/>
              <w:t xml:space="preserve">The Value of Bibliometric Analysis”, </w:t>
            </w:r>
            <w:r w:rsidR="006A09EA" w:rsidRPr="00CF479C">
              <w:rPr>
                <w:rFonts w:cstheme="minorHAnsi"/>
                <w:sz w:val="24"/>
                <w:szCs w:val="24"/>
              </w:rPr>
              <w:t>“1.3. Research Aims”, and</w:t>
            </w:r>
            <w:r w:rsidRPr="00CF479C">
              <w:rPr>
                <w:rFonts w:cstheme="minorHAnsi"/>
                <w:sz w:val="24"/>
                <w:szCs w:val="24"/>
              </w:rPr>
              <w:t xml:space="preserve"> “1.</w:t>
            </w:r>
            <w:r w:rsidR="006A09EA" w:rsidRPr="00CF479C">
              <w:rPr>
                <w:rFonts w:cstheme="minorHAnsi"/>
                <w:sz w:val="24"/>
                <w:szCs w:val="24"/>
              </w:rPr>
              <w:t>4</w:t>
            </w:r>
            <w:r w:rsidRPr="00CF479C">
              <w:rPr>
                <w:rFonts w:cstheme="minorHAnsi"/>
                <w:sz w:val="24"/>
                <w:szCs w:val="24"/>
              </w:rPr>
              <w:t>. Research Questions”</w:t>
            </w:r>
            <w:r w:rsidR="009B0A5D" w:rsidRPr="00CF479C">
              <w:rPr>
                <w:rFonts w:cstheme="minorHAnsi"/>
                <w:sz w:val="24"/>
                <w:szCs w:val="24"/>
              </w:rPr>
              <w:t>.</w:t>
            </w:r>
          </w:p>
        </w:tc>
        <w:tc>
          <w:tcPr>
            <w:tcW w:w="1308" w:type="dxa"/>
            <w:vAlign w:val="center"/>
          </w:tcPr>
          <w:p w14:paraId="2BE55C15" w14:textId="10F06545" w:rsidR="00F95161" w:rsidRPr="00CF479C" w:rsidRDefault="00295288" w:rsidP="007E1D0B">
            <w:pPr>
              <w:contextualSpacing/>
              <w:rPr>
                <w:rFonts w:cstheme="minorHAnsi"/>
                <w:sz w:val="24"/>
                <w:szCs w:val="24"/>
              </w:rPr>
            </w:pPr>
            <w:r w:rsidRPr="00CF479C">
              <w:rPr>
                <w:rFonts w:cstheme="minorHAnsi"/>
                <w:sz w:val="24"/>
                <w:szCs w:val="24"/>
              </w:rPr>
              <w:t>Introduction</w:t>
            </w:r>
          </w:p>
        </w:tc>
      </w:tr>
      <w:tr w:rsidR="00F95161" w:rsidRPr="00CF479C" w14:paraId="6F56319B" w14:textId="77777777" w:rsidTr="00756F5B">
        <w:trPr>
          <w:trHeight w:val="20"/>
        </w:trPr>
        <w:tc>
          <w:tcPr>
            <w:tcW w:w="6487" w:type="dxa"/>
            <w:vAlign w:val="center"/>
          </w:tcPr>
          <w:p w14:paraId="3B20C1F0" w14:textId="05881EDE" w:rsidR="00F95161" w:rsidRPr="00CF479C" w:rsidRDefault="00B57291" w:rsidP="007E1D0B">
            <w:pPr>
              <w:contextualSpacing/>
              <w:rPr>
                <w:rFonts w:eastAsia="Times New Roman" w:cstheme="minorHAnsi"/>
                <w:sz w:val="24"/>
                <w:szCs w:val="24"/>
              </w:rPr>
            </w:pPr>
            <w:r w:rsidRPr="00CF479C">
              <w:rPr>
                <w:rFonts w:eastAsia="Times New Roman" w:cstheme="minorHAnsi"/>
                <w:sz w:val="24"/>
                <w:szCs w:val="24"/>
              </w:rPr>
              <w:t>Typesetting is sub-standard and requires improvement, e.g., Table 1 spans a page break awkwardly.</w:t>
            </w:r>
          </w:p>
        </w:tc>
        <w:tc>
          <w:tcPr>
            <w:tcW w:w="6379" w:type="dxa"/>
            <w:vAlign w:val="center"/>
          </w:tcPr>
          <w:p w14:paraId="72BCDD77" w14:textId="5AC19DC9" w:rsidR="00F95161" w:rsidRPr="00CF479C" w:rsidRDefault="009B0A5D" w:rsidP="007E1D0B">
            <w:pPr>
              <w:contextualSpacing/>
              <w:rPr>
                <w:rFonts w:cstheme="minorHAnsi"/>
                <w:sz w:val="24"/>
                <w:szCs w:val="24"/>
              </w:rPr>
            </w:pPr>
            <w:r w:rsidRPr="00CF479C">
              <w:rPr>
                <w:rFonts w:cstheme="minorHAnsi"/>
                <w:sz w:val="24"/>
                <w:szCs w:val="24"/>
                <w:highlight w:val="yellow"/>
              </w:rPr>
              <w:t>Authors decided, that would be best to do after the final review process.</w:t>
            </w:r>
          </w:p>
        </w:tc>
        <w:tc>
          <w:tcPr>
            <w:tcW w:w="1308" w:type="dxa"/>
            <w:vAlign w:val="center"/>
          </w:tcPr>
          <w:p w14:paraId="528910CC" w14:textId="4D31BDEC" w:rsidR="00F95161" w:rsidRPr="00CF479C" w:rsidRDefault="002134C1" w:rsidP="007E1D0B">
            <w:pPr>
              <w:contextualSpacing/>
              <w:rPr>
                <w:rFonts w:cstheme="minorHAnsi"/>
                <w:sz w:val="24"/>
                <w:szCs w:val="24"/>
              </w:rPr>
            </w:pPr>
            <w:r w:rsidRPr="002134C1">
              <w:rPr>
                <w:rFonts w:cstheme="minorHAnsi"/>
                <w:sz w:val="24"/>
                <w:szCs w:val="24"/>
              </w:rPr>
              <w:t>General observations</w:t>
            </w:r>
          </w:p>
        </w:tc>
      </w:tr>
      <w:tr w:rsidR="00F95161" w:rsidRPr="00CF479C" w14:paraId="6505EC50" w14:textId="77777777" w:rsidTr="00756F5B">
        <w:trPr>
          <w:trHeight w:val="20"/>
        </w:trPr>
        <w:tc>
          <w:tcPr>
            <w:tcW w:w="6487" w:type="dxa"/>
            <w:vAlign w:val="center"/>
          </w:tcPr>
          <w:p w14:paraId="58B9FCCC" w14:textId="088B0742" w:rsidR="00F95161" w:rsidRPr="00CF479C" w:rsidRDefault="00B57291" w:rsidP="007E1D0B">
            <w:pPr>
              <w:contextualSpacing/>
              <w:rPr>
                <w:rFonts w:eastAsia="Times New Roman" w:cstheme="minorHAnsi"/>
                <w:sz w:val="24"/>
                <w:szCs w:val="24"/>
              </w:rPr>
            </w:pPr>
            <w:r w:rsidRPr="00CF479C">
              <w:rPr>
                <w:rFonts w:eastAsia="Times New Roman" w:cstheme="minorHAnsi"/>
                <w:sz w:val="24"/>
                <w:szCs w:val="24"/>
              </w:rPr>
              <w:t>Bar charts would be clearer if absolute counts were included above each bar.</w:t>
            </w:r>
          </w:p>
        </w:tc>
        <w:tc>
          <w:tcPr>
            <w:tcW w:w="6379" w:type="dxa"/>
            <w:vAlign w:val="center"/>
          </w:tcPr>
          <w:p w14:paraId="7223F0C1" w14:textId="7E15EB63" w:rsidR="00202550" w:rsidRPr="00CF479C" w:rsidRDefault="00AF5C00" w:rsidP="007E1D0B">
            <w:pPr>
              <w:contextualSpacing/>
              <w:rPr>
                <w:rFonts w:cstheme="minorHAnsi"/>
                <w:sz w:val="24"/>
                <w:szCs w:val="24"/>
              </w:rPr>
            </w:pPr>
            <w:r w:rsidRPr="00CF479C">
              <w:rPr>
                <w:rFonts w:cstheme="minorHAnsi"/>
                <w:sz w:val="24"/>
                <w:szCs w:val="24"/>
              </w:rPr>
              <w:t>Added absolute counts.</w:t>
            </w:r>
          </w:p>
        </w:tc>
        <w:tc>
          <w:tcPr>
            <w:tcW w:w="1308" w:type="dxa"/>
            <w:vAlign w:val="center"/>
          </w:tcPr>
          <w:p w14:paraId="67D8035D" w14:textId="17291696" w:rsidR="00F95161" w:rsidRPr="00CF479C" w:rsidRDefault="002134C1" w:rsidP="007E1D0B">
            <w:pPr>
              <w:contextualSpacing/>
              <w:rPr>
                <w:rFonts w:cstheme="minorHAnsi"/>
                <w:sz w:val="24"/>
                <w:szCs w:val="24"/>
              </w:rPr>
            </w:pPr>
            <w:r>
              <w:rPr>
                <w:rFonts w:cstheme="minorHAnsi"/>
                <w:sz w:val="24"/>
                <w:szCs w:val="24"/>
              </w:rPr>
              <w:t>Results</w:t>
            </w:r>
          </w:p>
        </w:tc>
      </w:tr>
      <w:tr w:rsidR="00F95161" w:rsidRPr="00CF479C" w14:paraId="65844EE2" w14:textId="77777777" w:rsidTr="00756F5B">
        <w:trPr>
          <w:trHeight w:val="20"/>
        </w:trPr>
        <w:tc>
          <w:tcPr>
            <w:tcW w:w="6487" w:type="dxa"/>
            <w:vAlign w:val="center"/>
          </w:tcPr>
          <w:p w14:paraId="2F4797A0" w14:textId="76B8D586" w:rsidR="00F95161" w:rsidRPr="00CF479C" w:rsidRDefault="00B57291" w:rsidP="007E1D0B">
            <w:pPr>
              <w:contextualSpacing/>
              <w:rPr>
                <w:rFonts w:cstheme="minorHAnsi"/>
                <w:sz w:val="24"/>
                <w:szCs w:val="24"/>
              </w:rPr>
            </w:pPr>
            <w:r w:rsidRPr="00CF479C">
              <w:rPr>
                <w:rFonts w:cstheme="minorHAnsi"/>
                <w:sz w:val="24"/>
                <w:szCs w:val="24"/>
              </w:rPr>
              <w:t>A few typos are present, such as “</w:t>
            </w:r>
            <w:proofErr w:type="spellStart"/>
            <w:r w:rsidRPr="00CF479C">
              <w:rPr>
                <w:rFonts w:cstheme="minorHAnsi"/>
                <w:sz w:val="24"/>
                <w:szCs w:val="24"/>
              </w:rPr>
              <w:t>alst</w:t>
            </w:r>
            <w:proofErr w:type="spellEnd"/>
            <w:r w:rsidRPr="00CF479C">
              <w:rPr>
                <w:rFonts w:cstheme="minorHAnsi"/>
                <w:sz w:val="24"/>
                <w:szCs w:val="24"/>
              </w:rPr>
              <w:t xml:space="preserve"> search” in Section 2.1.</w:t>
            </w:r>
          </w:p>
        </w:tc>
        <w:tc>
          <w:tcPr>
            <w:tcW w:w="6379" w:type="dxa"/>
            <w:vAlign w:val="center"/>
          </w:tcPr>
          <w:p w14:paraId="68909171" w14:textId="10D4F54A" w:rsidR="00F6022B" w:rsidRPr="00CF479C" w:rsidRDefault="00DE5DF3" w:rsidP="007E1D0B">
            <w:pPr>
              <w:contextualSpacing/>
              <w:rPr>
                <w:rFonts w:cstheme="minorHAnsi"/>
                <w:sz w:val="24"/>
                <w:szCs w:val="24"/>
              </w:rPr>
            </w:pPr>
            <w:r w:rsidRPr="00CF479C">
              <w:rPr>
                <w:rFonts w:cstheme="minorHAnsi"/>
                <w:sz w:val="24"/>
                <w:szCs w:val="24"/>
              </w:rPr>
              <w:t>Another proof-reading was conducted by independent researcher.</w:t>
            </w:r>
          </w:p>
        </w:tc>
        <w:tc>
          <w:tcPr>
            <w:tcW w:w="1308" w:type="dxa"/>
            <w:vAlign w:val="center"/>
          </w:tcPr>
          <w:p w14:paraId="0D287E5C" w14:textId="6BFB9C53" w:rsidR="00F95161" w:rsidRPr="00CF479C" w:rsidRDefault="002134C1" w:rsidP="007E1D0B">
            <w:pPr>
              <w:contextualSpacing/>
              <w:rPr>
                <w:rFonts w:cstheme="minorHAnsi"/>
                <w:sz w:val="24"/>
                <w:szCs w:val="24"/>
              </w:rPr>
            </w:pPr>
            <w:r w:rsidRPr="002134C1">
              <w:rPr>
                <w:rFonts w:cstheme="minorHAnsi"/>
                <w:sz w:val="24"/>
                <w:szCs w:val="24"/>
              </w:rPr>
              <w:t>General observations</w:t>
            </w:r>
          </w:p>
        </w:tc>
      </w:tr>
      <w:tr w:rsidR="00F95161" w:rsidRPr="00CF479C" w14:paraId="3C801183" w14:textId="77777777" w:rsidTr="00756F5B">
        <w:trPr>
          <w:trHeight w:val="20"/>
        </w:trPr>
        <w:tc>
          <w:tcPr>
            <w:tcW w:w="6487" w:type="dxa"/>
            <w:vAlign w:val="center"/>
          </w:tcPr>
          <w:p w14:paraId="1FD32E89" w14:textId="4165B549" w:rsidR="00F95161" w:rsidRPr="00CF479C" w:rsidRDefault="00B57291" w:rsidP="007E1D0B">
            <w:pPr>
              <w:contextualSpacing/>
              <w:rPr>
                <w:rFonts w:cstheme="minorHAnsi"/>
                <w:sz w:val="24"/>
                <w:szCs w:val="24"/>
              </w:rPr>
            </w:pPr>
            <w:r w:rsidRPr="00CF479C">
              <w:rPr>
                <w:rFonts w:cstheme="minorHAnsi"/>
                <w:sz w:val="24"/>
                <w:szCs w:val="24"/>
              </w:rPr>
              <w:t>Reviewer 2</w:t>
            </w:r>
          </w:p>
        </w:tc>
        <w:tc>
          <w:tcPr>
            <w:tcW w:w="6379" w:type="dxa"/>
            <w:vAlign w:val="center"/>
          </w:tcPr>
          <w:p w14:paraId="03AD0FF8" w14:textId="67FC252B" w:rsidR="00F95161" w:rsidRPr="00CF479C" w:rsidRDefault="00F95161" w:rsidP="007E1D0B">
            <w:pPr>
              <w:contextualSpacing/>
              <w:rPr>
                <w:rFonts w:cstheme="minorHAnsi"/>
                <w:sz w:val="24"/>
                <w:szCs w:val="24"/>
              </w:rPr>
            </w:pPr>
          </w:p>
        </w:tc>
        <w:tc>
          <w:tcPr>
            <w:tcW w:w="1308" w:type="dxa"/>
            <w:vAlign w:val="center"/>
          </w:tcPr>
          <w:p w14:paraId="214A5A8A" w14:textId="2DBA87E5" w:rsidR="00F95161" w:rsidRPr="00CF479C" w:rsidRDefault="00F95161" w:rsidP="007E1D0B">
            <w:pPr>
              <w:contextualSpacing/>
              <w:rPr>
                <w:rFonts w:cstheme="minorHAnsi"/>
                <w:sz w:val="24"/>
                <w:szCs w:val="24"/>
              </w:rPr>
            </w:pPr>
          </w:p>
        </w:tc>
      </w:tr>
      <w:tr w:rsidR="00F95161" w:rsidRPr="00CF479C" w14:paraId="34B086BB" w14:textId="77777777" w:rsidTr="00756F5B">
        <w:trPr>
          <w:trHeight w:val="20"/>
        </w:trPr>
        <w:tc>
          <w:tcPr>
            <w:tcW w:w="6487" w:type="dxa"/>
            <w:vAlign w:val="center"/>
          </w:tcPr>
          <w:p w14:paraId="182C9CF8" w14:textId="0BDFFDAC" w:rsidR="00F95161" w:rsidRPr="00CF479C" w:rsidRDefault="00C70081" w:rsidP="008E553F">
            <w:pPr>
              <w:contextualSpacing/>
              <w:rPr>
                <w:rFonts w:cstheme="minorHAnsi"/>
                <w:sz w:val="24"/>
                <w:szCs w:val="24"/>
              </w:rPr>
            </w:pPr>
            <w:r w:rsidRPr="00CF479C">
              <w:rPr>
                <w:rFonts w:cstheme="minorHAnsi"/>
                <w:sz w:val="24"/>
                <w:szCs w:val="24"/>
              </w:rPr>
              <w:t xml:space="preserve">The authors stated that they </w:t>
            </w:r>
            <w:proofErr w:type="spellStart"/>
            <w:r w:rsidRPr="00CF479C">
              <w:rPr>
                <w:rFonts w:cstheme="minorHAnsi"/>
                <w:sz w:val="24"/>
                <w:szCs w:val="24"/>
              </w:rPr>
              <w:t>analyzed</w:t>
            </w:r>
            <w:proofErr w:type="spellEnd"/>
            <w:r w:rsidRPr="00CF479C">
              <w:rPr>
                <w:rFonts w:cstheme="minorHAnsi"/>
                <w:sz w:val="24"/>
                <w:szCs w:val="24"/>
              </w:rPr>
              <w:t xml:space="preserve"> 33 review articles from WOS, SCOPUS, and Taylor &amp; Francis databases. However, in the </w:t>
            </w:r>
            <w:r w:rsidRPr="00CF479C">
              <w:rPr>
                <w:rFonts w:cstheme="minorHAnsi"/>
                <w:sz w:val="24"/>
                <w:szCs w:val="24"/>
              </w:rPr>
              <w:lastRenderedPageBreak/>
              <w:t xml:space="preserve">latter part of the section, they mentioned that 184 articles were </w:t>
            </w:r>
            <w:proofErr w:type="spellStart"/>
            <w:r w:rsidRPr="00CF479C">
              <w:rPr>
                <w:rFonts w:cstheme="minorHAnsi"/>
                <w:sz w:val="24"/>
                <w:szCs w:val="24"/>
              </w:rPr>
              <w:t>analyzed</w:t>
            </w:r>
            <w:proofErr w:type="spellEnd"/>
            <w:r w:rsidRPr="00CF479C">
              <w:rPr>
                <w:rFonts w:cstheme="minorHAnsi"/>
                <w:sz w:val="24"/>
                <w:szCs w:val="24"/>
              </w:rPr>
              <w:t xml:space="preserve"> to identify key research themes, publication trends, and methodological advancements. Why are there inconsistencies in the number of articles </w:t>
            </w:r>
            <w:proofErr w:type="spellStart"/>
            <w:r w:rsidRPr="00CF479C">
              <w:rPr>
                <w:rFonts w:cstheme="minorHAnsi"/>
                <w:sz w:val="24"/>
                <w:szCs w:val="24"/>
              </w:rPr>
              <w:t>analyzed</w:t>
            </w:r>
            <w:proofErr w:type="spellEnd"/>
            <w:r w:rsidRPr="00CF479C">
              <w:rPr>
                <w:rFonts w:cstheme="minorHAnsi"/>
                <w:sz w:val="24"/>
                <w:szCs w:val="24"/>
              </w:rPr>
              <w:t>?</w:t>
            </w:r>
          </w:p>
        </w:tc>
        <w:tc>
          <w:tcPr>
            <w:tcW w:w="6379" w:type="dxa"/>
            <w:vAlign w:val="center"/>
          </w:tcPr>
          <w:p w14:paraId="028E896C" w14:textId="09CF380E" w:rsidR="00F95161" w:rsidRPr="00CF479C" w:rsidRDefault="006A09EA" w:rsidP="008E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theme="minorHAnsi"/>
                <w:sz w:val="24"/>
                <w:szCs w:val="24"/>
              </w:rPr>
            </w:pPr>
            <w:r w:rsidRPr="00CF479C">
              <w:rPr>
                <w:rFonts w:cstheme="minorHAnsi"/>
                <w:sz w:val="24"/>
                <w:szCs w:val="24"/>
                <w:highlight w:val="red"/>
              </w:rPr>
              <w:lastRenderedPageBreak/>
              <w:t>See major change</w:t>
            </w:r>
            <w:r w:rsidR="009609A3">
              <w:rPr>
                <w:rFonts w:cstheme="minorHAnsi"/>
                <w:sz w:val="24"/>
                <w:szCs w:val="24"/>
                <w:highlight w:val="red"/>
              </w:rPr>
              <w:t xml:space="preserve"> below</w:t>
            </w:r>
            <w:r w:rsidRPr="00CF479C">
              <w:rPr>
                <w:rFonts w:cstheme="minorHAnsi"/>
                <w:sz w:val="24"/>
                <w:szCs w:val="24"/>
                <w:highlight w:val="red"/>
              </w:rPr>
              <w:t>.</w:t>
            </w:r>
          </w:p>
        </w:tc>
        <w:tc>
          <w:tcPr>
            <w:tcW w:w="1308" w:type="dxa"/>
            <w:vAlign w:val="center"/>
          </w:tcPr>
          <w:p w14:paraId="313AB7F9" w14:textId="1FFA4B93" w:rsidR="00F95161" w:rsidRPr="00CF479C" w:rsidRDefault="00C70081" w:rsidP="008E553F">
            <w:pPr>
              <w:contextualSpacing/>
              <w:rPr>
                <w:rFonts w:cstheme="minorHAnsi"/>
                <w:sz w:val="24"/>
                <w:szCs w:val="24"/>
              </w:rPr>
            </w:pPr>
            <w:r w:rsidRPr="00CF479C">
              <w:rPr>
                <w:rFonts w:cstheme="minorHAnsi"/>
                <w:sz w:val="24"/>
                <w:szCs w:val="24"/>
              </w:rPr>
              <w:t>Abstract</w:t>
            </w:r>
          </w:p>
        </w:tc>
      </w:tr>
      <w:tr w:rsidR="002134C1" w:rsidRPr="00CF479C" w14:paraId="0AB9C573" w14:textId="77777777" w:rsidTr="00756F5B">
        <w:trPr>
          <w:trHeight w:val="20"/>
        </w:trPr>
        <w:tc>
          <w:tcPr>
            <w:tcW w:w="6487" w:type="dxa"/>
            <w:vAlign w:val="center"/>
          </w:tcPr>
          <w:p w14:paraId="732D720C" w14:textId="3157EDE9" w:rsidR="002134C1" w:rsidRPr="00CF479C" w:rsidRDefault="002134C1" w:rsidP="002134C1">
            <w:pPr>
              <w:contextualSpacing/>
              <w:rPr>
                <w:rFonts w:cstheme="minorHAnsi"/>
                <w:noProof/>
                <w:sz w:val="24"/>
                <w:szCs w:val="24"/>
              </w:rPr>
            </w:pPr>
            <w:r w:rsidRPr="00CF479C">
              <w:rPr>
                <w:rFonts w:cstheme="minorHAnsi"/>
                <w:noProof/>
                <w:sz w:val="24"/>
                <w:szCs w:val="24"/>
              </w:rPr>
              <w:t>The authors stated that they analyzed 184 articles from WOS, Scopus, and Taylor &amp; Francis databases; however, from the PRISMA diagram, it was observed that the 184 articles were from only the WOS database. Thus, the above statement made in the abstract section is misleading.</w:t>
            </w:r>
          </w:p>
        </w:tc>
        <w:tc>
          <w:tcPr>
            <w:tcW w:w="6379" w:type="dxa"/>
            <w:vAlign w:val="center"/>
          </w:tcPr>
          <w:p w14:paraId="317D2674" w14:textId="787C9AB6" w:rsidR="002134C1" w:rsidRPr="00CF479C" w:rsidRDefault="002134C1" w:rsidP="002134C1">
            <w:pPr>
              <w:contextualSpacing/>
              <w:rPr>
                <w:rFonts w:cstheme="minorHAnsi"/>
                <w:sz w:val="24"/>
                <w:szCs w:val="24"/>
              </w:rPr>
            </w:pPr>
            <w:r w:rsidRPr="00CF479C">
              <w:rPr>
                <w:rFonts w:cstheme="minorHAnsi"/>
                <w:sz w:val="24"/>
                <w:szCs w:val="24"/>
                <w:highlight w:val="red"/>
              </w:rPr>
              <w:t>See major change</w:t>
            </w:r>
            <w:r w:rsidR="009609A3">
              <w:rPr>
                <w:rFonts w:cstheme="minorHAnsi"/>
                <w:sz w:val="24"/>
                <w:szCs w:val="24"/>
                <w:highlight w:val="red"/>
              </w:rPr>
              <w:t xml:space="preserve"> below</w:t>
            </w:r>
            <w:r w:rsidRPr="00CF479C">
              <w:rPr>
                <w:rFonts w:cstheme="minorHAnsi"/>
                <w:sz w:val="24"/>
                <w:szCs w:val="24"/>
                <w:highlight w:val="red"/>
              </w:rPr>
              <w:t>.</w:t>
            </w:r>
          </w:p>
        </w:tc>
        <w:tc>
          <w:tcPr>
            <w:tcW w:w="1308" w:type="dxa"/>
            <w:vAlign w:val="center"/>
          </w:tcPr>
          <w:p w14:paraId="2938FFCB" w14:textId="20B9DD27" w:rsidR="002134C1" w:rsidRPr="00CF479C" w:rsidRDefault="002134C1" w:rsidP="002134C1">
            <w:pPr>
              <w:contextualSpacing/>
              <w:rPr>
                <w:rFonts w:cstheme="minorHAnsi"/>
                <w:sz w:val="24"/>
                <w:szCs w:val="24"/>
              </w:rPr>
            </w:pPr>
            <w:r>
              <w:rPr>
                <w:rFonts w:cstheme="minorHAnsi"/>
                <w:sz w:val="24"/>
                <w:szCs w:val="24"/>
              </w:rPr>
              <w:t>A</w:t>
            </w:r>
            <w:r w:rsidRPr="00CF479C">
              <w:rPr>
                <w:rFonts w:cstheme="minorHAnsi"/>
                <w:sz w:val="24"/>
                <w:szCs w:val="24"/>
              </w:rPr>
              <w:t>bstract</w:t>
            </w:r>
          </w:p>
        </w:tc>
      </w:tr>
      <w:tr w:rsidR="002134C1" w:rsidRPr="00CF479C" w14:paraId="77C4FB2C" w14:textId="77777777" w:rsidTr="00756F5B">
        <w:trPr>
          <w:trHeight w:val="20"/>
        </w:trPr>
        <w:tc>
          <w:tcPr>
            <w:tcW w:w="6487" w:type="dxa"/>
            <w:vAlign w:val="center"/>
          </w:tcPr>
          <w:p w14:paraId="13D870D2" w14:textId="2C34DDD3" w:rsidR="002134C1" w:rsidRPr="00CF479C" w:rsidRDefault="002134C1" w:rsidP="002134C1">
            <w:pPr>
              <w:contextualSpacing/>
              <w:rPr>
                <w:rFonts w:cstheme="minorHAnsi"/>
                <w:noProof/>
                <w:sz w:val="24"/>
                <w:szCs w:val="24"/>
              </w:rPr>
            </w:pPr>
            <w:r w:rsidRPr="002134C1">
              <w:rPr>
                <w:rFonts w:cstheme="minorHAnsi"/>
                <w:noProof/>
                <w:sz w:val="24"/>
                <w:szCs w:val="24"/>
              </w:rPr>
              <w:t>If the authors identified gaps such as underutilization of clustering and reinforcement learning techniques, why do they still focus on ML methods, which, per the review, have been widely used?</w:t>
            </w:r>
          </w:p>
        </w:tc>
        <w:tc>
          <w:tcPr>
            <w:tcW w:w="6379" w:type="dxa"/>
            <w:vAlign w:val="center"/>
          </w:tcPr>
          <w:p w14:paraId="716CE9EC" w14:textId="04D13B9A" w:rsidR="002134C1" w:rsidRPr="00CF479C" w:rsidRDefault="002134C1"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theme="minorHAnsi"/>
                <w:sz w:val="24"/>
                <w:szCs w:val="24"/>
              </w:rPr>
            </w:pPr>
            <w:r w:rsidRPr="00CF479C">
              <w:rPr>
                <w:rFonts w:cstheme="minorHAnsi"/>
                <w:sz w:val="24"/>
                <w:szCs w:val="24"/>
              </w:rPr>
              <w:t>Clarified that those techniques have been identified as underutilized in the reviewed article, not in our review.</w:t>
            </w:r>
          </w:p>
        </w:tc>
        <w:tc>
          <w:tcPr>
            <w:tcW w:w="1308" w:type="dxa"/>
            <w:vAlign w:val="center"/>
          </w:tcPr>
          <w:p w14:paraId="4989C741" w14:textId="38CFE518" w:rsidR="002134C1" w:rsidRPr="00CF479C" w:rsidRDefault="002134C1" w:rsidP="002134C1">
            <w:pPr>
              <w:contextualSpacing/>
              <w:rPr>
                <w:rFonts w:cstheme="minorHAnsi"/>
                <w:sz w:val="24"/>
                <w:szCs w:val="24"/>
              </w:rPr>
            </w:pPr>
            <w:r w:rsidRPr="00CF479C">
              <w:rPr>
                <w:rFonts w:cstheme="minorHAnsi"/>
                <w:sz w:val="24"/>
                <w:szCs w:val="24"/>
              </w:rPr>
              <w:t>Introduction</w:t>
            </w:r>
          </w:p>
          <w:p w14:paraId="7A57076E" w14:textId="359B334D" w:rsidR="002134C1" w:rsidRPr="00CF479C" w:rsidRDefault="002134C1" w:rsidP="002134C1">
            <w:pPr>
              <w:contextualSpacing/>
              <w:rPr>
                <w:rFonts w:cstheme="minorHAnsi"/>
                <w:sz w:val="24"/>
                <w:szCs w:val="24"/>
              </w:rPr>
            </w:pPr>
          </w:p>
        </w:tc>
      </w:tr>
      <w:tr w:rsidR="002134C1" w:rsidRPr="00CF479C" w14:paraId="655D2D0A" w14:textId="77777777" w:rsidTr="00756F5B">
        <w:trPr>
          <w:trHeight w:val="20"/>
        </w:trPr>
        <w:tc>
          <w:tcPr>
            <w:tcW w:w="6487" w:type="dxa"/>
            <w:vAlign w:val="center"/>
          </w:tcPr>
          <w:p w14:paraId="5AE4BCB2" w14:textId="38CF6CFC" w:rsidR="002134C1" w:rsidRPr="00CF479C" w:rsidRDefault="002134C1" w:rsidP="002134C1">
            <w:pPr>
              <w:contextualSpacing/>
              <w:rPr>
                <w:rFonts w:cstheme="minorHAnsi"/>
                <w:noProof/>
                <w:sz w:val="24"/>
                <w:szCs w:val="24"/>
              </w:rPr>
            </w:pPr>
            <w:r w:rsidRPr="00CF479C">
              <w:rPr>
                <w:rFonts w:cstheme="minorHAnsi"/>
                <w:noProof/>
                <w:sz w:val="24"/>
                <w:szCs w:val="24"/>
              </w:rPr>
              <w:t>Although the authors stated that the results from the university’s register are 785, it was missing in Table 1. This information should also be captured in the table, including the search string applied, date of search, and number of results.</w:t>
            </w:r>
          </w:p>
        </w:tc>
        <w:tc>
          <w:tcPr>
            <w:tcW w:w="6379" w:type="dxa"/>
            <w:vAlign w:val="center"/>
          </w:tcPr>
          <w:p w14:paraId="1427E04B" w14:textId="7DAE1816" w:rsidR="002134C1" w:rsidRPr="00CF479C" w:rsidRDefault="002134C1"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theme="minorHAnsi"/>
                <w:sz w:val="24"/>
                <w:szCs w:val="24"/>
              </w:rPr>
            </w:pPr>
            <w:r w:rsidRPr="00CF479C">
              <w:rPr>
                <w:rFonts w:cstheme="minorHAnsi"/>
                <w:sz w:val="24"/>
                <w:szCs w:val="24"/>
              </w:rPr>
              <w:t>Added the information in the table.</w:t>
            </w:r>
          </w:p>
        </w:tc>
        <w:tc>
          <w:tcPr>
            <w:tcW w:w="1308" w:type="dxa"/>
            <w:vAlign w:val="center"/>
          </w:tcPr>
          <w:p w14:paraId="58D458BD" w14:textId="56D6D93B" w:rsidR="002134C1" w:rsidRPr="00CF479C" w:rsidRDefault="002134C1" w:rsidP="002134C1">
            <w:pPr>
              <w:contextualSpacing/>
              <w:rPr>
                <w:rFonts w:cstheme="minorHAnsi"/>
                <w:sz w:val="24"/>
                <w:szCs w:val="24"/>
              </w:rPr>
            </w:pPr>
            <w:r w:rsidRPr="00CF479C">
              <w:rPr>
                <w:rFonts w:cstheme="minorHAnsi"/>
                <w:sz w:val="24"/>
                <w:szCs w:val="24"/>
              </w:rPr>
              <w:t>Methods</w:t>
            </w:r>
          </w:p>
        </w:tc>
      </w:tr>
      <w:tr w:rsidR="002134C1" w:rsidRPr="00CF479C" w14:paraId="1EAE8344" w14:textId="77777777" w:rsidTr="00756F5B">
        <w:trPr>
          <w:trHeight w:val="20"/>
        </w:trPr>
        <w:tc>
          <w:tcPr>
            <w:tcW w:w="6487" w:type="dxa"/>
            <w:vAlign w:val="center"/>
          </w:tcPr>
          <w:p w14:paraId="4295C56E" w14:textId="1C7A7BC5" w:rsidR="002134C1" w:rsidRPr="00CF479C" w:rsidRDefault="002134C1" w:rsidP="002134C1">
            <w:pPr>
              <w:contextualSpacing/>
              <w:rPr>
                <w:rFonts w:cstheme="minorHAnsi"/>
                <w:noProof/>
                <w:sz w:val="24"/>
                <w:szCs w:val="24"/>
              </w:rPr>
            </w:pPr>
            <w:r w:rsidRPr="00CF479C">
              <w:rPr>
                <w:rFonts w:cstheme="minorHAnsi"/>
                <w:noProof/>
                <w:sz w:val="24"/>
                <w:szCs w:val="24"/>
              </w:rPr>
              <w:t>From the box labeled Records removed before screening in the PRISMA diagram, it was observed that Records not in WOS (n = 9051), which include records from SCOPUS, TAYLOR &amp; FRANCIS and University Registers. Could the authors please clarify the rationale behind analyzing other databases if the focus was solely on records from WOS? What informed them to limit it to only WOS during the Identification phase?</w:t>
            </w:r>
          </w:p>
        </w:tc>
        <w:tc>
          <w:tcPr>
            <w:tcW w:w="6379" w:type="dxa"/>
            <w:vAlign w:val="center"/>
          </w:tcPr>
          <w:p w14:paraId="06C3DCEA" w14:textId="443D9777" w:rsidR="002134C1" w:rsidRPr="00CF479C" w:rsidRDefault="002134C1"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CF479C">
              <w:rPr>
                <w:rFonts w:cstheme="minorHAnsi"/>
                <w:sz w:val="24"/>
                <w:szCs w:val="24"/>
                <w:highlight w:val="red"/>
              </w:rPr>
              <w:t>See major change</w:t>
            </w:r>
            <w:r w:rsidR="009609A3">
              <w:rPr>
                <w:rFonts w:cstheme="minorHAnsi"/>
                <w:sz w:val="24"/>
                <w:szCs w:val="24"/>
                <w:highlight w:val="red"/>
              </w:rPr>
              <w:t xml:space="preserve"> below</w:t>
            </w:r>
            <w:r w:rsidRPr="00CF479C">
              <w:rPr>
                <w:rFonts w:cstheme="minorHAnsi"/>
                <w:sz w:val="24"/>
                <w:szCs w:val="24"/>
                <w:highlight w:val="red"/>
              </w:rPr>
              <w:t>.</w:t>
            </w:r>
          </w:p>
        </w:tc>
        <w:tc>
          <w:tcPr>
            <w:tcW w:w="1308" w:type="dxa"/>
            <w:vAlign w:val="center"/>
          </w:tcPr>
          <w:p w14:paraId="22FEA938" w14:textId="061F919B" w:rsidR="002134C1" w:rsidRPr="00CF479C" w:rsidRDefault="002134C1" w:rsidP="002134C1">
            <w:pPr>
              <w:contextualSpacing/>
              <w:rPr>
                <w:rFonts w:cstheme="minorHAnsi"/>
                <w:sz w:val="24"/>
                <w:szCs w:val="24"/>
              </w:rPr>
            </w:pPr>
            <w:r w:rsidRPr="00CF479C">
              <w:rPr>
                <w:rFonts w:cstheme="minorHAnsi"/>
                <w:sz w:val="24"/>
                <w:szCs w:val="24"/>
              </w:rPr>
              <w:t>Methods</w:t>
            </w:r>
          </w:p>
        </w:tc>
      </w:tr>
      <w:tr w:rsidR="002134C1" w:rsidRPr="00CF479C" w14:paraId="4E490DE0" w14:textId="77777777" w:rsidTr="00756F5B">
        <w:trPr>
          <w:trHeight w:val="20"/>
        </w:trPr>
        <w:tc>
          <w:tcPr>
            <w:tcW w:w="6487" w:type="dxa"/>
            <w:vAlign w:val="center"/>
          </w:tcPr>
          <w:p w14:paraId="27EE8AD7" w14:textId="6BFAC0AC" w:rsidR="002134C1" w:rsidRPr="00CF479C" w:rsidRDefault="002134C1" w:rsidP="002134C1">
            <w:pPr>
              <w:contextualSpacing/>
              <w:rPr>
                <w:rFonts w:cstheme="minorHAnsi"/>
                <w:noProof/>
                <w:sz w:val="24"/>
                <w:szCs w:val="24"/>
              </w:rPr>
            </w:pPr>
            <w:r w:rsidRPr="00CF479C">
              <w:rPr>
                <w:rFonts w:cstheme="minorHAnsi"/>
                <w:noProof/>
                <w:sz w:val="24"/>
                <w:szCs w:val="24"/>
              </w:rPr>
              <w:t>Since the authors adopted bibliometric analysis, they should consider co-authorship analysis.</w:t>
            </w:r>
          </w:p>
        </w:tc>
        <w:tc>
          <w:tcPr>
            <w:tcW w:w="6379" w:type="dxa"/>
            <w:vAlign w:val="center"/>
          </w:tcPr>
          <w:p w14:paraId="05512A5C" w14:textId="0782D074" w:rsidR="002134C1" w:rsidRPr="00CF479C" w:rsidRDefault="002134C1"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2134C1">
              <w:rPr>
                <w:rFonts w:eastAsia="Times New Roman" w:cstheme="minorHAnsi"/>
                <w:color w:val="212121"/>
                <w:sz w:val="24"/>
                <w:szCs w:val="24"/>
                <w:lang w:val="tr-TR" w:eastAsia="tr-TR"/>
              </w:rPr>
              <w:t>Added authorship analysis</w:t>
            </w:r>
            <w:r w:rsidR="001A3033">
              <w:rPr>
                <w:rFonts w:eastAsia="Times New Roman" w:cstheme="minorHAnsi"/>
                <w:color w:val="212121"/>
                <w:sz w:val="24"/>
                <w:szCs w:val="24"/>
                <w:lang w:val="tr-TR" w:eastAsia="tr-TR"/>
              </w:rPr>
              <w:t>.</w:t>
            </w:r>
          </w:p>
        </w:tc>
        <w:tc>
          <w:tcPr>
            <w:tcW w:w="1308" w:type="dxa"/>
            <w:vAlign w:val="center"/>
          </w:tcPr>
          <w:p w14:paraId="15D2AD24" w14:textId="63CF214A" w:rsidR="002134C1" w:rsidRPr="00CF479C" w:rsidRDefault="002134C1" w:rsidP="002134C1">
            <w:pPr>
              <w:contextualSpacing/>
              <w:rPr>
                <w:rFonts w:cstheme="minorHAnsi"/>
                <w:sz w:val="24"/>
                <w:szCs w:val="24"/>
              </w:rPr>
            </w:pPr>
            <w:r w:rsidRPr="00CF479C">
              <w:rPr>
                <w:rFonts w:cstheme="minorHAnsi"/>
                <w:sz w:val="24"/>
                <w:szCs w:val="24"/>
              </w:rPr>
              <w:t>Results (+ Methods)</w:t>
            </w:r>
          </w:p>
        </w:tc>
      </w:tr>
      <w:tr w:rsidR="00BA46AF" w:rsidRPr="00CF479C" w14:paraId="754FA741" w14:textId="77777777" w:rsidTr="00756F5B">
        <w:trPr>
          <w:trHeight w:val="20"/>
        </w:trPr>
        <w:tc>
          <w:tcPr>
            <w:tcW w:w="6487" w:type="dxa"/>
            <w:vAlign w:val="center"/>
          </w:tcPr>
          <w:p w14:paraId="63A6355F" w14:textId="1653BF55" w:rsidR="00BA46AF" w:rsidRPr="00CF479C" w:rsidRDefault="00BA46AF" w:rsidP="00BA46AF">
            <w:pPr>
              <w:contextualSpacing/>
              <w:rPr>
                <w:rFonts w:cstheme="minorHAnsi"/>
                <w:noProof/>
                <w:sz w:val="24"/>
                <w:szCs w:val="24"/>
              </w:rPr>
            </w:pPr>
            <w:r w:rsidRPr="00CF479C">
              <w:rPr>
                <w:rFonts w:cstheme="minorHAnsi"/>
                <w:noProof/>
                <w:sz w:val="24"/>
                <w:szCs w:val="24"/>
              </w:rPr>
              <w:t>The authors should discuss the results in the context of the two research questions. They should provide a subsection for each research question and discuss it.</w:t>
            </w:r>
          </w:p>
        </w:tc>
        <w:tc>
          <w:tcPr>
            <w:tcW w:w="6379" w:type="dxa"/>
            <w:vAlign w:val="center"/>
          </w:tcPr>
          <w:p w14:paraId="7A5A6609" w14:textId="5B3A2B86" w:rsidR="00BA46AF" w:rsidRPr="00CF479C" w:rsidRDefault="00BA46AF" w:rsidP="00BA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CF479C">
              <w:rPr>
                <w:rFonts w:cstheme="minorHAnsi"/>
                <w:sz w:val="24"/>
                <w:szCs w:val="24"/>
                <w:highlight w:val="red"/>
              </w:rPr>
              <w:t>See major change</w:t>
            </w:r>
            <w:r>
              <w:rPr>
                <w:rFonts w:cstheme="minorHAnsi"/>
                <w:sz w:val="24"/>
                <w:szCs w:val="24"/>
                <w:highlight w:val="red"/>
              </w:rPr>
              <w:t xml:space="preserve"> below</w:t>
            </w:r>
            <w:r w:rsidRPr="00CF479C">
              <w:rPr>
                <w:rFonts w:cstheme="minorHAnsi"/>
                <w:sz w:val="24"/>
                <w:szCs w:val="24"/>
                <w:highlight w:val="red"/>
              </w:rPr>
              <w:t>.</w:t>
            </w:r>
          </w:p>
        </w:tc>
        <w:tc>
          <w:tcPr>
            <w:tcW w:w="1308" w:type="dxa"/>
            <w:vAlign w:val="center"/>
          </w:tcPr>
          <w:p w14:paraId="79095004" w14:textId="68238608" w:rsidR="00BA46AF" w:rsidRPr="00CF479C" w:rsidRDefault="00BA46AF" w:rsidP="00BA46AF">
            <w:pPr>
              <w:contextualSpacing/>
              <w:rPr>
                <w:rFonts w:cstheme="minorHAnsi"/>
                <w:sz w:val="24"/>
                <w:szCs w:val="24"/>
              </w:rPr>
            </w:pPr>
            <w:r w:rsidRPr="00CF479C">
              <w:rPr>
                <w:rFonts w:cstheme="minorHAnsi"/>
                <w:sz w:val="24"/>
                <w:szCs w:val="24"/>
              </w:rPr>
              <w:t>Discussion and conclusion</w:t>
            </w:r>
          </w:p>
        </w:tc>
      </w:tr>
      <w:tr w:rsidR="002134C1" w:rsidRPr="00CF479C" w14:paraId="5A183723" w14:textId="77777777" w:rsidTr="00756F5B">
        <w:trPr>
          <w:trHeight w:val="20"/>
        </w:trPr>
        <w:tc>
          <w:tcPr>
            <w:tcW w:w="6487" w:type="dxa"/>
            <w:vAlign w:val="center"/>
          </w:tcPr>
          <w:p w14:paraId="0BD067EC" w14:textId="4DCCBEB7" w:rsidR="002134C1" w:rsidRPr="00CF479C" w:rsidRDefault="002134C1" w:rsidP="002134C1">
            <w:pPr>
              <w:contextualSpacing/>
              <w:rPr>
                <w:rFonts w:cstheme="minorHAnsi"/>
                <w:noProof/>
                <w:sz w:val="24"/>
                <w:szCs w:val="24"/>
              </w:rPr>
            </w:pPr>
            <w:r w:rsidRPr="00CF479C">
              <w:rPr>
                <w:rFonts w:cstheme="minorHAnsi"/>
                <w:noProof/>
                <w:sz w:val="24"/>
                <w:szCs w:val="24"/>
              </w:rPr>
              <w:t xml:space="preserve">The authors stated that “the discrepancies between databases </w:t>
            </w:r>
            <w:r w:rsidRPr="00CF479C">
              <w:rPr>
                <w:rFonts w:cstheme="minorHAnsi"/>
                <w:noProof/>
                <w:sz w:val="24"/>
                <w:szCs w:val="24"/>
              </w:rPr>
              <w:lastRenderedPageBreak/>
              <w:t>highlight the importance of selecting appropriate sources to ensure a balanced and accurate representation of the research landscape”. How does this relate to their work? Can they explain this further?</w:t>
            </w:r>
          </w:p>
        </w:tc>
        <w:tc>
          <w:tcPr>
            <w:tcW w:w="6379" w:type="dxa"/>
            <w:vAlign w:val="center"/>
          </w:tcPr>
          <w:p w14:paraId="4F539E78" w14:textId="77777777" w:rsidR="002134C1" w:rsidRDefault="00BA46AF"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Pr>
                <w:rFonts w:eastAsia="Times New Roman" w:cstheme="minorHAnsi"/>
                <w:color w:val="212121"/>
                <w:sz w:val="24"/>
                <w:szCs w:val="24"/>
                <w:lang w:val="tr-TR" w:eastAsia="tr-TR"/>
              </w:rPr>
              <w:lastRenderedPageBreak/>
              <w:t>Elaborated further:</w:t>
            </w:r>
          </w:p>
          <w:p w14:paraId="552F6D39" w14:textId="0A54181D" w:rsidR="00BA46AF" w:rsidRPr="00CF479C" w:rsidRDefault="00BA46AF"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BA46AF">
              <w:rPr>
                <w:rFonts w:eastAsia="Times New Roman" w:cstheme="minorHAnsi"/>
                <w:i/>
                <w:iCs/>
                <w:color w:val="212121"/>
                <w:sz w:val="24"/>
                <w:szCs w:val="24"/>
                <w:lang w:val="tr-TR" w:eastAsia="tr-TR"/>
              </w:rPr>
              <w:lastRenderedPageBreak/>
              <w:t>The discrepancies between databases highlight the importance of selecting appropriate sources to ensure a balanced and accurate representation of the research landscape. In our case, although the initial search included SCOPUS, Taylor &amp; Francis, and university registers, we ultimately relied on WOS for the bibliometric analysis due to its standardized metadata, compatibility with bibliometric tools, and lower risk of duplication, which allowed for a more consistent and reproducible analysis</w:t>
            </w:r>
            <w:r w:rsidRPr="00BA46AF">
              <w:rPr>
                <w:rFonts w:eastAsia="Times New Roman" w:cstheme="minorHAnsi"/>
                <w:color w:val="212121"/>
                <w:sz w:val="24"/>
                <w:szCs w:val="24"/>
                <w:lang w:val="tr-TR" w:eastAsia="tr-TR"/>
              </w:rPr>
              <w:t>.</w:t>
            </w:r>
          </w:p>
        </w:tc>
        <w:tc>
          <w:tcPr>
            <w:tcW w:w="1308" w:type="dxa"/>
            <w:vAlign w:val="center"/>
          </w:tcPr>
          <w:p w14:paraId="177E0F28" w14:textId="10C191DB" w:rsidR="002134C1" w:rsidRPr="00CF479C" w:rsidRDefault="002134C1" w:rsidP="002134C1">
            <w:pPr>
              <w:contextualSpacing/>
              <w:rPr>
                <w:rFonts w:cstheme="minorHAnsi"/>
                <w:sz w:val="24"/>
                <w:szCs w:val="24"/>
              </w:rPr>
            </w:pPr>
            <w:r w:rsidRPr="00CF479C">
              <w:rPr>
                <w:rFonts w:cstheme="minorHAnsi"/>
                <w:sz w:val="24"/>
                <w:szCs w:val="24"/>
              </w:rPr>
              <w:lastRenderedPageBreak/>
              <w:t xml:space="preserve">Discussion </w:t>
            </w:r>
            <w:r w:rsidRPr="00CF479C">
              <w:rPr>
                <w:rFonts w:cstheme="minorHAnsi"/>
                <w:sz w:val="24"/>
                <w:szCs w:val="24"/>
              </w:rPr>
              <w:lastRenderedPageBreak/>
              <w:t>and conclusion</w:t>
            </w:r>
          </w:p>
        </w:tc>
      </w:tr>
      <w:tr w:rsidR="002134C1" w:rsidRPr="00CF479C" w14:paraId="7A3CCA7F" w14:textId="77777777" w:rsidTr="00756F5B">
        <w:trPr>
          <w:trHeight w:val="20"/>
        </w:trPr>
        <w:tc>
          <w:tcPr>
            <w:tcW w:w="6487" w:type="dxa"/>
            <w:vAlign w:val="center"/>
          </w:tcPr>
          <w:p w14:paraId="6E083019" w14:textId="3204BE90" w:rsidR="002134C1" w:rsidRPr="00CF479C" w:rsidRDefault="002134C1" w:rsidP="002134C1">
            <w:pPr>
              <w:contextualSpacing/>
              <w:rPr>
                <w:rFonts w:cstheme="minorHAnsi"/>
                <w:noProof/>
                <w:sz w:val="24"/>
                <w:szCs w:val="24"/>
              </w:rPr>
            </w:pPr>
            <w:r w:rsidRPr="00CF479C">
              <w:rPr>
                <w:rFonts w:cstheme="minorHAnsi"/>
                <w:noProof/>
                <w:sz w:val="24"/>
                <w:szCs w:val="24"/>
              </w:rPr>
              <w:t>The authors should separate the conclusion from the discussion and provide key findings from their work.</w:t>
            </w:r>
          </w:p>
        </w:tc>
        <w:tc>
          <w:tcPr>
            <w:tcW w:w="6379" w:type="dxa"/>
            <w:vAlign w:val="center"/>
          </w:tcPr>
          <w:p w14:paraId="4B2A2EFC" w14:textId="2EDE342D" w:rsidR="002134C1" w:rsidRPr="00CF479C" w:rsidRDefault="002134C1" w:rsidP="0021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CF479C">
              <w:rPr>
                <w:rFonts w:eastAsia="Times New Roman" w:cstheme="minorHAnsi"/>
                <w:color w:val="212121"/>
                <w:sz w:val="24"/>
                <w:szCs w:val="24"/>
                <w:lang w:val="tr-TR" w:eastAsia="tr-TR"/>
              </w:rPr>
              <w:t>Separated the section, but did not add anything.</w:t>
            </w:r>
          </w:p>
        </w:tc>
        <w:tc>
          <w:tcPr>
            <w:tcW w:w="1308" w:type="dxa"/>
            <w:vAlign w:val="center"/>
          </w:tcPr>
          <w:p w14:paraId="2C5955C9" w14:textId="459D5E2F" w:rsidR="002134C1" w:rsidRPr="00CF479C" w:rsidRDefault="002134C1" w:rsidP="002134C1">
            <w:pPr>
              <w:contextualSpacing/>
              <w:rPr>
                <w:rFonts w:cstheme="minorHAnsi"/>
                <w:sz w:val="24"/>
                <w:szCs w:val="24"/>
              </w:rPr>
            </w:pPr>
            <w:r w:rsidRPr="00CF479C">
              <w:rPr>
                <w:rFonts w:cstheme="minorHAnsi"/>
                <w:sz w:val="24"/>
                <w:szCs w:val="24"/>
              </w:rPr>
              <w:t>Discussion and conclusion</w:t>
            </w:r>
          </w:p>
        </w:tc>
      </w:tr>
      <w:tr w:rsidR="00BA46AF" w:rsidRPr="00CF479C" w14:paraId="50A3A28E" w14:textId="77777777" w:rsidTr="00756F5B">
        <w:trPr>
          <w:trHeight w:val="20"/>
        </w:trPr>
        <w:tc>
          <w:tcPr>
            <w:tcW w:w="6487" w:type="dxa"/>
            <w:vAlign w:val="center"/>
          </w:tcPr>
          <w:p w14:paraId="0931591C" w14:textId="33CE3668" w:rsidR="00BA46AF" w:rsidRPr="00CF479C" w:rsidRDefault="00BA46AF" w:rsidP="00BA46AF">
            <w:pPr>
              <w:contextualSpacing/>
              <w:rPr>
                <w:rFonts w:cstheme="minorHAnsi"/>
                <w:noProof/>
                <w:sz w:val="24"/>
                <w:szCs w:val="24"/>
              </w:rPr>
            </w:pPr>
            <w:r w:rsidRPr="00CF479C">
              <w:rPr>
                <w:rFonts w:cstheme="minorHAnsi"/>
                <w:noProof/>
                <w:sz w:val="24"/>
                <w:szCs w:val="24"/>
              </w:rPr>
              <w:t>The authors claimed that the reliance on bibliometric data from only the selected databases may introduce selection bias. However, there are inconsistencies regarding whether the authors used databases from WOS, Scopus, Taylor &amp; Francis, and University Registers, or only the WOS database. The authors must address these inconsistencies. It makes reading difficult.</w:t>
            </w:r>
          </w:p>
        </w:tc>
        <w:tc>
          <w:tcPr>
            <w:tcW w:w="6379" w:type="dxa"/>
            <w:vAlign w:val="center"/>
          </w:tcPr>
          <w:p w14:paraId="45343B19" w14:textId="0F52C17D" w:rsidR="00BA46AF" w:rsidRPr="00CF479C" w:rsidRDefault="00BA46AF" w:rsidP="00BA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CF479C">
              <w:rPr>
                <w:rFonts w:cstheme="minorHAnsi"/>
                <w:sz w:val="24"/>
                <w:szCs w:val="24"/>
                <w:highlight w:val="red"/>
              </w:rPr>
              <w:t>See major change</w:t>
            </w:r>
            <w:r>
              <w:rPr>
                <w:rFonts w:cstheme="minorHAnsi"/>
                <w:sz w:val="24"/>
                <w:szCs w:val="24"/>
                <w:highlight w:val="red"/>
              </w:rPr>
              <w:t xml:space="preserve"> below</w:t>
            </w:r>
            <w:r w:rsidRPr="00CF479C">
              <w:rPr>
                <w:rFonts w:cstheme="minorHAnsi"/>
                <w:sz w:val="24"/>
                <w:szCs w:val="24"/>
                <w:highlight w:val="red"/>
              </w:rPr>
              <w:t>.</w:t>
            </w:r>
          </w:p>
        </w:tc>
        <w:tc>
          <w:tcPr>
            <w:tcW w:w="1308" w:type="dxa"/>
            <w:vAlign w:val="center"/>
          </w:tcPr>
          <w:p w14:paraId="7FCC0332" w14:textId="71F68CBF" w:rsidR="00BA46AF" w:rsidRPr="00CF479C" w:rsidRDefault="00BA46AF" w:rsidP="00BA46AF">
            <w:pPr>
              <w:contextualSpacing/>
              <w:rPr>
                <w:rFonts w:cstheme="minorHAnsi"/>
                <w:sz w:val="24"/>
                <w:szCs w:val="24"/>
              </w:rPr>
            </w:pPr>
            <w:r w:rsidRPr="00CF479C">
              <w:rPr>
                <w:rFonts w:cstheme="minorHAnsi"/>
                <w:sz w:val="24"/>
                <w:szCs w:val="24"/>
              </w:rPr>
              <w:t>Limitations and future directions</w:t>
            </w:r>
          </w:p>
        </w:tc>
      </w:tr>
      <w:tr w:rsidR="001A3033" w:rsidRPr="00CF479C" w14:paraId="039A7398" w14:textId="77777777" w:rsidTr="00756F5B">
        <w:trPr>
          <w:trHeight w:val="20"/>
        </w:trPr>
        <w:tc>
          <w:tcPr>
            <w:tcW w:w="6487" w:type="dxa"/>
            <w:vAlign w:val="center"/>
          </w:tcPr>
          <w:p w14:paraId="49ACED38" w14:textId="77777777" w:rsidR="001A3033" w:rsidRPr="00CF479C" w:rsidRDefault="001A3033" w:rsidP="001A3033">
            <w:pPr>
              <w:contextualSpacing/>
              <w:rPr>
                <w:rFonts w:cstheme="minorHAnsi"/>
                <w:noProof/>
                <w:sz w:val="24"/>
                <w:szCs w:val="24"/>
              </w:rPr>
            </w:pPr>
            <w:r w:rsidRPr="00CF479C">
              <w:rPr>
                <w:rFonts w:cstheme="minorHAnsi"/>
                <w:noProof/>
                <w:sz w:val="24"/>
                <w:szCs w:val="24"/>
              </w:rPr>
              <w:t>The authors should recheck their references especially in regard to the date of publication. In particular, the authors listed this research below as published in 2024. However, it was published in 2022 instead.</w:t>
            </w:r>
          </w:p>
          <w:p w14:paraId="309FF223" w14:textId="0A1560A1" w:rsidR="001A3033" w:rsidRPr="00CF479C" w:rsidRDefault="001A3033" w:rsidP="001A3033">
            <w:pPr>
              <w:contextualSpacing/>
              <w:rPr>
                <w:rFonts w:cstheme="minorHAnsi"/>
                <w:noProof/>
                <w:sz w:val="24"/>
                <w:szCs w:val="24"/>
              </w:rPr>
            </w:pPr>
            <w:r w:rsidRPr="00CF479C">
              <w:rPr>
                <w:rFonts w:cstheme="minorHAnsi"/>
                <w:noProof/>
                <w:sz w:val="24"/>
                <w:szCs w:val="24"/>
              </w:rPr>
              <w:t xml:space="preserve"> Lynam, S., Cachia, M., &amp; Stock, R. (2024). An evaluation of the factors that influence academic success as defined by engaged students. Educational Review, 76(3), 586–604. https://doi.org/10.1080/00131911.2022.2052808</w:t>
            </w:r>
          </w:p>
        </w:tc>
        <w:tc>
          <w:tcPr>
            <w:tcW w:w="6379" w:type="dxa"/>
            <w:vAlign w:val="center"/>
          </w:tcPr>
          <w:p w14:paraId="0318E64F" w14:textId="415C04F2" w:rsidR="001A3033" w:rsidRPr="00CF479C" w:rsidRDefault="001A3033" w:rsidP="001A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heme="minorHAnsi"/>
                <w:color w:val="212121"/>
                <w:sz w:val="24"/>
                <w:szCs w:val="24"/>
                <w:lang w:val="tr-TR" w:eastAsia="tr-TR"/>
              </w:rPr>
            </w:pPr>
            <w:r w:rsidRPr="00CF479C">
              <w:rPr>
                <w:rFonts w:eastAsia="Times New Roman" w:cstheme="minorHAnsi"/>
                <w:color w:val="212121"/>
                <w:sz w:val="24"/>
                <w:szCs w:val="24"/>
                <w:highlight w:val="yellow"/>
                <w:lang w:val="tr-TR" w:eastAsia="tr-TR"/>
              </w:rPr>
              <w:t xml:space="preserve">That is a mislead by </w:t>
            </w:r>
            <w:r>
              <w:rPr>
                <w:rFonts w:eastAsia="Times New Roman" w:cstheme="minorHAnsi"/>
                <w:color w:val="212121"/>
                <w:sz w:val="24"/>
                <w:szCs w:val="24"/>
                <w:highlight w:val="yellow"/>
                <w:lang w:val="tr-TR" w:eastAsia="tr-TR"/>
              </w:rPr>
              <w:t xml:space="preserve">the </w:t>
            </w:r>
            <w:r w:rsidRPr="00CF479C">
              <w:rPr>
                <w:rFonts w:eastAsia="Times New Roman" w:cstheme="minorHAnsi"/>
                <w:color w:val="212121"/>
                <w:sz w:val="24"/>
                <w:szCs w:val="24"/>
                <w:highlight w:val="yellow"/>
                <w:lang w:val="tr-TR" w:eastAsia="tr-TR"/>
              </w:rPr>
              <w:t xml:space="preserve">reviewer. </w:t>
            </w:r>
            <w:r>
              <w:rPr>
                <w:rFonts w:eastAsia="Times New Roman" w:cstheme="minorHAnsi"/>
                <w:color w:val="212121"/>
                <w:sz w:val="24"/>
                <w:szCs w:val="24"/>
                <w:highlight w:val="yellow"/>
                <w:lang w:val="tr-TR" w:eastAsia="tr-TR"/>
              </w:rPr>
              <w:t>The p</w:t>
            </w:r>
            <w:r w:rsidRPr="00CF479C">
              <w:rPr>
                <w:rFonts w:eastAsia="Times New Roman" w:cstheme="minorHAnsi"/>
                <w:color w:val="212121"/>
                <w:sz w:val="24"/>
                <w:szCs w:val="24"/>
                <w:highlight w:val="yellow"/>
                <w:lang w:val="tr-TR" w:eastAsia="tr-TR"/>
              </w:rPr>
              <w:t>aper was published online in 2022, but the citation was taken from “Educational Review Volume 76, 2024 - Issue 3”.</w:t>
            </w:r>
          </w:p>
        </w:tc>
        <w:tc>
          <w:tcPr>
            <w:tcW w:w="1308" w:type="dxa"/>
            <w:vAlign w:val="center"/>
          </w:tcPr>
          <w:p w14:paraId="6D482403" w14:textId="64012124" w:rsidR="001A3033" w:rsidRPr="00CF479C" w:rsidRDefault="001A3033" w:rsidP="001A3033">
            <w:pPr>
              <w:contextualSpacing/>
              <w:rPr>
                <w:rFonts w:cstheme="minorHAnsi"/>
                <w:sz w:val="24"/>
                <w:szCs w:val="24"/>
              </w:rPr>
            </w:pPr>
            <w:r w:rsidRPr="00CF479C">
              <w:rPr>
                <w:rFonts w:cstheme="minorHAnsi"/>
                <w:sz w:val="24"/>
                <w:szCs w:val="24"/>
              </w:rPr>
              <w:t>General observations</w:t>
            </w:r>
          </w:p>
        </w:tc>
      </w:tr>
    </w:tbl>
    <w:p w14:paraId="4734AAB2" w14:textId="77777777" w:rsidR="007E1D0B" w:rsidRDefault="007E1D0B" w:rsidP="007E1D0B">
      <w:pPr>
        <w:spacing w:after="120" w:line="240" w:lineRule="auto"/>
        <w:jc w:val="both"/>
        <w:rPr>
          <w:rFonts w:cstheme="minorHAnsi"/>
          <w:color w:val="000000"/>
          <w:sz w:val="24"/>
          <w:szCs w:val="24"/>
        </w:rPr>
      </w:pPr>
    </w:p>
    <w:p w14:paraId="1F2EFD63" w14:textId="3EB87D91" w:rsidR="001A3033" w:rsidRDefault="001A3033" w:rsidP="007E1D0B">
      <w:pPr>
        <w:spacing w:after="120" w:line="240" w:lineRule="auto"/>
        <w:jc w:val="both"/>
        <w:rPr>
          <w:rFonts w:cstheme="minorHAnsi"/>
          <w:color w:val="000000"/>
          <w:sz w:val="24"/>
          <w:szCs w:val="24"/>
        </w:rPr>
      </w:pPr>
      <w:r>
        <w:rPr>
          <w:rFonts w:cstheme="minorHAnsi"/>
          <w:color w:val="000000"/>
          <w:sz w:val="24"/>
          <w:szCs w:val="24"/>
        </w:rPr>
        <w:t>Major change:</w:t>
      </w:r>
    </w:p>
    <w:p w14:paraId="4C58DED1" w14:textId="5FAD879A" w:rsidR="001A3033" w:rsidRDefault="00742192" w:rsidP="007E1D0B">
      <w:pPr>
        <w:spacing w:after="120" w:line="240" w:lineRule="auto"/>
        <w:jc w:val="both"/>
        <w:rPr>
          <w:rFonts w:cstheme="minorHAnsi"/>
          <w:color w:val="000000"/>
          <w:sz w:val="24"/>
          <w:szCs w:val="24"/>
        </w:rPr>
      </w:pPr>
      <w:r w:rsidRPr="00742192">
        <w:rPr>
          <w:rFonts w:cstheme="minorHAnsi"/>
          <w:color w:val="000000"/>
          <w:sz w:val="24"/>
          <w:szCs w:val="24"/>
        </w:rPr>
        <w:lastRenderedPageBreak/>
        <w:t xml:space="preserve">To resolve prior inconsistencies in the reported number of </w:t>
      </w:r>
      <w:proofErr w:type="spellStart"/>
      <w:r w:rsidRPr="00742192">
        <w:rPr>
          <w:rFonts w:cstheme="minorHAnsi"/>
          <w:color w:val="000000"/>
          <w:sz w:val="24"/>
          <w:szCs w:val="24"/>
        </w:rPr>
        <w:t>analyzed</w:t>
      </w:r>
      <w:proofErr w:type="spellEnd"/>
      <w:r w:rsidRPr="00742192">
        <w:rPr>
          <w:rFonts w:cstheme="minorHAnsi"/>
          <w:color w:val="000000"/>
          <w:sz w:val="24"/>
          <w:szCs w:val="24"/>
        </w:rPr>
        <w:t xml:space="preserve"> articles and clarify our database usage, we have restructured the methodology into three distinct and transparent analytical scopes, each answering a specific research question. First, we conducted a systematic review of 33 review articles retrieved from WOS, SCOPUS, and Taylor &amp; Francis to identify overarching methodological trends (RQ1). Second, a qualitative synthesis of the 10 most cited WOS articles was performed to explore key algorithmic and interpretability practices (RQ2). Third, we carried out a bibliometric analysis based exclusively on 285 WOS articles, which were retained after database filtering and PRISMA screening (RQ3). By explicitly separating these three reviews—each with its own dataset, aim, and method—we now guide the reader clearly through our research questions, eliminate confusion over article counts, and transparently justify our final reliance on WOS data for bibliometric analysis due to its standardization and completeness.</w:t>
      </w:r>
    </w:p>
    <w:p w14:paraId="43E52AF2" w14:textId="77777777" w:rsidR="00742192" w:rsidRDefault="00742192" w:rsidP="007E1D0B">
      <w:pPr>
        <w:spacing w:after="120" w:line="240" w:lineRule="auto"/>
        <w:jc w:val="both"/>
        <w:rPr>
          <w:rFonts w:cstheme="minorHAnsi"/>
          <w:color w:val="000000"/>
          <w:sz w:val="24"/>
          <w:szCs w:val="24"/>
        </w:rPr>
      </w:pPr>
    </w:p>
    <w:p w14:paraId="1CDD2E2A" w14:textId="4247528C" w:rsidR="00742192" w:rsidRDefault="00742192" w:rsidP="007E1D0B">
      <w:pPr>
        <w:spacing w:after="120" w:line="240" w:lineRule="auto"/>
        <w:jc w:val="both"/>
        <w:rPr>
          <w:rFonts w:cstheme="minorHAnsi"/>
          <w:color w:val="000000"/>
          <w:sz w:val="24"/>
          <w:szCs w:val="24"/>
        </w:rPr>
      </w:pPr>
      <w:r>
        <w:rPr>
          <w:rFonts w:cstheme="minorHAnsi"/>
          <w:color w:val="000000"/>
          <w:sz w:val="24"/>
          <w:szCs w:val="24"/>
        </w:rPr>
        <w:t>Re-written abstract:</w:t>
      </w:r>
    </w:p>
    <w:p w14:paraId="5AF0408B" w14:textId="430F1075" w:rsidR="00742192" w:rsidRPr="00CF479C" w:rsidRDefault="000B13FA" w:rsidP="000B13FA">
      <w:pPr>
        <w:spacing w:after="120" w:line="240" w:lineRule="auto"/>
        <w:jc w:val="both"/>
        <w:rPr>
          <w:rFonts w:cstheme="minorHAnsi"/>
          <w:color w:val="000000"/>
          <w:sz w:val="24"/>
          <w:szCs w:val="24"/>
        </w:rPr>
      </w:pPr>
      <w:r w:rsidRPr="000B13FA">
        <w:rPr>
          <w:rFonts w:cstheme="minorHAnsi"/>
          <w:color w:val="000000"/>
          <w:sz w:val="24"/>
          <w:szCs w:val="24"/>
        </w:rPr>
        <w:t>Numerous review studies have explored machine learning (ML)’s role in predicting academic success. In this paper, we perform three complementary analyses: (1) a systematic review of 33 review articles drawn from Web of Science (WOS), SCOPUS, and Taylor &amp; Francis to identify prevailing methodologies and gaps; (2) a qualitative synthesis of the 10 most cited WOS articles to highlight influential algorithms and interpretability techniques; and (3) a bibliometric analysis of 285 WOS articles to chart publication trends, country-level productivity, and international collaboration networks. Our structured findings reveal an increasing focus on ensemble methods and explainable artificial intelligence (</w:t>
      </w:r>
      <w:proofErr w:type="gramStart"/>
      <w:r w:rsidRPr="000B13FA">
        <w:rPr>
          <w:rFonts w:cstheme="minorHAnsi"/>
          <w:color w:val="000000"/>
          <w:sz w:val="24"/>
          <w:szCs w:val="24"/>
        </w:rPr>
        <w:t>AI;</w:t>
      </w:r>
      <w:proofErr w:type="gramEnd"/>
      <w:r w:rsidRPr="000B13FA">
        <w:rPr>
          <w:rFonts w:cstheme="minorHAnsi"/>
          <w:color w:val="000000"/>
          <w:sz w:val="24"/>
          <w:szCs w:val="24"/>
        </w:rPr>
        <w:t xml:space="preserve"> e.g., SHAP, LIME), sustained growth in publication volume (2019–2024), and a leading output from China alongside strong collaboration hubs in Australia, India, and Europe. Persistent challenges include inconsistent terminology, data heterogeneity, and limited real-world deployment of ML models.</w:t>
      </w:r>
    </w:p>
    <w:sectPr w:rsidR="00742192" w:rsidRPr="00CF479C" w:rsidSect="0004763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315F"/>
    <w:multiLevelType w:val="hybridMultilevel"/>
    <w:tmpl w:val="854C312C"/>
    <w:lvl w:ilvl="0" w:tplc="1EA034CA">
      <w:start w:val="15"/>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5546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25"/>
    <w:rsid w:val="00012FF2"/>
    <w:rsid w:val="0003391C"/>
    <w:rsid w:val="0004763A"/>
    <w:rsid w:val="000502E9"/>
    <w:rsid w:val="00076852"/>
    <w:rsid w:val="000838CD"/>
    <w:rsid w:val="000A1E5B"/>
    <w:rsid w:val="000A212B"/>
    <w:rsid w:val="000B13FA"/>
    <w:rsid w:val="000D0D7D"/>
    <w:rsid w:val="000D621F"/>
    <w:rsid w:val="000E50CC"/>
    <w:rsid w:val="001342A1"/>
    <w:rsid w:val="00136A38"/>
    <w:rsid w:val="001A3033"/>
    <w:rsid w:val="001C1410"/>
    <w:rsid w:val="001E10D9"/>
    <w:rsid w:val="00202550"/>
    <w:rsid w:val="002134C1"/>
    <w:rsid w:val="00225A96"/>
    <w:rsid w:val="00247669"/>
    <w:rsid w:val="00295288"/>
    <w:rsid w:val="002E3D12"/>
    <w:rsid w:val="00384AB8"/>
    <w:rsid w:val="00385D6F"/>
    <w:rsid w:val="0039409F"/>
    <w:rsid w:val="003A1022"/>
    <w:rsid w:val="003B2777"/>
    <w:rsid w:val="003E1630"/>
    <w:rsid w:val="003E4D8B"/>
    <w:rsid w:val="00466478"/>
    <w:rsid w:val="00473D6D"/>
    <w:rsid w:val="004A1554"/>
    <w:rsid w:val="004B1683"/>
    <w:rsid w:val="004C012C"/>
    <w:rsid w:val="005017D2"/>
    <w:rsid w:val="005024C5"/>
    <w:rsid w:val="00507271"/>
    <w:rsid w:val="005649B2"/>
    <w:rsid w:val="00571451"/>
    <w:rsid w:val="005B4E9E"/>
    <w:rsid w:val="00607966"/>
    <w:rsid w:val="00637A59"/>
    <w:rsid w:val="0064573C"/>
    <w:rsid w:val="006A09EA"/>
    <w:rsid w:val="006C5720"/>
    <w:rsid w:val="006E00BE"/>
    <w:rsid w:val="006E1616"/>
    <w:rsid w:val="006F1466"/>
    <w:rsid w:val="006F722F"/>
    <w:rsid w:val="00742181"/>
    <w:rsid w:val="00742192"/>
    <w:rsid w:val="00756F5B"/>
    <w:rsid w:val="007912C1"/>
    <w:rsid w:val="007A4820"/>
    <w:rsid w:val="007E1D0B"/>
    <w:rsid w:val="008533DB"/>
    <w:rsid w:val="00857551"/>
    <w:rsid w:val="00873202"/>
    <w:rsid w:val="008E553F"/>
    <w:rsid w:val="00933223"/>
    <w:rsid w:val="009609A3"/>
    <w:rsid w:val="009950B7"/>
    <w:rsid w:val="009B0A5D"/>
    <w:rsid w:val="009B1A2F"/>
    <w:rsid w:val="009E60FF"/>
    <w:rsid w:val="00A30FE0"/>
    <w:rsid w:val="00A31584"/>
    <w:rsid w:val="00AC1F84"/>
    <w:rsid w:val="00AD2442"/>
    <w:rsid w:val="00AF449B"/>
    <w:rsid w:val="00AF5C00"/>
    <w:rsid w:val="00B1586E"/>
    <w:rsid w:val="00B2191A"/>
    <w:rsid w:val="00B46EAD"/>
    <w:rsid w:val="00B57291"/>
    <w:rsid w:val="00B944E9"/>
    <w:rsid w:val="00BA46AF"/>
    <w:rsid w:val="00BA7E04"/>
    <w:rsid w:val="00BF1C2F"/>
    <w:rsid w:val="00C32449"/>
    <w:rsid w:val="00C70081"/>
    <w:rsid w:val="00C847EC"/>
    <w:rsid w:val="00C96725"/>
    <w:rsid w:val="00CA65E3"/>
    <w:rsid w:val="00CB0057"/>
    <w:rsid w:val="00CC4F81"/>
    <w:rsid w:val="00CF479C"/>
    <w:rsid w:val="00D404B2"/>
    <w:rsid w:val="00D437BF"/>
    <w:rsid w:val="00D65C38"/>
    <w:rsid w:val="00D71788"/>
    <w:rsid w:val="00D84425"/>
    <w:rsid w:val="00DE5DF3"/>
    <w:rsid w:val="00E46732"/>
    <w:rsid w:val="00EB00C4"/>
    <w:rsid w:val="00F41D8F"/>
    <w:rsid w:val="00F46806"/>
    <w:rsid w:val="00F6022B"/>
    <w:rsid w:val="00F95161"/>
    <w:rsid w:val="00FB3D32"/>
    <w:rsid w:val="00FC1E4F"/>
    <w:rsid w:val="00FF4A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83F8"/>
  <w15:docId w15:val="{F2E82350-D463-4301-B5CA-8A03E4E5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5024C5"/>
    <w:pPr>
      <w:spacing w:line="240" w:lineRule="auto"/>
    </w:pPr>
    <w:rPr>
      <w:sz w:val="20"/>
      <w:szCs w:val="20"/>
    </w:rPr>
  </w:style>
  <w:style w:type="character" w:customStyle="1" w:styleId="CommentTextChar">
    <w:name w:val="Comment Text Char"/>
    <w:basedOn w:val="DefaultParagraphFont"/>
    <w:link w:val="CommentText"/>
    <w:uiPriority w:val="99"/>
    <w:rsid w:val="005024C5"/>
    <w:rPr>
      <w:sz w:val="20"/>
      <w:szCs w:val="20"/>
    </w:rPr>
  </w:style>
  <w:style w:type="character" w:styleId="CommentReference">
    <w:name w:val="annotation reference"/>
    <w:uiPriority w:val="99"/>
    <w:rsid w:val="005024C5"/>
    <w:rPr>
      <w:sz w:val="16"/>
      <w:szCs w:val="16"/>
    </w:rPr>
  </w:style>
  <w:style w:type="paragraph" w:styleId="BalloonText">
    <w:name w:val="Balloon Text"/>
    <w:basedOn w:val="Normal"/>
    <w:link w:val="BalloonTextChar"/>
    <w:uiPriority w:val="99"/>
    <w:semiHidden/>
    <w:unhideWhenUsed/>
    <w:rsid w:val="0050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C5"/>
    <w:rPr>
      <w:rFonts w:ascii="Segoe UI" w:hAnsi="Segoe UI" w:cs="Segoe UI"/>
      <w:sz w:val="18"/>
      <w:szCs w:val="18"/>
    </w:rPr>
  </w:style>
  <w:style w:type="paragraph" w:customStyle="1" w:styleId="Default">
    <w:name w:val="Default"/>
    <w:rsid w:val="007E1D0B"/>
    <w:pPr>
      <w:autoSpaceDE w:val="0"/>
      <w:autoSpaceDN w:val="0"/>
      <w:adjustRightInd w:val="0"/>
      <w:spacing w:after="0" w:line="240" w:lineRule="auto"/>
    </w:pPr>
    <w:rPr>
      <w:rFonts w:ascii="Verdana" w:hAnsi="Verdana" w:cs="Verdana"/>
      <w:color w:val="000000"/>
      <w:sz w:val="24"/>
      <w:szCs w:val="24"/>
      <w:lang w:val="tr-TR"/>
    </w:rPr>
  </w:style>
  <w:style w:type="paragraph" w:styleId="ListParagraph">
    <w:name w:val="List Paragraph"/>
    <w:basedOn w:val="Normal"/>
    <w:uiPriority w:val="34"/>
    <w:qFormat/>
    <w:rsid w:val="00CC4F81"/>
    <w:pPr>
      <w:ind w:left="720"/>
      <w:contextualSpacing/>
    </w:pPr>
  </w:style>
  <w:style w:type="paragraph" w:customStyle="1" w:styleId="author">
    <w:name w:val="author"/>
    <w:basedOn w:val="Normal"/>
    <w:rsid w:val="00D437BF"/>
    <w:pPr>
      <w:spacing w:after="0" w:line="260" w:lineRule="atLeast"/>
      <w:jc w:val="right"/>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074472">
      <w:bodyDiv w:val="1"/>
      <w:marLeft w:val="0"/>
      <w:marRight w:val="0"/>
      <w:marTop w:val="0"/>
      <w:marBottom w:val="0"/>
      <w:divBdr>
        <w:top w:val="none" w:sz="0" w:space="0" w:color="auto"/>
        <w:left w:val="none" w:sz="0" w:space="0" w:color="auto"/>
        <w:bottom w:val="none" w:sz="0" w:space="0" w:color="auto"/>
        <w:right w:val="none" w:sz="0" w:space="0" w:color="auto"/>
      </w:divBdr>
    </w:div>
    <w:div w:id="473062071">
      <w:bodyDiv w:val="1"/>
      <w:marLeft w:val="0"/>
      <w:marRight w:val="0"/>
      <w:marTop w:val="0"/>
      <w:marBottom w:val="0"/>
      <w:divBdr>
        <w:top w:val="none" w:sz="0" w:space="0" w:color="auto"/>
        <w:left w:val="none" w:sz="0" w:space="0" w:color="auto"/>
        <w:bottom w:val="none" w:sz="0" w:space="0" w:color="auto"/>
        <w:right w:val="none" w:sz="0" w:space="0" w:color="auto"/>
      </w:divBdr>
    </w:div>
    <w:div w:id="131402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1546</Words>
  <Characters>8817</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Dilruba Khanam</dc:creator>
  <cp:lastModifiedBy>Bor Bregant</cp:lastModifiedBy>
  <cp:revision>52</cp:revision>
  <cp:lastPrinted>2025-08-03T09:23:00Z</cp:lastPrinted>
  <dcterms:created xsi:type="dcterms:W3CDTF">2017-07-21T13:44:00Z</dcterms:created>
  <dcterms:modified xsi:type="dcterms:W3CDTF">2025-08-04T08:47:00Z</dcterms:modified>
</cp:coreProperties>
</file>