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BAE3B" w14:textId="716874E5" w:rsidR="00573B0C" w:rsidRPr="00573B0C" w:rsidRDefault="0045368D" w:rsidP="00C44759">
      <w:pPr>
        <w:pStyle w:val="Heading1"/>
      </w:pPr>
      <w:r w:rsidRPr="0045368D">
        <w:t xml:space="preserve">Leveraging Machine Learning to Predict Academic Success: A Comprehensive Literature Review and </w:t>
      </w:r>
      <w:r w:rsidR="000030A4">
        <w:t xml:space="preserve">Bibliometric </w:t>
      </w:r>
      <w:r w:rsidRPr="0045368D">
        <w:t>Trend Analysis</w:t>
      </w:r>
    </w:p>
    <w:p w14:paraId="16994936" w14:textId="3BAB0B0B" w:rsidR="00431CE2" w:rsidRDefault="00431CE2" w:rsidP="00573B0C">
      <w:pPr>
        <w:pStyle w:val="Heading3"/>
        <w:rPr>
          <w:lang w:val="en-US"/>
        </w:rPr>
      </w:pPr>
      <w:r w:rsidRPr="00372C2B">
        <w:rPr>
          <w:lang w:val="en-US"/>
        </w:rPr>
        <w:t>Abstract</w:t>
      </w:r>
    </w:p>
    <w:p w14:paraId="44D4273F" w14:textId="40CB2BDF" w:rsidR="00263198" w:rsidRPr="001B6641" w:rsidRDefault="00C44759" w:rsidP="00581C96">
      <w:pPr>
        <w:rPr>
          <w:lang w:val="en-US"/>
        </w:rPr>
      </w:pPr>
      <w:r>
        <w:rPr>
          <w:lang w:val="en-US"/>
        </w:rPr>
        <w:t>…</w:t>
      </w:r>
    </w:p>
    <w:p w14:paraId="2B3C85A1" w14:textId="0D95BF2F" w:rsidR="00431CE2" w:rsidRPr="008C3573" w:rsidRDefault="00431CE2" w:rsidP="00573B0C">
      <w:pPr>
        <w:pStyle w:val="Heading3"/>
        <w:rPr>
          <w:lang w:val="en-US"/>
        </w:rPr>
      </w:pPr>
      <w:r w:rsidRPr="008C3573">
        <w:rPr>
          <w:lang w:val="en-US"/>
        </w:rPr>
        <w:t>Keywords</w:t>
      </w:r>
    </w:p>
    <w:p w14:paraId="10829AD3" w14:textId="248A41F6" w:rsidR="00755824" w:rsidRPr="001217F3" w:rsidRDefault="00587AAD" w:rsidP="00331855">
      <w:pPr>
        <w:rPr>
          <w:lang w:val="en-US"/>
        </w:rPr>
      </w:pPr>
      <w:r>
        <w:rPr>
          <w:lang w:val="en-US"/>
        </w:rPr>
        <w:t>data</w:t>
      </w:r>
      <w:r w:rsidRPr="00587AAD">
        <w:rPr>
          <w:lang w:val="en-US"/>
        </w:rPr>
        <w:t xml:space="preserve"> mining; machine learning; </w:t>
      </w:r>
      <w:r>
        <w:rPr>
          <w:lang w:val="en-US"/>
        </w:rPr>
        <w:t>academic success</w:t>
      </w:r>
      <w:r w:rsidRPr="00587AAD">
        <w:rPr>
          <w:lang w:val="en-US"/>
        </w:rPr>
        <w:t xml:space="preserve">; </w:t>
      </w:r>
      <w:r>
        <w:rPr>
          <w:lang w:val="en-US"/>
        </w:rPr>
        <w:t xml:space="preserve">educational analysis; </w:t>
      </w:r>
      <w:r w:rsidRPr="00587AAD">
        <w:rPr>
          <w:lang w:val="en-US"/>
        </w:rPr>
        <w:t>systematic literature review</w:t>
      </w:r>
      <w:r>
        <w:rPr>
          <w:lang w:val="en-US"/>
        </w:rPr>
        <w:t>; bibliographical analysis</w:t>
      </w:r>
    </w:p>
    <w:p w14:paraId="6E27A2A0" w14:textId="20919FAE" w:rsidR="00406C04" w:rsidRPr="0045368D" w:rsidRDefault="005F1862" w:rsidP="00406C04">
      <w:pPr>
        <w:pStyle w:val="Heading2"/>
        <w:numPr>
          <w:ilvl w:val="0"/>
          <w:numId w:val="11"/>
        </w:numPr>
        <w:rPr>
          <w:lang w:val="en-US"/>
        </w:rPr>
      </w:pPr>
      <w:r w:rsidRPr="009B775D">
        <w:rPr>
          <w:lang w:val="en-US"/>
        </w:rPr>
        <w:t>Introduction</w:t>
      </w:r>
    </w:p>
    <w:p w14:paraId="3CDE0FC3" w14:textId="2B1AA57D" w:rsidR="0045368D" w:rsidRDefault="0045368D" w:rsidP="0045368D">
      <w:pPr>
        <w:rPr>
          <w:lang w:val="en-US"/>
        </w:rPr>
      </w:pPr>
      <w:r w:rsidRPr="0045368D">
        <w:rPr>
          <w:lang w:val="en-US"/>
        </w:rPr>
        <w:t>In today’s complex world, predicting academic success has become a key focus in education research</w:t>
      </w:r>
      <w:r w:rsidR="00D41C25">
        <w:rPr>
          <w:lang w:val="en-US"/>
        </w:rPr>
        <w:t xml:space="preserve"> </w:t>
      </w:r>
      <w:r w:rsidR="00D41C25">
        <w:rPr>
          <w:lang w:val="en-US"/>
        </w:rPr>
        <w:fldChar w:fldCharType="begin"/>
      </w:r>
      <w:r w:rsidR="00D41C25">
        <w:rPr>
          <w:lang w:val="en-US"/>
        </w:rPr>
        <w:instrText xml:space="preserve"> ADDIN ZOTERO_ITEM CSL_CITATION {"citationID":"oUUuCGBl","properties":{"formattedCitation":"(Guanin-Fajardo et al., 2024)","plainCitation":"(Guanin-Fajardo et al., 2024)","noteIndex":0},"citationItems":[{"id":929,"uris":["http://zotero.org/users/local/ZlhuMgGE/items/GB58DGQG"],"itemData":{"id":929,"type":"article-journal","abstract":"College context and academic performance are important determinants of academic success; using students’ prior experience with machine learning techniques to predict academic success before the end of the first year reinforces college self-efficacy. Dropout prediction is related to student retention and has been studied extensively in recent work; however, there is little literature on predicting academic success using educational machine learning. For this reason, CRISP-DM methodology was applied to extract relevant knowledge and features from the data. The dataset examined consists of 6690 records and 21 variables with academic and socioeconomic information. Preprocessing techniques and classification algorithms were analyzed. The area under the curve was used to measure the effectiveness of the algorithm; XGBoost had an AUC = 87.75% and correctly classified eight out of ten cases, while the decision tree improved interpretation with ten rules in seven out of ten cases. Recognizing the gaps in the study and that on-time completion of college consolidates college self-efficacy, creating intervention and support strategies to retain students is a priority for decision makers. Assessing the fairness and discrimination of the algorithms was the main limitation of this work. In the future, we intend to apply the extracted knowledge and learn about its influence of on university management.","container-title":"Data","DOI":"10.3390/data9040060","ISSN":"2306-5729","issue":"4","journalAbbreviation":"Data","language":"en","license":"https://creativecommons.org/licenses/by/4.0/","page":"60","source":"DOI.org (Crossref)","title":"Predicting Academic Success of College Students Using Machine Learning Techniques","volume":"9","author":[{"family":"Guanin-Fajardo","given":"Jorge Humberto"},{"family":"Guaña-Moya","given":"Javier"},{"family":"Casillas","given":"Jorge"}],"issued":{"date-parts":[["2024",4,22]]}}}],"schema":"https://github.com/citation-style-language/schema/raw/master/csl-citation.json"} </w:instrText>
      </w:r>
      <w:r w:rsidR="00D41C25">
        <w:rPr>
          <w:lang w:val="en-US"/>
        </w:rPr>
        <w:fldChar w:fldCharType="separate"/>
      </w:r>
      <w:r w:rsidR="00D41C25" w:rsidRPr="00D41C25">
        <w:rPr>
          <w:rFonts w:ascii="Calibri" w:hAnsi="Calibri" w:cs="Calibri"/>
        </w:rPr>
        <w:t>(Guanin-Fajardo et al., 2024)</w:t>
      </w:r>
      <w:r w:rsidR="00D41C25">
        <w:rPr>
          <w:lang w:val="en-US"/>
        </w:rPr>
        <w:fldChar w:fldCharType="end"/>
      </w:r>
      <w:r w:rsidRPr="0045368D">
        <w:rPr>
          <w:lang w:val="en-US"/>
        </w:rPr>
        <w:t>. As the demand for skilled professionals grows, understanding what helps students succeed is more important than ever. This has led to a surge in studies aiming to predict academic outcomes, such as graduation rates and the likelihood of student dropouts</w:t>
      </w:r>
      <w:r w:rsidR="00C23FA3">
        <w:rPr>
          <w:lang w:val="en-US"/>
        </w:rPr>
        <w:t>, or grade point average as itself</w:t>
      </w:r>
      <w:r w:rsidRPr="0045368D">
        <w:rPr>
          <w:lang w:val="en-US"/>
        </w:rPr>
        <w:t>.</w:t>
      </w:r>
    </w:p>
    <w:p w14:paraId="13A05C26" w14:textId="72475D3B" w:rsidR="00EB7F74" w:rsidRDefault="00585C14" w:rsidP="0045368D">
      <w:pPr>
        <w:rPr>
          <w:lang w:val="en-US"/>
        </w:rPr>
      </w:pPr>
      <w:r w:rsidRPr="00585C14">
        <w:rPr>
          <w:lang w:val="en-US"/>
        </w:rPr>
        <w:t>Student success is a key indicator of educational quality</w:t>
      </w:r>
      <w:r>
        <w:rPr>
          <w:lang w:val="en-US"/>
        </w:rPr>
        <w:t xml:space="preserve">. </w:t>
      </w:r>
      <w:r>
        <w:rPr>
          <w:lang w:val="en-US"/>
        </w:rPr>
        <w:fldChar w:fldCharType="begin"/>
      </w:r>
      <w:r w:rsidR="002F595E">
        <w:rPr>
          <w:lang w:val="en-US"/>
        </w:rPr>
        <w:instrText xml:space="preserve"> ADDIN ZOTERO_ITEM CSL_CITATION {"citationID":"97c4fpwz","properties":{"formattedCitation":"(York et al., 2015)","plainCitation":"(York et al., 2015)","dontUpdate":true,"noteIndex":0},"citationItems":[{"id":937,"uris":["http://zotero.org/users/local/ZlhuMgGE/items/WC3DHG4Z"],"itemData":{"id":937,"type":"article-journal","abstract":"Despite, and perhaps because of its amorphous nature, the term â€˜academic successâ€™ is one of the most widely used constructs in educational research and assessment within higher education. This paper conducts an analytic literature review to examine the use and operationalization of the term in multiple academic fields. Dominant definitions of the term are conceptually evaluated using Astinâ€™s I-E-O model resulting in the proposition of a revised definition and new conceptual model of academic success. Measurements of academic success found throughout the literature are presented in accordance with the presented model of academic success. These measurements are provided with details in a user-friendly table (Appendix B). Results also indicate that grades and GPA are the most commonly used measure of academic success. Finally, recommendations are given for future research and practice to increase effective assessment of academic success. Accessed 112,251 times on https://pareonline.net from March 15, 2015 to December 31, 2019. For downloads from January 1, 2020 forward, please click on the PlumX Metrics link to the right.","container-title":"Practical Assessment, Research, and Evaluation","DOI":"10.7275/HZ5X-TX03","issue":"1","note":"publisher: University of Massachusetts Amherst","page":"5","source":"DOI.org (Datacite)","title":"Defining and Measuring Academic Success","volume":"20","author":[{"family":"York","given":"Travis T."},{"family":"Gibson","given":"Charles"},{"family":"Rankin","given":"Susan"}],"issued":{"date-parts":[["2015"]]}}}],"schema":"https://github.com/citation-style-language/schema/raw/master/csl-citation.json"} </w:instrText>
      </w:r>
      <w:r>
        <w:rPr>
          <w:lang w:val="en-US"/>
        </w:rPr>
        <w:fldChar w:fldCharType="separate"/>
      </w:r>
      <w:r w:rsidR="00D40FDF" w:rsidRPr="00D40FDF">
        <w:rPr>
          <w:rFonts w:ascii="Calibri" w:hAnsi="Calibri" w:cs="Calibri"/>
        </w:rPr>
        <w:t xml:space="preserve">York et al., </w:t>
      </w:r>
      <w:r w:rsidR="00EB7F74">
        <w:rPr>
          <w:rFonts w:ascii="Calibri" w:hAnsi="Calibri" w:cs="Calibri"/>
        </w:rPr>
        <w:t>(</w:t>
      </w:r>
      <w:r w:rsidR="00D40FDF" w:rsidRPr="00D40FDF">
        <w:rPr>
          <w:rFonts w:ascii="Calibri" w:hAnsi="Calibri" w:cs="Calibri"/>
        </w:rPr>
        <w:t>2015)</w:t>
      </w:r>
      <w:r>
        <w:rPr>
          <w:lang w:val="en-US"/>
        </w:rPr>
        <w:fldChar w:fldCharType="end"/>
      </w:r>
      <w:r w:rsidRPr="00585C14">
        <w:rPr>
          <w:lang w:val="en-US"/>
        </w:rPr>
        <w:t xml:space="preserve"> </w:t>
      </w:r>
      <w:r>
        <w:rPr>
          <w:lang w:val="en-US"/>
        </w:rPr>
        <w:t>defines academic success as a sum of</w:t>
      </w:r>
      <w:r w:rsidRPr="00585C14">
        <w:rPr>
          <w:lang w:val="en-US"/>
        </w:rPr>
        <w:t xml:space="preserve"> six core components: academic achievement, satisfaction, skill acquisition, persistence, learning objectives, and career success</w:t>
      </w:r>
      <w:r>
        <w:rPr>
          <w:lang w:val="en-US"/>
        </w:rPr>
        <w:t>, but is ofte</w:t>
      </w:r>
      <w:r w:rsidR="00C23FA3">
        <w:rPr>
          <w:lang w:val="en-US"/>
        </w:rPr>
        <w:t>n</w:t>
      </w:r>
      <w:r>
        <w:rPr>
          <w:lang w:val="en-US"/>
        </w:rPr>
        <w:t xml:space="preserve"> assumed as grade point average only </w:t>
      </w:r>
      <w:r>
        <w:rPr>
          <w:lang w:val="en-US"/>
        </w:rPr>
        <w:fldChar w:fldCharType="begin"/>
      </w:r>
      <w:r>
        <w:rPr>
          <w:lang w:val="en-US"/>
        </w:rPr>
        <w:instrText xml:space="preserve"> ADDIN ZOTERO_ITEM CSL_CITATION {"citationID":"cRa6vjPd","properties":{"formattedCitation":"(Alyahyan &amp; D\\uc0\\u252{}\\uc0\\u351{}teg\\uc0\\u246{}r, 2020)","plainCitation":"(Alyahyan &amp; Düştegör, 2020)","noteIndex":0},"citationItems":[{"id":935,"uris":["http://zotero.org/users/local/ZlhuMgGE/items/X8ZZYEJ2"],"itemData":{"id":935,"type":"article-journal","abstract":"Abstract\n            \n              Student success plays a vital role in educational institutions, as it is often used as a metric for the institution’s performance. Early detection of students at risk, along with preventive measures, can drastically improve their success. Lately, machine learning techniques have been extensively used for prediction purpose. While there is a plethora of success stories in the literature, these techniques are mainly accessible to “computer science”, or more precisely, “artificial intelligence” literate educators. Indeed, the effective and efficient application of data mining methods entail many decisions, ranging from\n              how to define student’s success\n              , through\n              which student attributes to focus on\n              , up to\n              which machine learning method is more appropriate to the given problem\n              . This study aims to provide a step-by-step set of guidelines for educators willing to apply data mining techniques to predict student success. For this, the literature has been reviewed, and the state-of-the-art has been compiled into a systematic process, where possible decisions and parameters are comprehensively covered and explained along with arguments. This study will provide to educators an easier access to data mining techniques, enabling all the potential of their application to the field of education.","container-title":"International Journal of Educational Technology in Higher Education","DOI":"10.1186/s41239-020-0177-7","ISSN":"2365-9440","issue":"1","journalAbbreviation":"Int J Educ Technol High Educ","language":"en","page":"3","source":"DOI.org (Crossref)","title":"Predicting academic success in higher education: literature review and best practices","title-short":"Predicting academic success in higher education","volume":"17","author":[{"family":"Alyahyan","given":"Eyman"},{"family":"Düştegör","given":"Dilek"}],"issued":{"date-parts":[["2020",12]]}}}],"schema":"https://github.com/citation-style-language/schema/raw/master/csl-citation.json"} </w:instrText>
      </w:r>
      <w:r>
        <w:rPr>
          <w:lang w:val="en-US"/>
        </w:rPr>
        <w:fldChar w:fldCharType="separate"/>
      </w:r>
      <w:r w:rsidRPr="00585C14">
        <w:rPr>
          <w:rFonts w:ascii="Calibri" w:hAnsi="Calibri" w:cs="Calibri"/>
          <w:kern w:val="0"/>
        </w:rPr>
        <w:t>(</w:t>
      </w:r>
      <w:proofErr w:type="spellStart"/>
      <w:r w:rsidRPr="00585C14">
        <w:rPr>
          <w:rFonts w:ascii="Calibri" w:hAnsi="Calibri" w:cs="Calibri"/>
          <w:kern w:val="0"/>
        </w:rPr>
        <w:t>Alyahyan</w:t>
      </w:r>
      <w:proofErr w:type="spellEnd"/>
      <w:r w:rsidRPr="00585C14">
        <w:rPr>
          <w:rFonts w:ascii="Calibri" w:hAnsi="Calibri" w:cs="Calibri"/>
          <w:kern w:val="0"/>
        </w:rPr>
        <w:t xml:space="preserve"> &amp; </w:t>
      </w:r>
      <w:proofErr w:type="spellStart"/>
      <w:r w:rsidRPr="00585C14">
        <w:rPr>
          <w:rFonts w:ascii="Calibri" w:hAnsi="Calibri" w:cs="Calibri"/>
          <w:kern w:val="0"/>
        </w:rPr>
        <w:t>Düştegör</w:t>
      </w:r>
      <w:proofErr w:type="spellEnd"/>
      <w:r w:rsidRPr="00585C14">
        <w:rPr>
          <w:rFonts w:ascii="Calibri" w:hAnsi="Calibri" w:cs="Calibri"/>
          <w:kern w:val="0"/>
        </w:rPr>
        <w:t>, 2020)</w:t>
      </w:r>
      <w:r>
        <w:rPr>
          <w:lang w:val="en-US"/>
        </w:rPr>
        <w:fldChar w:fldCharType="end"/>
      </w:r>
      <w:r>
        <w:rPr>
          <w:lang w:val="en-US"/>
        </w:rPr>
        <w:t>.</w:t>
      </w:r>
      <w:r w:rsidR="00261780">
        <w:rPr>
          <w:lang w:val="en-US"/>
        </w:rPr>
        <w:t xml:space="preserve"> </w:t>
      </w:r>
      <w:r w:rsidR="002F595E">
        <w:rPr>
          <w:lang w:val="en-US"/>
        </w:rPr>
        <w:t xml:space="preserve">This corresponds to what students view as academic success i.e. </w:t>
      </w:r>
      <w:r w:rsidR="002F595E" w:rsidRPr="002F595E">
        <w:rPr>
          <w:lang w:val="en-US"/>
        </w:rPr>
        <w:t>a combination of outcomes including grades and more holistic outcomes of personal development and achievements</w:t>
      </w:r>
      <w:r w:rsidR="002F595E">
        <w:rPr>
          <w:lang w:val="en-US"/>
        </w:rPr>
        <w:t xml:space="preserve"> </w:t>
      </w:r>
      <w:r w:rsidR="002F595E">
        <w:rPr>
          <w:lang w:val="en-US"/>
        </w:rPr>
        <w:fldChar w:fldCharType="begin"/>
      </w:r>
      <w:r w:rsidR="002F595E">
        <w:rPr>
          <w:lang w:val="en-US"/>
        </w:rPr>
        <w:instrText xml:space="preserve"> ADDIN ZOTERO_ITEM CSL_CITATION {"citationID":"wagY6dJY","properties":{"formattedCitation":"(Lynam et al., 2024)","plainCitation":"(Lynam et al., 2024)","noteIndex":0},"citationItems":[{"id":950,"uris":["http://zotero.org/users/local/ZlhuMgGE/items/SBG6AK9M"],"itemData":{"id":950,"type":"article-journal","container-title":"Educational Review","DOI":"10.1080/00131911.2022.2052808","ISSN":"0013-1911, 1465-3397","issue":"3","journalAbbreviation":"Educational Review","language":"en","page":"586-604","source":"DOI.org (Crossref)","title":"An evaluation of the factors that influence academic success as defined by engaged students","volume":"76","author":[{"family":"Lynam","given":"Siobhan"},{"family":"Cachia","given":"Moira"},{"family":"Stock","given":"Rosemary"}],"issued":{"date-parts":[["2024",4,15]]}}}],"schema":"https://github.com/citation-style-language/schema/raw/master/csl-citation.json"} </w:instrText>
      </w:r>
      <w:r w:rsidR="002F595E">
        <w:rPr>
          <w:lang w:val="en-US"/>
        </w:rPr>
        <w:fldChar w:fldCharType="separate"/>
      </w:r>
      <w:r w:rsidR="002F595E" w:rsidRPr="002F595E">
        <w:rPr>
          <w:rFonts w:ascii="Calibri" w:hAnsi="Calibri" w:cs="Calibri"/>
        </w:rPr>
        <w:t>(Lynam et al., 2024)</w:t>
      </w:r>
      <w:r w:rsidR="002F595E">
        <w:rPr>
          <w:lang w:val="en-US"/>
        </w:rPr>
        <w:fldChar w:fldCharType="end"/>
      </w:r>
      <w:r w:rsidR="002F595E">
        <w:rPr>
          <w:lang w:val="en-US"/>
        </w:rPr>
        <w:t xml:space="preserve">. It varies widely among individuals </w:t>
      </w:r>
      <w:r w:rsidR="002F595E">
        <w:rPr>
          <w:lang w:val="en-US"/>
        </w:rPr>
        <w:fldChar w:fldCharType="begin"/>
      </w:r>
      <w:r w:rsidR="002F595E">
        <w:rPr>
          <w:lang w:val="en-US"/>
        </w:rPr>
        <w:instrText xml:space="preserve"> ADDIN ZOTERO_ITEM CSL_CITATION {"citationID":"1jvlSavW","properties":{"formattedCitation":"(Schillereff et al., 2023)","plainCitation":"(Schillereff et al., 2023)","noteIndex":0},"citationItems":[{"id":952,"uris":["http://zotero.org/users/local/ZlhuMgGE/items/PARTFADB"],"itemData":{"id":952,"type":"article-journal","abstract":"Abstract\n            How one individual characterises another successful individual varies widely. At a time when work–life balance and the use of metrics are key concerns within the academic landscape, Early Career Academics (ECAs) are voicing particular worries about the opacity with which we discuss and define success in academia, which influences recruitment and progression in unseen ways. Drawing on the results of a survey of 92 geomorphologists, earth and environmental scientists (96% from Europe or North America) and textual analysis of 54 job advertisements for early career positions at UK institutions spanning 2010–2021, we posit that there is a divergence between the perceptions, expectations and realities of academic success and that this has widened over the last decade. We find limited evidence of gendered differences in how academics define success, in stark contrast to employment and promotion outcomes within universities. We also find notable differences in how individual, more senior academics value publications and grant capture, which is at odds with advice usually given to ECAs. This mismatch is reinforced by the steady rise in the total number of essential job criteria listed on job advertisements for early career positions. Strong applicants are expected to excel in more areas than a decade ago. We put forward a series of recommendations implementable at local levels (e.g., research groups, learned society committees, departments) to help ensure markers of success are defined, valued and implemented in more appropriate and consistent ways. These include: the necessity of establishing clear guidelines for recruitment, promotion and awards, and ensuring these are visible and accessible; greater transparency around the weightings given to different criteria in a job advert; and a call to the community to reflect on how our individual markers of success match our career advice and the decisions taken by hiring or promotion panels we sit on.","container-title":"Earth Surface Processes and Landforms","DOI":"10.1002/esp.5634","ISSN":"0197-9337, 1096-9837","issue":"12","journalAbbreviation":"Earth Surf Processes Landf","language":"en","page":"2387-2394","source":"DOI.org (Crossref)","title":"Evaluating success in a changing academic landscape","volume":"48","author":[{"family":"Schillereff","given":"Daniel"},{"family":"Clarke","given":"Lucy"},{"family":"Shuttleworth","given":"Emma"},{"family":"Alderson","given":"Danielle"}],"issued":{"date-parts":[["2023",9,30]]}}}],"schema":"https://github.com/citation-style-language/schema/raw/master/csl-citation.json"} </w:instrText>
      </w:r>
      <w:r w:rsidR="002F595E">
        <w:rPr>
          <w:lang w:val="en-US"/>
        </w:rPr>
        <w:fldChar w:fldCharType="separate"/>
      </w:r>
      <w:r w:rsidR="002F595E" w:rsidRPr="002F595E">
        <w:rPr>
          <w:rFonts w:ascii="Calibri" w:hAnsi="Calibri" w:cs="Calibri"/>
        </w:rPr>
        <w:t>(Schillereff et al., 2023)</w:t>
      </w:r>
      <w:r w:rsidR="002F595E">
        <w:rPr>
          <w:lang w:val="en-US"/>
        </w:rPr>
        <w:fldChar w:fldCharType="end"/>
      </w:r>
      <w:r w:rsidR="002F595E">
        <w:rPr>
          <w:lang w:val="en-US"/>
        </w:rPr>
        <w:t>, and is influenced by a combinations of personal factors such as self-regulation, motivation</w:t>
      </w:r>
      <w:r w:rsidR="00D469A5">
        <w:rPr>
          <w:lang w:val="en-US"/>
        </w:rPr>
        <w:t>, and self-esteem</w:t>
      </w:r>
      <w:r w:rsidR="002F595E">
        <w:rPr>
          <w:lang w:val="en-US"/>
        </w:rPr>
        <w:t>; environmental factors like socioeconomic status, school environment, and peer support; and lifestyle factors including dietary habits, sleep, and stress management</w:t>
      </w:r>
      <w:r w:rsidR="00D469A5">
        <w:rPr>
          <w:lang w:val="en-US"/>
        </w:rPr>
        <w:t xml:space="preserve"> </w:t>
      </w:r>
      <w:r w:rsidR="00D469A5" w:rsidRPr="00D469A5">
        <w:rPr>
          <w:highlight w:val="yellow"/>
          <w:lang w:val="en-US"/>
        </w:rPr>
        <w:t>(C</w:t>
      </w:r>
      <w:r w:rsidR="00D469A5" w:rsidRPr="006F5EBB">
        <w:rPr>
          <w:highlight w:val="yellow"/>
          <w:lang w:val="en-US"/>
        </w:rPr>
        <w:t>ITATI</w:t>
      </w:r>
      <w:r w:rsidR="005A1AE8" w:rsidRPr="006F5EBB">
        <w:rPr>
          <w:highlight w:val="yellow"/>
          <w:lang w:val="en-US"/>
        </w:rPr>
        <w:t xml:space="preserve"> consensus what affects academic success</w:t>
      </w:r>
      <w:r w:rsidR="006F5EBB" w:rsidRPr="006F5EBB">
        <w:rPr>
          <w:highlight w:val="yellow"/>
          <w:lang w:val="en-US"/>
        </w:rPr>
        <w:t xml:space="preserve"> </w:t>
      </w:r>
      <w:r w:rsidR="006F5EBB" w:rsidRPr="006F5EBB">
        <w:rPr>
          <w:highlight w:val="yellow"/>
          <w:lang w:val="en-US"/>
        </w:rPr>
        <w:t>https://consensus.app/results/?q=What%20affects%20academic%20success&amp;sjr_min=1&amp;sjr_max=2&amp;year_min=2022</w:t>
      </w:r>
      <w:r w:rsidR="00D469A5" w:rsidRPr="006F5EBB">
        <w:rPr>
          <w:highlight w:val="yellow"/>
          <w:lang w:val="en-US"/>
        </w:rPr>
        <w:t>)</w:t>
      </w:r>
      <w:r w:rsidR="002F595E" w:rsidRPr="006F5EBB">
        <w:rPr>
          <w:highlight w:val="yellow"/>
          <w:lang w:val="en-US"/>
        </w:rPr>
        <w:t>.</w:t>
      </w:r>
    </w:p>
    <w:p w14:paraId="2B501502" w14:textId="5555F3A0" w:rsidR="00585C14" w:rsidRDefault="00261780" w:rsidP="0045368D">
      <w:pPr>
        <w:rPr>
          <w:lang w:val="en-US"/>
        </w:rPr>
      </w:pPr>
      <w:r>
        <w:rPr>
          <w:lang w:val="en-US"/>
        </w:rPr>
        <w:t xml:space="preserve">Performance </w:t>
      </w:r>
      <w:proofErr w:type="spellStart"/>
      <w:r>
        <w:rPr>
          <w:lang w:val="en-US"/>
        </w:rPr>
        <w:t>predicton</w:t>
      </w:r>
      <w:proofErr w:type="spellEnd"/>
      <w:r>
        <w:rPr>
          <w:lang w:val="en-US"/>
        </w:rPr>
        <w:t xml:space="preserve"> was considered from both classification and regression type of problem, both methods with advantages and disadvantages, and wide variety of statistical algorithms was used in literature for that prediction</w:t>
      </w:r>
      <w:r w:rsidR="00E278DF">
        <w:rPr>
          <w:lang w:val="en-US"/>
        </w:rPr>
        <w:t xml:space="preserve"> </w:t>
      </w:r>
      <w:r w:rsidR="00E278DF">
        <w:rPr>
          <w:lang w:val="en-US"/>
        </w:rPr>
        <w:fldChar w:fldCharType="begin"/>
      </w:r>
      <w:r w:rsidR="00E278DF">
        <w:rPr>
          <w:lang w:val="en-US"/>
        </w:rPr>
        <w:instrText xml:space="preserve"> ADDIN ZOTERO_ITEM CSL_CITATION {"citationID":"gdCyj0rC","properties":{"formattedCitation":"(Zhao et al., 2021)","plainCitation":"(Zhao et al., 2021)","noteIndex":0},"citationItems":[{"id":938,"uris":["http://zotero.org/users/local/ZlhuMgGE/items/SAUDU36S"],"itemData":{"id":938,"type":"article-journal","container-title":"IEEE Access","DOI":"10.1109/ACCESS.2020.3002791","ISSN":"2169-3536","journalAbbreviation":"IEEE Access","license":"https://creativecommons.org/licenses/by/4.0/legalcode","page":"5453-5465","source":"DOI.org (Crossref)","title":"Academic Performance Prediction Based on Multisource, Multifeature Behavioral Data","volume":"9","author":[{"family":"Zhao","given":"Liang"},{"family":"Chen","given":"Kun"},{"family":"Song","given":"Jie"},{"family":"Zhu","given":"Xiaoliang"},{"family":"Sun","given":"Jianwen"},{"family":"Caulfield","given":"Brian"},{"family":"Namee","given":"Brian Mac"}],"issued":{"date-parts":[["2021"]]}}}],"schema":"https://github.com/citation-style-language/schema/raw/master/csl-citation.json"} </w:instrText>
      </w:r>
      <w:r w:rsidR="00E278DF">
        <w:rPr>
          <w:lang w:val="en-US"/>
        </w:rPr>
        <w:fldChar w:fldCharType="separate"/>
      </w:r>
      <w:r w:rsidR="00E278DF" w:rsidRPr="00E278DF">
        <w:rPr>
          <w:rFonts w:ascii="Calibri" w:hAnsi="Calibri" w:cs="Calibri"/>
        </w:rPr>
        <w:t>(Zhao et al., 2021)</w:t>
      </w:r>
      <w:r w:rsidR="00E278DF">
        <w:rPr>
          <w:lang w:val="en-US"/>
        </w:rPr>
        <w:fldChar w:fldCharType="end"/>
      </w:r>
      <w:r>
        <w:rPr>
          <w:lang w:val="en-US"/>
        </w:rPr>
        <w:t>.</w:t>
      </w:r>
      <w:r w:rsidR="001172F4">
        <w:rPr>
          <w:lang w:val="en-US"/>
        </w:rPr>
        <w:t xml:space="preserve"> Comparison of the performance of the algorithms is also hard due to </w:t>
      </w:r>
      <w:proofErr w:type="spellStart"/>
      <w:r w:rsidR="001172F4">
        <w:rPr>
          <w:lang w:val="en-US"/>
        </w:rPr>
        <w:t>multisourcity</w:t>
      </w:r>
      <w:proofErr w:type="spellEnd"/>
      <w:r w:rsidR="001172F4">
        <w:rPr>
          <w:lang w:val="en-US"/>
        </w:rPr>
        <w:t xml:space="preserve"> of data</w:t>
      </w:r>
      <w:r w:rsidR="00EB7F74">
        <w:rPr>
          <w:lang w:val="en-US"/>
        </w:rPr>
        <w:t xml:space="preserve"> </w:t>
      </w:r>
      <w:r w:rsidR="001172F4">
        <w:rPr>
          <w:lang w:val="en-US"/>
        </w:rPr>
        <w:fldChar w:fldCharType="begin"/>
      </w:r>
      <w:r w:rsidR="001172F4">
        <w:rPr>
          <w:lang w:val="en-US"/>
        </w:rPr>
        <w:instrText xml:space="preserve"> ADDIN ZOTERO_ITEM CSL_CITATION {"citationID":"uKkBdX4J","properties":{"formattedCitation":"(Zhao et al., 2021)","plainCitation":"(Zhao et al., 2021)","noteIndex":0},"citationItems":[{"id":938,"uris":["http://zotero.org/users/local/ZlhuMgGE/items/SAUDU36S"],"itemData":{"id":938,"type":"article-journal","container-title":"IEEE Access","DOI":"10.1109/ACCESS.2020.3002791","ISSN":"2169-3536","journalAbbreviation":"IEEE Access","license":"https://creativecommons.org/licenses/by/4.0/legalcode","page":"5453-5465","source":"DOI.org (Crossref)","title":"Academic Performance Prediction Based on Multisource, Multifeature Behavioral Data","volume":"9","author":[{"family":"Zhao","given":"Liang"},{"family":"Chen","given":"Kun"},{"family":"Song","given":"Jie"},{"family":"Zhu","given":"Xiaoliang"},{"family":"Sun","given":"Jianwen"},{"family":"Caulfield","given":"Brian"},{"family":"Namee","given":"Brian Mac"}],"issued":{"date-parts":[["2021"]]}}}],"schema":"https://github.com/citation-style-language/schema/raw/master/csl-citation.json"} </w:instrText>
      </w:r>
      <w:r w:rsidR="001172F4">
        <w:rPr>
          <w:lang w:val="en-US"/>
        </w:rPr>
        <w:fldChar w:fldCharType="separate"/>
      </w:r>
      <w:r w:rsidR="001172F4" w:rsidRPr="001172F4">
        <w:rPr>
          <w:rFonts w:ascii="Calibri" w:hAnsi="Calibri" w:cs="Calibri"/>
        </w:rPr>
        <w:t>(Zhao et al., 2021)</w:t>
      </w:r>
      <w:r w:rsidR="001172F4">
        <w:rPr>
          <w:lang w:val="en-US"/>
        </w:rPr>
        <w:fldChar w:fldCharType="end"/>
      </w:r>
      <w:r w:rsidR="001172F4">
        <w:rPr>
          <w:lang w:val="en-US"/>
        </w:rPr>
        <w:t>.</w:t>
      </w:r>
    </w:p>
    <w:p w14:paraId="207BA198" w14:textId="77777777" w:rsidR="00585C14" w:rsidRDefault="00585C14" w:rsidP="00585C14">
      <w:pPr>
        <w:keepNext/>
      </w:pPr>
      <w:r>
        <w:rPr>
          <w:noProof/>
        </w:rPr>
        <w:drawing>
          <wp:inline distT="0" distB="0" distL="0" distR="0" wp14:anchorId="4E0F1210" wp14:editId="3334D1E5">
            <wp:extent cx="3013364" cy="2265005"/>
            <wp:effectExtent l="0" t="0" r="0" b="2540"/>
            <wp:docPr id="161571705" name="Picture 19"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622" cy="2268206"/>
                    </a:xfrm>
                    <a:prstGeom prst="rect">
                      <a:avLst/>
                    </a:prstGeom>
                    <a:noFill/>
                    <a:ln>
                      <a:noFill/>
                    </a:ln>
                  </pic:spPr>
                </pic:pic>
              </a:graphicData>
            </a:graphic>
          </wp:inline>
        </w:drawing>
      </w:r>
    </w:p>
    <w:p w14:paraId="5C5EA314" w14:textId="2C7D1330" w:rsidR="00585C14" w:rsidRPr="0045368D" w:rsidRDefault="00EB7F74" w:rsidP="00585C14">
      <w:pPr>
        <w:pStyle w:val="Caption"/>
        <w:rPr>
          <w:lang w:val="en-US"/>
        </w:rPr>
      </w:pPr>
      <w:r>
        <w:rPr>
          <w:lang w:val="en-US"/>
        </w:rPr>
        <w:t xml:space="preserve">Figure </w:t>
      </w:r>
      <w:r w:rsidR="00585C14">
        <w:rPr>
          <w:lang w:val="en-US"/>
        </w:rPr>
        <w:fldChar w:fldCharType="begin"/>
      </w:r>
      <w:r w:rsidR="00585C14">
        <w:rPr>
          <w:lang w:val="en-US"/>
        </w:rPr>
        <w:instrText xml:space="preserve"> SEQ Figure \* ARABIC </w:instrText>
      </w:r>
      <w:r w:rsidR="00585C14">
        <w:rPr>
          <w:lang w:val="en-US"/>
        </w:rPr>
        <w:fldChar w:fldCharType="separate"/>
      </w:r>
      <w:r w:rsidR="00585C14">
        <w:rPr>
          <w:noProof/>
          <w:lang w:val="en-US"/>
        </w:rPr>
        <w:t>1</w:t>
      </w:r>
      <w:r w:rsidR="00585C14">
        <w:rPr>
          <w:lang w:val="en-US"/>
        </w:rPr>
        <w:fldChar w:fldCharType="end"/>
      </w:r>
      <w:r w:rsidR="00585C14">
        <w:t xml:space="preserve"> Definition of academic success </w:t>
      </w:r>
      <w:r w:rsidR="00585C14">
        <w:fldChar w:fldCharType="begin"/>
      </w:r>
      <w:r w:rsidR="00585C14">
        <w:instrText xml:space="preserve"> ADDIN ZOTERO_ITEM CSL_CITATION {"citationID":"nU4GjZqq","properties":{"formattedCitation":"(York et al., 2015)","plainCitation":"(York et al., 2015)","noteIndex":0},"citationItems":[{"id":937,"uris":["http://zotero.org/users/local/ZlhuMgGE/items/WC3DHG4Z"],"itemData":{"id":937,"type":"article-journal","abstract":"Despite, and perhaps because of its amorphous nature, the term â€˜academic successâ€™ is one of the most widely used constructs in educational research and assessment within higher education. This paper conducts an analytic literature review to examine the use and operationalization of the term in multiple academic fields. Dominant definitions of the term are conceptually evaluated using Astinâ€™s I-E-O model resulting in the proposition of a revised definition and new conceptual model of academic success. Measurements of academic success found throughout the literature are presented in accordance with the presented model of academic success. These measurements are provided with details in a user-friendly table (Appendix B). Results also indicate that grades and GPA are the most commonly used measure of academic success. Finally, recommendations are given for future research and practice to increase effective assessment of academic success. Accessed 112,251 times on https://pareonline.net from March 15, 2015 to December 31, 2019. For downloads from January 1, 2020 forward, please click on the PlumX Metrics link to the right.","container-title":"Practical Assessment, Research, and Evaluation","DOI":"10.7275/HZ5X-TX03","issue":"1","note":"publisher: University of Massachusetts Amherst","page":"5","source":"DOI.org (Datacite)","title":"Defining and Measuring Academic Success","volume":"20","author":[{"family":"York","given":"Travis T."},{"family":"Gibson","given":"Charles"},{"family":"Rankin","given":"Susan"}],"issued":{"date-parts":[["2015"]]}}}],"schema":"https://github.com/citation-style-language/schema/raw/master/csl-citation.json"} </w:instrText>
      </w:r>
      <w:r w:rsidR="00585C14">
        <w:fldChar w:fldCharType="separate"/>
      </w:r>
      <w:r w:rsidR="00585C14" w:rsidRPr="00585C14">
        <w:rPr>
          <w:rFonts w:ascii="Calibri" w:hAnsi="Calibri" w:cs="Calibri"/>
        </w:rPr>
        <w:t>(York et al., 2015)</w:t>
      </w:r>
      <w:r w:rsidR="00585C14">
        <w:fldChar w:fldCharType="end"/>
      </w:r>
    </w:p>
    <w:p w14:paraId="1FAEAAB7" w14:textId="6BCA555A" w:rsidR="00D41C25" w:rsidRDefault="0045368D" w:rsidP="00A72E08">
      <w:pPr>
        <w:rPr>
          <w:lang w:val="en-US"/>
        </w:rPr>
      </w:pPr>
      <w:r w:rsidRPr="0045368D">
        <w:rPr>
          <w:lang w:val="en-US"/>
        </w:rPr>
        <w:lastRenderedPageBreak/>
        <w:t>One of the most promising tools in this area</w:t>
      </w:r>
      <w:r w:rsidR="0097680E">
        <w:rPr>
          <w:lang w:val="en-US"/>
        </w:rPr>
        <w:t xml:space="preserve"> of prediction</w:t>
      </w:r>
      <w:r w:rsidRPr="0045368D">
        <w:rPr>
          <w:lang w:val="en-US"/>
        </w:rPr>
        <w:t xml:space="preserve"> is machine learning</w:t>
      </w:r>
      <w:r w:rsidR="00D41C25">
        <w:rPr>
          <w:lang w:val="en-US"/>
        </w:rPr>
        <w:t xml:space="preserve"> </w:t>
      </w:r>
      <w:r w:rsidR="00D41C25">
        <w:rPr>
          <w:lang w:val="en-US"/>
        </w:rPr>
        <w:fldChar w:fldCharType="begin"/>
      </w:r>
      <w:r w:rsidR="002F595E">
        <w:rPr>
          <w:lang w:val="en-US"/>
        </w:rPr>
        <w:instrText xml:space="preserve"> ADDIN ZOTERO_ITEM CSL_CITATION {"citationID":"RIcctJtU","properties":{"formattedCitation":"(Balaji et al., 2021; Jin, 2023)","plainCitation":"(Balaji et al., 2021; Jin, 2023)","dontUpdate":true,"noteIndex":0},"citationItems":[{"id":399,"uris":["http://zotero.org/users/local/ZlhuMgGE/items/3MQTMZZJ"],"itemData":{"id":399,"type":"article-journal","abstract":"Machine learning is emerging nowadays as an important tool for decision support in many areas of research. In the field of education, both educational organizations and students are the target beneficiaries. It facilitates the educational sector in predicting the student’s outcome at the end of their course and for the students in deciding to choose a suitable course for them based on their performances in previous exams and other behavioral features. In this study, a systematic literature review is performed to extract the algorithms and the features that have been used in the prediction studies. Based on the search criteria, 2700 articles were initially considered. Using specified inclusion and exclusion criteria, quality scores were provided, and up to 56 articles were filtered for further analysis. The utmost care was taken in studying the features utilized, database used, algorithms implemented, and the future directions as recommended by researchers. The features were classified as demographic, academic, and behavioral features, and finally, only 34 articles with these features were finalized, whose details of study are provided. Based on the results obtained from the systematic review, we conclude that the machine learning techniques have the ability to predict the students’ performance based on specified features as categorized and can be used by students as well as academic institutions. A specific machine learning model identification for the purpose of student academic performance prediction would not be feasible, since each paper taken for review involves different datasets and does not include benchmark datasets. However, the application of the machine learning techniques in educational mining is still limited, and a greater number of studies should be carried out in order to obtain well-formed and generalizable results. We provide future guidelines to practitioners and researchers based on the results obtained in this work.","container-title":"Applied Sciences","DOI":"10.3390/app112110007","ISSN":"2076-3417","issue":"21","journalAbbreviation":"Applied Sciences","language":"en","note":"number: 21","page":"10007","source":"DOI.org (Crossref)","title":"Contributions of Machine Learning Models towards Student Academic Performance Prediction: A Systematic Review","title-short":"Contributions of Machine Learning Models towards Student Academic Performance Prediction","volume":"11","author":[{"family":"Balaji","given":"Prasanalakshmi"},{"family":"Alelyani","given":"Salem"},{"family":"Qahmash","given":"Ayman"},{"family":"Mohana","given":"Mohamed"}],"issued":{"date-parts":[["2021",10,26]]}}},{"id":931,"uris":["http://zotero.org/users/local/ZlhuMgGE/items/QR9F2ISR"],"itemData":{"id":931,"type":"article-journal","abstract":"Abstract\n            Understanding what predicts students’ educational outcomes is crucial to promoting quality education and implementing effective policies. This study proposes that the efforts of students, parents, and schools are interrelated and collectively contribute to determining academic achievements. Using data from the China Education Panel Survey conducted between 2013 and 2015, this study employs four widely used machine learning techniques, namely, Lasso, Random Forest, AdaBoost, and Support Vector Regression, which are effective for prediction tasks—to explore the predictive power of individual predictors and variable categories. The effort exerted by each group has varying impacts on academic exam results, with parents’ demanding requirements being the most significant individual predictor of academic performance; the category of school effort has a greater impact than parental and student effort when controlling for various social-origin-based characteristics; and significant gender differences among junior high students in China, with school effort exhibiting a greater impact on academic achievement for girls than for boys, and parental effort showing a greater impact for boys than for girls. This study advances the understanding of the role of effort as an independent factor in the learning process, theoretically and empirically. The findings have substantial implications for education policies aimed at enhancing school effort, emphasizing the need for gender-specific interventions to improve academic performance for all students.","container-title":"Asia Pacific Education Review","DOI":"10.1007/s12564-023-09915-4","ISSN":"1598-1037, 1876-407X","journalAbbreviation":"Asia Pacific Educ. Rev.","language":"en","source":"DOI.org (Crossref)","title":"Predicting academic success: machine learning analysis of student, parental, and school efforts","title-short":"Predicting academic success","URL":"https://link.springer.com/10.1007/s12564-023-09915-4","author":[{"family":"Jin","given":"Xin"}],"accessed":{"date-parts":[["2025",1,12]]},"issued":{"date-parts":[["2023",11,29]]}}}],"schema":"https://github.com/citation-style-language/schema/raw/master/csl-citation.json"} </w:instrText>
      </w:r>
      <w:r w:rsidR="00D41C25">
        <w:rPr>
          <w:lang w:val="en-US"/>
        </w:rPr>
        <w:fldChar w:fldCharType="separate"/>
      </w:r>
      <w:r w:rsidR="00D41C25" w:rsidRPr="00D41C25">
        <w:rPr>
          <w:rFonts w:ascii="Calibri" w:hAnsi="Calibri" w:cs="Calibri"/>
        </w:rPr>
        <w:t>(</w:t>
      </w:r>
      <w:r w:rsidR="00CD1BA1">
        <w:rPr>
          <w:rFonts w:ascii="Calibri" w:hAnsi="Calibri" w:cs="Calibri"/>
        </w:rPr>
        <w:t xml:space="preserve">ML; </w:t>
      </w:r>
      <w:r w:rsidR="00D41C25" w:rsidRPr="00D41C25">
        <w:rPr>
          <w:rFonts w:ascii="Calibri" w:hAnsi="Calibri" w:cs="Calibri"/>
        </w:rPr>
        <w:t>Balaji et al., 2021; Jin, 2023)</w:t>
      </w:r>
      <w:r w:rsidR="00D41C25">
        <w:rPr>
          <w:lang w:val="en-US"/>
        </w:rPr>
        <w:fldChar w:fldCharType="end"/>
      </w:r>
      <w:r w:rsidRPr="0045368D">
        <w:rPr>
          <w:lang w:val="en-US"/>
        </w:rPr>
        <w:t>. ML allows researchers to analyze large amounts of data to find patterns and make predictions</w:t>
      </w:r>
      <w:r w:rsidR="007C71F4">
        <w:rPr>
          <w:lang w:val="en-US"/>
        </w:rPr>
        <w:t>, and in contrast to traditional statistical models reduce bias, offer flexibility, and overall offers a more robust model</w:t>
      </w:r>
      <w:r w:rsidR="00055CE5">
        <w:rPr>
          <w:lang w:val="en-US"/>
        </w:rPr>
        <w:t xml:space="preserve"> </w:t>
      </w:r>
      <w:r w:rsidR="00055CE5">
        <w:rPr>
          <w:lang w:val="en-US"/>
        </w:rPr>
        <w:fldChar w:fldCharType="begin"/>
      </w:r>
      <w:r w:rsidR="00055CE5">
        <w:rPr>
          <w:lang w:val="en-US"/>
        </w:rPr>
        <w:instrText xml:space="preserve"> ADDIN ZOTERO_ITEM CSL_CITATION {"citationID":"0BRUeZ6c","properties":{"formattedCitation":"(Bregant et al., 2025; Hilbert et al., 2021)","plainCitation":"(Bregant et al., 2025; Hilbert et al., 2021)","noteIndex":0},"citationItems":[{"id":940,"uris":["http://zotero.org/users/local/ZlhuMgGE/items/RI5Z3R2J"],"itemData":{"id":940,"type":"article-journal","abstract":"The main objective of secondary education institutions is to provide quality education to its students. One way to achieve this is by introducing various teaching methods, one of which is tandem learning, which is a small-group cooperative learning method. Not everyone responds well to a one-size-fits-all method, and therefore, uncovering insights for predictive model selection tailored to individual students or classrooms becomes imperative for teaching institutions. The knowledge is embedded in the educational data set and is extractable through data mining techniques. The primary objective of the study was to identify the key factors that significantly influence student outcomes (including both emotional well-being and knowledge improvement) in tandem learning using machine learning algorithms. The study was conducted in a mathematics class during the course of one week of tandem learning implementation in the school year 2023/24 with a sample of 89 high school students from a selected Slovene high school and 13 predictor variables (gender, class, teacher, recent mathematics grade, MBTI variables, mathematical anxiety, motivation, qualitative interaction, quantitative interaction, and whether the student outperformed their partner). The outcome of interest was a three-state dependent variable indicating whether the student responded well to the implementation of tandem learning into the education environment. The present study tested which predictor variables were most important using mutual information and recursive feature elimination for all variables. The most important factors according to mutual information for predicting student response were outperforming the partner, class, and qualitative interaction within the tandem and according to recursive feature analysis qualitative interaction, outperforming partner and gender.","container-title":"International journal of instruction","ISSN":"1308-1470","issue":"1","journalAbbreviation":"International journal of instruction","page":"437-463","source":"COBISS","title":"Factors influencing tandem learning in mathematics","volume":"18","author":[{"family":"Bregant","given":"Bor"},{"family":"Doz","given":"Daniel"},{"family":"Hudovernik","given":"Sanela"}],"issued":{"date-parts":[["2025",1]]}}},{"id":367,"uris":["http://zotero.org/users/local/ZlhuMgGE/items/Q82EJ4ZD"],"itemData":{"id":367,"type":"article-journal","abstract":"Abstract\n            \n              \n              Machine learning (ML) provides a powerful framework for the analysis of high‐dimensional datasets by modelling complex relationships, often encountered in modern data with many variables, cases and potentially non‐linear effects. The impact of ML methods on research and practical applications in the educational sciences is still limited, but continuously grows, as larger and more complex datasets become available through massive open online courses (MOOCs) and large‐scale investigations. The educational sciences are at a crucial pivot point, because of the anticipated impact ML methods hold for the field. To provide educational researchers with an elaborate introduction to the topic, we provide an instructional summary of the opportunities and challenges of ML for the educational sciences, show how a look at related disciplines can help learning from their experiences, and argue for a philosophical shift in model evaluation. We demonstrate how the overall quality of data analysis in educational research can benefit from these methods and show how ML can play a decisive role in the validation of empirical models. Specifically, we (1) provide an overview of the types of data suitable for ML and (2) give practical advice for the application of ML methods. In each section, we provide analytical examples and reproducible R code. Also, we provide an extensive Appendix on ML‐based applications for education. This instructional summary will help educational scientists and practitioners to prepare for the promises and threats that come with the shift towards digitisation and large‐scale assessment in education.\n            \n            \n              \n              \n                \n                  \n                    Context and implications\n                    \n                      Rationale for this study\n                      In 2020, the worldwide SARS‐COV‐2 pandemic forced the educational sciences to perform a rapid paradigm shift with classrooms going online around the world—a hardly novel but now strongly catalysed development. In the context of data‐driven education, this paper demonstrates that the widespread adoption of machine learning techniques is central for the educational sciences and shows how these methods will become crucial tools in the collection and analysis of data and in concrete educational applications. Helping to leverage the opportunities and to avoid the common pitfalls of machine learning, this paper provides educators with the theoretical, conceptual and practical essentials.\n                    \n                    \n                      Why the new findings matter\n                      The process of teaching and learning is complex, multifaceted and dynamic. This paper contributes a seminal resource to highlight the digitisation of the educational sciences by demonstrating how new machine learning methods can be effectively and reliably used in research, education and practical application.\n                    \n                    \n                      Implications for educational researchers and policy makers\n                      The progressing digitisation of societies around the globe and the impact of the SARS‐COV‐2 pandemic have highlighted the vulnerabilities and shortcomings of educational systems. These developments have shown the necessity to provide effective educational processes that can support sometimes overwhelmed teachers to digitally impart knowledge on the plan of many governments and policy makers. Educational scientists, corporate partners and stakeholders can make use of machine learning techniques to develop advanced, scalable educational processes that account for individual needs of learners and that can complement and support existing learning infrastructure. The proper use of machine learning methods can contribute essential applications to the educational sciences, such as (semi‐)automated assessments, algorithmic‐grading, personalised feedback and adaptive learning approaches. However, these promises are strongly tied to an at least basic understanding of the concepts of machine learning and a degree of data literacy, which has to become the standard in education and the educational sciences.\n                      Demonstrating both the promises and the challenges that are inherent to the collection and the analysis of large educational data with machine learning, this paper covers the essential topics that their application requires and provides easy‐to‐follow resources and code to facilitate the process of adoption.","container-title":"Review of Education","DOI":"10.1002/rev3.3310","ISSN":"2049-6613, 2049-6613","issue":"3","journalAbbreviation":"Review of Education","language":"en","note":"number: 3","page":"e3310","source":"DOI.org (Crossref)","title":"Machine learning for the educational sciences","volume":"9","author":[{"family":"Hilbert","given":"Sven"},{"family":"Coors","given":"Stefan"},{"family":"Kraus","given":"Elisabeth"},{"family":"Bischl","given":"Bernd"},{"family":"Lindl","given":"Alfred"},{"family":"Frei","given":"Mario"},{"family":"Wild","given":"Johannes"},{"family":"Krauss","given":"Stefan"},{"family":"Goretzko","given":"David"},{"family":"Stachl","given":"Clemens"}],"issued":{"date-parts":[["2021",10]]}}}],"schema":"https://github.com/citation-style-language/schema/raw/master/csl-citation.json"} </w:instrText>
      </w:r>
      <w:r w:rsidR="00055CE5">
        <w:rPr>
          <w:lang w:val="en-US"/>
        </w:rPr>
        <w:fldChar w:fldCharType="separate"/>
      </w:r>
      <w:r w:rsidR="00055CE5" w:rsidRPr="00055CE5">
        <w:rPr>
          <w:rFonts w:ascii="Calibri" w:hAnsi="Calibri" w:cs="Calibri"/>
        </w:rPr>
        <w:t>(Bregant et al., 2025; Hilbert et al., 2021)</w:t>
      </w:r>
      <w:r w:rsidR="00055CE5">
        <w:rPr>
          <w:lang w:val="en-US"/>
        </w:rPr>
        <w:fldChar w:fldCharType="end"/>
      </w:r>
      <w:r w:rsidR="007C71F4">
        <w:rPr>
          <w:lang w:val="en-US"/>
        </w:rPr>
        <w:t xml:space="preserve"> </w:t>
      </w:r>
      <w:r w:rsidRPr="0045368D">
        <w:rPr>
          <w:lang w:val="en-US"/>
        </w:rPr>
        <w:t>. This can help identify students who might struggle, giving educators the chance to offer support early on. By using data like academic history and student behavior</w:t>
      </w:r>
      <w:r w:rsidR="00E7583B">
        <w:rPr>
          <w:lang w:val="en-US"/>
        </w:rPr>
        <w:t xml:space="preserve"> (Figure </w:t>
      </w:r>
      <w:r w:rsidR="00CD1BA1">
        <w:rPr>
          <w:lang w:val="en-US"/>
        </w:rPr>
        <w:t>2</w:t>
      </w:r>
      <w:r w:rsidR="00E7583B">
        <w:rPr>
          <w:lang w:val="en-US"/>
        </w:rPr>
        <w:t>)</w:t>
      </w:r>
      <w:r w:rsidRPr="0045368D">
        <w:rPr>
          <w:lang w:val="en-US"/>
        </w:rPr>
        <w:t xml:space="preserve">, </w:t>
      </w:r>
      <w:r w:rsidR="00E7583B">
        <w:rPr>
          <w:lang w:val="en-US"/>
        </w:rPr>
        <w:t xml:space="preserve">and more recently even online learning </w:t>
      </w:r>
      <w:proofErr w:type="spellStart"/>
      <w:r w:rsidR="00E7583B">
        <w:rPr>
          <w:lang w:val="en-US"/>
        </w:rPr>
        <w:t>behaviours</w:t>
      </w:r>
      <w:proofErr w:type="spellEnd"/>
      <w:r w:rsidR="00E7583B">
        <w:rPr>
          <w:lang w:val="en-US"/>
        </w:rPr>
        <w:t xml:space="preserve"> where open access data is not scarce </w:t>
      </w:r>
      <w:r w:rsidR="00950079">
        <w:rPr>
          <w:lang w:val="en-US"/>
        </w:rPr>
        <w:fldChar w:fldCharType="begin"/>
      </w:r>
      <w:r w:rsidR="00950079">
        <w:rPr>
          <w:lang w:val="en-US"/>
        </w:rPr>
        <w:instrText xml:space="preserve"> ADDIN ZOTERO_ITEM CSL_CITATION {"citationID":"cNB6JLl9","properties":{"formattedCitation":"(Liang et al., 2023)","plainCitation":"(Liang et al., 2023)","noteIndex":0},"citationItems":[{"id":946,"uris":["http://zotero.org/users/local/ZlhuMgGE/items/XMT8UQ8I"],"itemData":{"id":946,"type":"article-journal","container-title":"Interactive Learning Environments","DOI":"10.1080/10494820.2023.2167836","ISSN":"1049-4820, 1744-5191","journalAbbreviation":"Interactive Learning Environments","language":"en","page":"1-16","source":"DOI.org (Crossref)","title":"Academic performance prediction associated with synchronous online interactive learning behaviors based on the machine learning approach","author":[{"family":"Liang","given":"Guiqin"},{"family":"Jiang","given":"Chunsong"},{"family":"Ping","given":"Qiuzhe"},{"family":"Jiang","given":"Xinyi"}],"issued":{"date-parts":[["2023",1,30]]}}}],"schema":"https://github.com/citation-style-language/schema/raw/master/csl-citation.json"} </w:instrText>
      </w:r>
      <w:r w:rsidR="00950079">
        <w:rPr>
          <w:lang w:val="en-US"/>
        </w:rPr>
        <w:fldChar w:fldCharType="separate"/>
      </w:r>
      <w:r w:rsidR="00950079" w:rsidRPr="00950079">
        <w:rPr>
          <w:rFonts w:ascii="Calibri" w:hAnsi="Calibri" w:cs="Calibri"/>
        </w:rPr>
        <w:t>(Liang et al., 2023)</w:t>
      </w:r>
      <w:r w:rsidR="00950079">
        <w:rPr>
          <w:lang w:val="en-US"/>
        </w:rPr>
        <w:fldChar w:fldCharType="end"/>
      </w:r>
      <w:r w:rsidR="00950079">
        <w:rPr>
          <w:lang w:val="en-US"/>
        </w:rPr>
        <w:t xml:space="preserve"> </w:t>
      </w:r>
      <w:r w:rsidRPr="0045368D">
        <w:rPr>
          <w:lang w:val="en-US"/>
        </w:rPr>
        <w:t>ML models can provide insights that help improve student outcomes.</w:t>
      </w:r>
    </w:p>
    <w:p w14:paraId="7E4D2240" w14:textId="77777777" w:rsidR="00A72E08" w:rsidRDefault="00D41C25" w:rsidP="00A72E08">
      <w:pPr>
        <w:keepNext/>
      </w:pPr>
      <w:r>
        <w:rPr>
          <w:noProof/>
        </w:rPr>
        <w:drawing>
          <wp:inline distT="0" distB="0" distL="0" distR="0" wp14:anchorId="6460982E" wp14:editId="485C6FC5">
            <wp:extent cx="3329940" cy="2575271"/>
            <wp:effectExtent l="0" t="0" r="3810" b="0"/>
            <wp:docPr id="821935197"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903" cy="2576789"/>
                    </a:xfrm>
                    <a:prstGeom prst="rect">
                      <a:avLst/>
                    </a:prstGeom>
                    <a:noFill/>
                    <a:ln>
                      <a:noFill/>
                    </a:ln>
                  </pic:spPr>
                </pic:pic>
              </a:graphicData>
            </a:graphic>
          </wp:inline>
        </w:drawing>
      </w:r>
    </w:p>
    <w:p w14:paraId="7E834EAE" w14:textId="1F304FBF" w:rsidR="00D41C25" w:rsidRDefault="00CD1BA1" w:rsidP="00A72E08">
      <w:pPr>
        <w:pStyle w:val="Caption"/>
      </w:pPr>
      <w:r>
        <w:rPr>
          <w:lang w:val="en-US"/>
        </w:rPr>
        <w:t xml:space="preserve">Figure </w:t>
      </w:r>
      <w:r w:rsidR="00A72E08">
        <w:rPr>
          <w:lang w:val="en-US"/>
        </w:rPr>
        <w:fldChar w:fldCharType="begin"/>
      </w:r>
      <w:r w:rsidR="00A72E08">
        <w:rPr>
          <w:lang w:val="en-US"/>
        </w:rPr>
        <w:instrText xml:space="preserve"> SEQ Figure \* ARABIC </w:instrText>
      </w:r>
      <w:r w:rsidR="00A72E08">
        <w:rPr>
          <w:lang w:val="en-US"/>
        </w:rPr>
        <w:fldChar w:fldCharType="separate"/>
      </w:r>
      <w:r w:rsidR="00585C14">
        <w:rPr>
          <w:noProof/>
          <w:lang w:val="en-US"/>
        </w:rPr>
        <w:t>2</w:t>
      </w:r>
      <w:r w:rsidR="00A72E08">
        <w:rPr>
          <w:lang w:val="en-US"/>
        </w:rPr>
        <w:fldChar w:fldCharType="end"/>
      </w:r>
      <w:r w:rsidR="00A72E08">
        <w:t xml:space="preserve">: Example of machine learning modelling for student performance prediction by </w:t>
      </w:r>
      <w:r w:rsidR="00A72E08">
        <w:fldChar w:fldCharType="begin"/>
      </w:r>
      <w:r w:rsidR="00585C14">
        <w:instrText xml:space="preserve"> ADDIN ZOTERO_ITEM CSL_CITATION {"citationID":"oYzEB6uv","properties":{"formattedCitation":"(Jin, 2023)","plainCitation":"(Jin, 2023)","dontUpdate":true,"noteIndex":0},"citationItems":[{"id":931,"uris":["http://zotero.org/users/local/ZlhuMgGE/items/QR9F2ISR"],"itemData":{"id":931,"type":"article-journal","abstract":"Abstract\n            Understanding what predicts students’ educational outcomes is crucial to promoting quality education and implementing effective policies. This study proposes that the efforts of students, parents, and schools are interrelated and collectively contribute to determining academic achievements. Using data from the China Education Panel Survey conducted between 2013 and 2015, this study employs four widely used machine learning techniques, namely, Lasso, Random Forest, AdaBoost, and Support Vector Regression, which are effective for prediction tasks—to explore the predictive power of individual predictors and variable categories. The effort exerted by each group has varying impacts on academic exam results, with parents’ demanding requirements being the most significant individual predictor of academic performance; the category of school effort has a greater impact than parental and student effort when controlling for various social-origin-based characteristics; and significant gender differences among junior high students in China, with school effort exhibiting a greater impact on academic achievement for girls than for boys, and parental effort showing a greater impact for boys than for girls. This study advances the understanding of the role of effort as an independent factor in the learning process, theoretically and empirically. The findings have substantial implications for education policies aimed at enhancing school effort, emphasizing the need for gender-specific interventions to improve academic performance for all students.","container-title":"Asia Pacific Education Review","DOI":"10.1007/s12564-023-09915-4","ISSN":"1598-1037, 1876-407X","journalAbbreviation":"Asia Pacific Educ. Rev.","language":"en","source":"DOI.org (Crossref)","title":"Predicting academic success: machine learning analysis of student, parental, and school efforts","title-short":"Predicting academic success","URL":"https://link.springer.com/10.1007/s12564-023-09915-4","author":[{"family":"Jin","given":"Xin"}],"accessed":{"date-parts":[["2025",1,12]]},"issued":{"date-parts":[["2023",11,29]]}}}],"schema":"https://github.com/citation-style-language/schema/raw/master/csl-citation.json"} </w:instrText>
      </w:r>
      <w:r w:rsidR="00A72E08">
        <w:fldChar w:fldCharType="separate"/>
      </w:r>
      <w:r w:rsidR="00A72E08" w:rsidRPr="00A72E08">
        <w:rPr>
          <w:rFonts w:ascii="Calibri" w:hAnsi="Calibri" w:cs="Calibri"/>
        </w:rPr>
        <w:t>Jin</w:t>
      </w:r>
      <w:r w:rsidR="00A72E08">
        <w:rPr>
          <w:rFonts w:ascii="Calibri" w:hAnsi="Calibri" w:cs="Calibri"/>
        </w:rPr>
        <w:t>,</w:t>
      </w:r>
      <w:r w:rsidR="00A72E08" w:rsidRPr="00A72E08">
        <w:rPr>
          <w:rFonts w:ascii="Calibri" w:hAnsi="Calibri" w:cs="Calibri"/>
        </w:rPr>
        <w:t xml:space="preserve"> </w:t>
      </w:r>
      <w:r w:rsidR="00A72E08">
        <w:rPr>
          <w:rFonts w:ascii="Calibri" w:hAnsi="Calibri" w:cs="Calibri"/>
        </w:rPr>
        <w:t>(</w:t>
      </w:r>
      <w:r w:rsidR="00A72E08" w:rsidRPr="00A72E08">
        <w:rPr>
          <w:rFonts w:ascii="Calibri" w:hAnsi="Calibri" w:cs="Calibri"/>
        </w:rPr>
        <w:t>2023)</w:t>
      </w:r>
      <w:r w:rsidR="00A72E08">
        <w:fldChar w:fldCharType="end"/>
      </w:r>
    </w:p>
    <w:p w14:paraId="7B8BA648" w14:textId="2BCB3A74" w:rsidR="00E35248" w:rsidRDefault="00D40FDF" w:rsidP="00406C04">
      <w:pPr>
        <w:rPr>
          <w:lang w:val="en-US"/>
        </w:rPr>
      </w:pPr>
      <w:r>
        <w:rPr>
          <w:lang w:val="en-US"/>
        </w:rPr>
        <w:t>As we have seen, m</w:t>
      </w:r>
      <w:r w:rsidR="00D41C25" w:rsidRPr="00D41C25">
        <w:rPr>
          <w:lang w:val="en-US"/>
        </w:rPr>
        <w:t>any studies</w:t>
      </w:r>
      <w:r>
        <w:rPr>
          <w:lang w:val="en-US"/>
        </w:rPr>
        <w:t xml:space="preserve"> (see </w:t>
      </w:r>
      <w:r>
        <w:rPr>
          <w:lang w:val="en-US"/>
        </w:rPr>
        <w:fldChar w:fldCharType="begin"/>
      </w:r>
      <w:r w:rsidR="001D521F">
        <w:rPr>
          <w:lang w:val="en-US"/>
        </w:rPr>
        <w:instrText xml:space="preserve"> ADDIN ZOTERO_ITEM CSL_CITATION {"citationID":"ujP2TYXO","properties":{"formattedCitation":"(Alyahyan &amp; D\\uc0\\u252{}\\uc0\\u351{}teg\\uc0\\u246{}r, 2020)","plainCitation":"(Alyahyan &amp; Düştegör, 2020)","dontUpdate":true,"noteIndex":0},"citationItems":[{"id":935,"uris":["http://zotero.org/users/local/ZlhuMgGE/items/X8ZZYEJ2"],"itemData":{"id":935,"type":"article-journal","abstract":"Abstract\n            \n              Student success plays a vital role in educational institutions, as it is often used as a metric for the institution’s performance. Early detection of students at risk, along with preventive measures, can drastically improve their success. Lately, machine learning techniques have been extensively used for prediction purpose. While there is a plethora of success stories in the literature, these techniques are mainly accessible to “computer science”, or more precisely, “artificial intelligence” literate educators. Indeed, the effective and efficient application of data mining methods entail many decisions, ranging from\n              how to define student’s success\n              , through\n              which student attributes to focus on\n              , up to\n              which machine learning method is more appropriate to the given problem\n              . This study aims to provide a step-by-step set of guidelines for educators willing to apply data mining techniques to predict student success. For this, the literature has been reviewed, and the state-of-the-art has been compiled into a systematic process, where possible decisions and parameters are comprehensively covered and explained along with arguments. This study will provide to educators an easier access to data mining techniques, enabling all the potential of their application to the field of education.","container-title":"International Journal of Educational Technology in Higher Education","DOI":"10.1186/s41239-020-0177-7","ISSN":"2365-9440","issue":"1","journalAbbreviation":"Int J Educ Technol High Educ","language":"en","page":"3","source":"DOI.org (Crossref)","title":"Predicting academic success in higher education: literature review and best practices","title-short":"Predicting academic success in higher education","volume":"17","author":[{"family":"Alyahyan","given":"Eyman"},{"family":"Düştegör","given":"Dilek"}],"issued":{"date-parts":[["2020",12]]}}}],"schema":"https://github.com/citation-style-language/schema/raw/master/csl-citation.json"} </w:instrText>
      </w:r>
      <w:r>
        <w:rPr>
          <w:lang w:val="en-US"/>
        </w:rPr>
        <w:fldChar w:fldCharType="separate"/>
      </w:r>
      <w:r w:rsidRPr="00D40FDF">
        <w:rPr>
          <w:rFonts w:ascii="Calibri" w:hAnsi="Calibri" w:cs="Calibri"/>
          <w:kern w:val="0"/>
        </w:rPr>
        <w:t xml:space="preserve">Alyahyan &amp; Düştegör </w:t>
      </w:r>
      <w:r>
        <w:rPr>
          <w:rFonts w:ascii="Calibri" w:hAnsi="Calibri" w:cs="Calibri"/>
          <w:kern w:val="0"/>
        </w:rPr>
        <w:t>(</w:t>
      </w:r>
      <w:r w:rsidRPr="00D40FDF">
        <w:rPr>
          <w:rFonts w:ascii="Calibri" w:hAnsi="Calibri" w:cs="Calibri"/>
          <w:kern w:val="0"/>
        </w:rPr>
        <w:t>2020)</w:t>
      </w:r>
      <w:r>
        <w:rPr>
          <w:lang w:val="en-US"/>
        </w:rPr>
        <w:fldChar w:fldCharType="end"/>
      </w:r>
      <w:r>
        <w:rPr>
          <w:lang w:val="en-US"/>
        </w:rPr>
        <w:t xml:space="preserve"> section </w:t>
      </w:r>
      <w:r w:rsidRPr="00D40FDF">
        <w:rPr>
          <w:i/>
          <w:iCs/>
          <w:lang w:val="en-US"/>
        </w:rPr>
        <w:t>Influential factors in predicting academic success</w:t>
      </w:r>
      <w:r>
        <w:rPr>
          <w:lang w:val="en-US"/>
        </w:rPr>
        <w:t>)</w:t>
      </w:r>
      <w:r w:rsidR="00D41C25" w:rsidRPr="00D41C25">
        <w:rPr>
          <w:lang w:val="en-US"/>
        </w:rPr>
        <w:t xml:space="preserve"> have explored different factors that contribute to academic success, such as personal effort, family support, and the learning environment. These factors are crucial and have been widely researched, helping schools and educators develop strategies to support students. However, there is a noticeable gap in bibliometric analyses within this field. Understanding the research trends, publication patterns, and thematic developments through a bibliometric approach can provide valuable insights</w:t>
      </w:r>
      <w:r>
        <w:rPr>
          <w:lang w:val="en-US"/>
        </w:rPr>
        <w:t>.</w:t>
      </w:r>
    </w:p>
    <w:p w14:paraId="7C365923" w14:textId="46BBC0E6" w:rsidR="001D521F" w:rsidRDefault="001D521F" w:rsidP="00406C04">
      <w:pPr>
        <w:rPr>
          <w:lang w:val="en-US"/>
        </w:rPr>
      </w:pPr>
      <w:r w:rsidRPr="001D521F">
        <w:rPr>
          <w:lang w:val="en-US"/>
        </w:rPr>
        <w:t>Bibliometric analysis is a quantitative method used in systematic literature reviews to assess research productivity and impact</w:t>
      </w:r>
      <w:r>
        <w:rPr>
          <w:lang w:val="en-US"/>
        </w:rPr>
        <w:t xml:space="preserve"> </w:t>
      </w:r>
      <w:r>
        <w:rPr>
          <w:lang w:val="en-US"/>
        </w:rPr>
        <w:fldChar w:fldCharType="begin"/>
      </w:r>
      <w:r>
        <w:rPr>
          <w:lang w:val="en-US"/>
        </w:rPr>
        <w:instrText xml:space="preserve"> ADDIN ZOTERO_ITEM CSL_CITATION {"citationID":"iDVHAU9U","properties":{"formattedCitation":"(Lim &amp; Kumar, 2024)","plainCitation":"(Lim &amp; Kumar, 2024)","noteIndex":0},"citationItems":[{"id":947,"uris":["http://zotero.org/users/local/ZlhuMgGE/items/8TCEUEDN"],"itemData":{"id":947,"type":"article-journal","abstract":"Abstract\n            While bibliometric analysis is inherently quantitative and objective, it necessitates interpretation, thereby introducing an element of subjectivity. This article proposes a sensemaking approach that transitions researchers from mere description to proactive interpretation of bibliometric results, transforming raw information into informed insights. We discuss the applicability of sensemaking in bibliometric analysis and offer practical guidelines for its integration into systematic literature reviews. These guidelines revolve around a three‐stage sensemaking process—that is, scanning, sensing, and substantiating—each crucial to deriving meaningful interpretations. As such, this article serves as a valuable guide for researchers seeking to utilize bibliometric analysis as a potent analytical tool in their review studies.","container-title":"Global Business and Organizational Excellence","DOI":"10.1002/joe.22229","ISSN":"1932-2054, 1932-2062","issue":"2","journalAbbreviation":"Glob Bus Org Exc","language":"en","page":"17-26","source":"DOI.org (Crossref)","title":"Guidelines for interpreting the results of bibliometric analysis: A sensemaking approach","title-short":"Guidelines for interpreting the results of bibliometric analysis","volume":"43","author":[{"family":"Lim","given":"Weng Marc"},{"family":"Kumar","given":"Satish"}],"issued":{"date-parts":[["2024",1]]}}}],"schema":"https://github.com/citation-style-language/schema/raw/master/csl-citation.json"} </w:instrText>
      </w:r>
      <w:r>
        <w:rPr>
          <w:lang w:val="en-US"/>
        </w:rPr>
        <w:fldChar w:fldCharType="separate"/>
      </w:r>
      <w:r w:rsidRPr="001D521F">
        <w:rPr>
          <w:rFonts w:ascii="Calibri" w:hAnsi="Calibri" w:cs="Calibri"/>
        </w:rPr>
        <w:t>(Lim &amp; Kumar, 2024)</w:t>
      </w:r>
      <w:r>
        <w:rPr>
          <w:lang w:val="en-US"/>
        </w:rPr>
        <w:fldChar w:fldCharType="end"/>
      </w:r>
      <w:r>
        <w:rPr>
          <w:lang w:val="en-US"/>
        </w:rPr>
        <w:t>. Many semina</w:t>
      </w:r>
      <w:r w:rsidR="00CD1BA1">
        <w:rPr>
          <w:lang w:val="en-US"/>
        </w:rPr>
        <w:t>l</w:t>
      </w:r>
      <w:r>
        <w:rPr>
          <w:lang w:val="en-US"/>
        </w:rPr>
        <w:t xml:space="preserve"> guides were published in this topic </w:t>
      </w:r>
      <w:proofErr w:type="spellStart"/>
      <w:r>
        <w:rPr>
          <w:lang w:val="en-US"/>
        </w:rPr>
        <w:t>e.x</w:t>
      </w:r>
      <w:proofErr w:type="spellEnd"/>
      <w:r>
        <w:rPr>
          <w:lang w:val="en-US"/>
        </w:rPr>
        <w:t>. by</w:t>
      </w:r>
      <w:r w:rsidR="00F375BC">
        <w:rPr>
          <w:lang w:val="en-US"/>
        </w:rPr>
        <w:t xml:space="preserve"> </w:t>
      </w:r>
      <w:r w:rsidR="00F375BC">
        <w:rPr>
          <w:lang w:val="en-US"/>
        </w:rPr>
        <w:fldChar w:fldCharType="begin"/>
      </w:r>
      <w:r w:rsidR="002F595E">
        <w:rPr>
          <w:lang w:val="en-US"/>
        </w:rPr>
        <w:instrText xml:space="preserve"> ADDIN ZOTERO_ITEM CSL_CITATION {"citationID":"MyKQtVVz","properties":{"formattedCitation":"(Donthu et al., 2021; Lim &amp; Kumar, 2024)","plainCitation":"(Donthu et al., 2021; Lim &amp; Kumar, 2024)","dontUpdate":true,"noteIndex":0},"citationItems":[{"id":949,"uris":["http://zotero.org/users/local/ZlhuMgGE/items/IS6C2SKK"],"itemData":{"id":949,"type":"article-journal","container-title":"Journal of Business Research","DOI":"10.1016/j.jbusres.2021.04.070","ISSN":"01482963","journalAbbreviation":"Journal of Business Research","language":"en","page":"285-296","source":"DOI.org (Crossref)","title":"How to conduct a bibliometric analysis: An overview and guidelines","title-short":"How to conduct a bibliometric analysis","volume":"133","author":[{"family":"Donthu","given":"Naveen"},{"family":"Kumar","given":"Satish"},{"family":"Mukherjee","given":"Debmalya"},{"family":"Pandey","given":"Nitesh"},{"family":"Lim","given":"Weng Marc"}],"issued":{"date-parts":[["2021",9]]}}},{"id":947,"uris":["http://zotero.org/users/local/ZlhuMgGE/items/8TCEUEDN"],"itemData":{"id":947,"type":"article-journal","abstract":"Abstract\n            While bibliometric analysis is inherently quantitative and objective, it necessitates interpretation, thereby introducing an element of subjectivity. This article proposes a sensemaking approach that transitions researchers from mere description to proactive interpretation of bibliometric results, transforming raw information into informed insights. We discuss the applicability of sensemaking in bibliometric analysis and offer practical guidelines for its integration into systematic literature reviews. These guidelines revolve around a three‐stage sensemaking process—that is, scanning, sensing, and substantiating—each crucial to deriving meaningful interpretations. As such, this article serves as a valuable guide for researchers seeking to utilize bibliometric analysis as a potent analytical tool in their review studies.","container-title":"Global Business and Organizational Excellence","DOI":"10.1002/joe.22229","ISSN":"1932-2054, 1932-2062","issue":"2","journalAbbreviation":"Glob Bus Org Exc","language":"en","page":"17-26","source":"DOI.org (Crossref)","title":"Guidelines for interpreting the results of bibliometric analysis: A sensemaking approach","title-short":"Guidelines for interpreting the results of bibliometric analysis","volume":"43","author":[{"family":"Lim","given":"Weng Marc"},{"family":"Kumar","given":"Satish"}],"issued":{"date-parts":[["2024",1]]}}}],"schema":"https://github.com/citation-style-language/schema/raw/master/csl-citation.json"} </w:instrText>
      </w:r>
      <w:r w:rsidR="00F375BC">
        <w:rPr>
          <w:lang w:val="en-US"/>
        </w:rPr>
        <w:fldChar w:fldCharType="separate"/>
      </w:r>
      <w:proofErr w:type="spellStart"/>
      <w:r w:rsidR="00F375BC" w:rsidRPr="00F375BC">
        <w:rPr>
          <w:rFonts w:ascii="Calibri" w:hAnsi="Calibri" w:cs="Calibri"/>
        </w:rPr>
        <w:t>Donthu</w:t>
      </w:r>
      <w:proofErr w:type="spellEnd"/>
      <w:r w:rsidR="00F375BC" w:rsidRPr="00F375BC">
        <w:rPr>
          <w:rFonts w:ascii="Calibri" w:hAnsi="Calibri" w:cs="Calibri"/>
        </w:rPr>
        <w:t xml:space="preserve"> et al., </w:t>
      </w:r>
      <w:r w:rsidR="00F375BC">
        <w:rPr>
          <w:rFonts w:ascii="Calibri" w:hAnsi="Calibri" w:cs="Calibri"/>
        </w:rPr>
        <w:t>(</w:t>
      </w:r>
      <w:r w:rsidR="00F375BC" w:rsidRPr="00F375BC">
        <w:rPr>
          <w:rFonts w:ascii="Calibri" w:hAnsi="Calibri" w:cs="Calibri"/>
        </w:rPr>
        <w:t>2021</w:t>
      </w:r>
      <w:r w:rsidR="00F375BC">
        <w:rPr>
          <w:rFonts w:ascii="Calibri" w:hAnsi="Calibri" w:cs="Calibri"/>
        </w:rPr>
        <w:t>)</w:t>
      </w:r>
      <w:r w:rsidR="00F375BC" w:rsidRPr="00F375BC">
        <w:rPr>
          <w:rFonts w:ascii="Calibri" w:hAnsi="Calibri" w:cs="Calibri"/>
        </w:rPr>
        <w:t xml:space="preserve">; Lim &amp; Kumar, </w:t>
      </w:r>
      <w:r w:rsidR="00F375BC">
        <w:rPr>
          <w:rFonts w:ascii="Calibri" w:hAnsi="Calibri" w:cs="Calibri"/>
        </w:rPr>
        <w:t>(</w:t>
      </w:r>
      <w:r w:rsidR="00F375BC" w:rsidRPr="00F375BC">
        <w:rPr>
          <w:rFonts w:ascii="Calibri" w:hAnsi="Calibri" w:cs="Calibri"/>
        </w:rPr>
        <w:t>2024)</w:t>
      </w:r>
      <w:r w:rsidR="00F375BC">
        <w:rPr>
          <w:lang w:val="en-US"/>
        </w:rPr>
        <w:fldChar w:fldCharType="end"/>
      </w:r>
      <w:r>
        <w:rPr>
          <w:lang w:val="en-US"/>
        </w:rPr>
        <w:t xml:space="preserve"> </w:t>
      </w:r>
      <w:r w:rsidR="00F375BC">
        <w:rPr>
          <w:lang w:val="en-US"/>
        </w:rPr>
        <w:t xml:space="preserve">- </w:t>
      </w:r>
      <w:r>
        <w:rPr>
          <w:lang w:val="en-US"/>
        </w:rPr>
        <w:t>with focus on the performance metrics like publications, citations, authorship, trend clustering (i.e. keyword analysis), nomological networking, knowledge gaps, coverage of research, and so on.</w:t>
      </w:r>
      <w:r w:rsidR="0005040E">
        <w:rPr>
          <w:lang w:val="en-US"/>
        </w:rPr>
        <w:t xml:space="preserve"> </w:t>
      </w:r>
      <w:r w:rsidR="00CD1BA1">
        <w:rPr>
          <w:lang w:val="en-US"/>
        </w:rPr>
        <w:t>T</w:t>
      </w:r>
      <w:r w:rsidR="0005040E" w:rsidRPr="0005040E">
        <w:rPr>
          <w:lang w:val="en-US"/>
        </w:rPr>
        <w:t xml:space="preserve">his technique leverages big data and software tools (e.g., </w:t>
      </w:r>
      <w:r w:rsidR="00F375BC" w:rsidRPr="00CD1BA1">
        <w:rPr>
          <w:i/>
          <w:iCs/>
          <w:lang w:val="en-US"/>
        </w:rPr>
        <w:t>Gephi</w:t>
      </w:r>
      <w:r w:rsidR="00F375BC">
        <w:rPr>
          <w:lang w:val="en-US"/>
        </w:rPr>
        <w:t xml:space="preserve">, </w:t>
      </w:r>
      <w:proofErr w:type="spellStart"/>
      <w:r w:rsidR="0005040E" w:rsidRPr="00CD1BA1">
        <w:rPr>
          <w:i/>
          <w:iCs/>
          <w:lang w:val="en-US"/>
        </w:rPr>
        <w:t>OSviewer</w:t>
      </w:r>
      <w:proofErr w:type="spellEnd"/>
      <w:r w:rsidR="0005040E">
        <w:rPr>
          <w:lang w:val="en-US"/>
        </w:rPr>
        <w:t>, or other already established statistics library tools</w:t>
      </w:r>
      <w:r w:rsidR="002A5AF2">
        <w:rPr>
          <w:lang w:val="en-US"/>
        </w:rPr>
        <w:t xml:space="preserve"> such as </w:t>
      </w:r>
      <w:r w:rsidR="002A5AF2" w:rsidRPr="00CD1BA1">
        <w:rPr>
          <w:i/>
          <w:iCs/>
          <w:lang w:val="en-US"/>
        </w:rPr>
        <w:t>bibliometrics</w:t>
      </w:r>
      <w:r w:rsidR="002A5AF2">
        <w:rPr>
          <w:lang w:val="en-US"/>
        </w:rPr>
        <w:t xml:space="preserve"> in </w:t>
      </w:r>
      <w:r w:rsidR="002A5AF2" w:rsidRPr="00CD1BA1">
        <w:rPr>
          <w:i/>
          <w:iCs/>
          <w:lang w:val="en-US"/>
        </w:rPr>
        <w:t>R</w:t>
      </w:r>
      <w:r w:rsidR="0005040E" w:rsidRPr="0005040E">
        <w:rPr>
          <w:lang w:val="en-US"/>
        </w:rPr>
        <w:t xml:space="preserve">) to provide an objective overview of a research </w:t>
      </w:r>
      <w:proofErr w:type="gramStart"/>
      <w:r w:rsidR="0005040E" w:rsidRPr="0005040E">
        <w:rPr>
          <w:lang w:val="en-US"/>
        </w:rPr>
        <w:t>domain</w:t>
      </w:r>
      <w:r w:rsidR="0005040E">
        <w:rPr>
          <w:lang w:val="en-US"/>
        </w:rPr>
        <w:t xml:space="preserve"> .</w:t>
      </w:r>
      <w:proofErr w:type="gramEnd"/>
    </w:p>
    <w:p w14:paraId="17D1DF07" w14:textId="2EE4023B" w:rsidR="00D236A5" w:rsidRDefault="00D236A5" w:rsidP="00406C04">
      <w:pPr>
        <w:rPr>
          <w:lang w:val="en-US"/>
        </w:rPr>
      </w:pPr>
      <w:r>
        <w:rPr>
          <w:lang w:val="en-US"/>
        </w:rPr>
        <w:t>The present review study is focu</w:t>
      </w:r>
      <w:r w:rsidR="00587AAD">
        <w:rPr>
          <w:lang w:val="en-US"/>
        </w:rPr>
        <w:t>sed</w:t>
      </w:r>
      <w:r>
        <w:rPr>
          <w:lang w:val="en-US"/>
        </w:rPr>
        <w:t xml:space="preserve"> on research about machine learning statistics methods for the prediction of academic success of students and therefore opens the following research questions:</w:t>
      </w:r>
    </w:p>
    <w:p w14:paraId="5F88D0E8" w14:textId="42D2AEFB" w:rsidR="00D236A5" w:rsidRPr="00D236A5" w:rsidRDefault="00D236A5" w:rsidP="00D236A5">
      <w:pPr>
        <w:rPr>
          <w:lang w:val="en-US"/>
        </w:rPr>
      </w:pPr>
      <w:r w:rsidRPr="00D236A5">
        <w:rPr>
          <w:lang w:val="en-US"/>
        </w:rPr>
        <w:t>RQ1: What are the primary research themes and trends in the domain of academic success prediction using machine learning, based on the analysis of abstracts and keyword co-occurrence?</w:t>
      </w:r>
    </w:p>
    <w:p w14:paraId="4242DC1F" w14:textId="72DA48F5" w:rsidR="00D236A5" w:rsidRPr="00D236A5" w:rsidRDefault="00D236A5" w:rsidP="00D236A5">
      <w:pPr>
        <w:rPr>
          <w:lang w:val="en-US"/>
        </w:rPr>
      </w:pPr>
      <w:r w:rsidRPr="00D236A5">
        <w:rPr>
          <w:lang w:val="en-US"/>
        </w:rPr>
        <w:t xml:space="preserve">RQ2: How do publication patterns and cited reference counts vary across different publishers and over time in </w:t>
      </w:r>
      <w:r>
        <w:rPr>
          <w:lang w:val="en-US"/>
        </w:rPr>
        <w:t>t</w:t>
      </w:r>
      <w:r w:rsidRPr="00D236A5">
        <w:rPr>
          <w:lang w:val="en-US"/>
        </w:rPr>
        <w:t>he research on academic success prediction?</w:t>
      </w:r>
    </w:p>
    <w:p w14:paraId="10531492" w14:textId="3B2DC49B" w:rsidR="00D236A5" w:rsidRPr="00D236A5" w:rsidRDefault="00D236A5" w:rsidP="00D236A5">
      <w:pPr>
        <w:rPr>
          <w:lang w:val="en-US"/>
        </w:rPr>
      </w:pPr>
      <w:r w:rsidRPr="00D236A5">
        <w:rPr>
          <w:lang w:val="en-US"/>
        </w:rPr>
        <w:t>RQ3: What is the distribution of publications over the years, and how has the focus on machine learning in predicting academic success evolved in terms of publication frequency and keyword prominence?</w:t>
      </w:r>
    </w:p>
    <w:p w14:paraId="29EC658B" w14:textId="65DC53D6" w:rsidR="00D236A5" w:rsidRPr="00D236A5" w:rsidRDefault="00D236A5" w:rsidP="00D236A5">
      <w:pPr>
        <w:rPr>
          <w:lang w:val="en-US"/>
        </w:rPr>
      </w:pPr>
      <w:r w:rsidRPr="00D236A5">
        <w:rPr>
          <w:lang w:val="en-US"/>
        </w:rPr>
        <w:lastRenderedPageBreak/>
        <w:t>RQ4: Which are the most referenced papers, and how do their cited reference counts correlate with their impact and relevance in the field of academic success prediction?</w:t>
      </w:r>
    </w:p>
    <w:p w14:paraId="3598C0D6" w14:textId="6D004D5A" w:rsidR="00D236A5" w:rsidRDefault="00D236A5" w:rsidP="00D236A5">
      <w:pPr>
        <w:rPr>
          <w:lang w:val="en-US"/>
        </w:rPr>
      </w:pPr>
      <w:r w:rsidRPr="00D236A5">
        <w:rPr>
          <w:lang w:val="en-US"/>
        </w:rPr>
        <w:t>RQ5: What are the characteristics and distribution of publications by language and publisher city, and how do these characteristics influence the citation patterns and research dissemination?</w:t>
      </w:r>
    </w:p>
    <w:p w14:paraId="1797CA80" w14:textId="6D191E2D" w:rsidR="00E94E6B" w:rsidRPr="00D236A5" w:rsidRDefault="00E94E6B" w:rsidP="00D236A5">
      <w:pPr>
        <w:pStyle w:val="Heading2"/>
        <w:numPr>
          <w:ilvl w:val="0"/>
          <w:numId w:val="11"/>
        </w:numPr>
        <w:rPr>
          <w:lang w:val="en-US"/>
        </w:rPr>
      </w:pPr>
      <w:r>
        <w:rPr>
          <w:lang w:val="en-US"/>
        </w:rPr>
        <w:t>Methods</w:t>
      </w:r>
    </w:p>
    <w:p w14:paraId="56B994AC" w14:textId="3230D28C" w:rsidR="00606F45" w:rsidRDefault="00B30411" w:rsidP="00606F45">
      <w:pPr>
        <w:rPr>
          <w:lang w:val="en-US"/>
        </w:rPr>
      </w:pPr>
      <w:r>
        <w:rPr>
          <w:lang w:val="en-US"/>
        </w:rPr>
        <w:t>The s</w:t>
      </w:r>
      <w:r w:rsidR="00606F45">
        <w:rPr>
          <w:lang w:val="en-US"/>
        </w:rPr>
        <w:t>tudy</w:t>
      </w:r>
      <w:r>
        <w:rPr>
          <w:lang w:val="en-US"/>
        </w:rPr>
        <w:t xml:space="preserve"> was</w:t>
      </w:r>
      <w:r w:rsidR="00606F45">
        <w:rPr>
          <w:lang w:val="en-US"/>
        </w:rPr>
        <w:t xml:space="preserve"> conducted in </w:t>
      </w:r>
      <w:r w:rsidR="00D236A5">
        <w:rPr>
          <w:lang w:val="en-US"/>
        </w:rPr>
        <w:t xml:space="preserve">the academic year </w:t>
      </w:r>
      <w:r w:rsidR="00606F45">
        <w:rPr>
          <w:lang w:val="en-US"/>
        </w:rPr>
        <w:t>2025 within the subject</w:t>
      </w:r>
      <w:r w:rsidR="00D236A5">
        <w:rPr>
          <w:lang w:val="en-US"/>
        </w:rPr>
        <w:t xml:space="preserve"> of </w:t>
      </w:r>
      <w:r w:rsidR="00D236A5" w:rsidRPr="00C43348">
        <w:rPr>
          <w:i/>
          <w:iCs/>
          <w:lang w:val="en-US"/>
        </w:rPr>
        <w:t>Raziskovalni seminar</w:t>
      </w:r>
      <w:r w:rsidR="00D236A5">
        <w:rPr>
          <w:lang w:val="en-US"/>
        </w:rPr>
        <w:t xml:space="preserve"> on PhD program </w:t>
      </w:r>
      <w:r w:rsidR="00D236A5" w:rsidRPr="00C43348">
        <w:rPr>
          <w:i/>
          <w:iCs/>
          <w:lang w:val="en-US"/>
        </w:rPr>
        <w:t>Edukacijske vede</w:t>
      </w:r>
      <w:r w:rsidR="00C43348">
        <w:rPr>
          <w:lang w:val="en-US"/>
        </w:rPr>
        <w:t xml:space="preserve"> on </w:t>
      </w:r>
      <w:r w:rsidR="00C43348" w:rsidRPr="00C43348">
        <w:rPr>
          <w:i/>
          <w:iCs/>
          <w:lang w:val="en-US"/>
        </w:rPr>
        <w:t>Faculty of Education</w:t>
      </w:r>
      <w:r w:rsidR="00C43348">
        <w:rPr>
          <w:lang w:val="en-US"/>
        </w:rPr>
        <w:t xml:space="preserve"> within </w:t>
      </w:r>
      <w:r w:rsidR="00C43348" w:rsidRPr="00C43348">
        <w:rPr>
          <w:i/>
          <w:iCs/>
          <w:lang w:val="en-US"/>
        </w:rPr>
        <w:t>University of Primorska</w:t>
      </w:r>
      <w:r w:rsidR="00D236A5">
        <w:rPr>
          <w:lang w:val="en-US"/>
        </w:rPr>
        <w:t>.</w:t>
      </w:r>
      <w:r w:rsidR="00606F45" w:rsidRPr="00606F45">
        <w:rPr>
          <w:lang w:val="en-US"/>
        </w:rPr>
        <w:t xml:space="preserve"> To establish a rigorous, transparent, reproducible and adaptable review study, the search process was conducted based on the </w:t>
      </w:r>
      <w:r w:rsidR="00D236A5">
        <w:rPr>
          <w:lang w:val="en-US"/>
        </w:rPr>
        <w:t>PRISMA protocol.</w:t>
      </w:r>
    </w:p>
    <w:p w14:paraId="2DA1646B" w14:textId="482CA6A7" w:rsidR="003C604F" w:rsidRPr="00D236A5" w:rsidRDefault="003C604F" w:rsidP="00606F45">
      <w:pPr>
        <w:rPr>
          <w:lang w:val="en-US"/>
        </w:rPr>
      </w:pPr>
      <w:r>
        <w:rPr>
          <w:lang w:val="en-US"/>
        </w:rPr>
        <w:t xml:space="preserve">Preliminary analysis included </w:t>
      </w:r>
      <w:r w:rsidRPr="00C43348">
        <w:rPr>
          <w:i/>
          <w:iCs/>
          <w:lang w:val="en-US"/>
        </w:rPr>
        <w:t>SCOPUS, WOS, Taylor &amp; Francis</w:t>
      </w:r>
      <w:r>
        <w:rPr>
          <w:lang w:val="en-US"/>
        </w:rPr>
        <w:t xml:space="preserve"> databases, and register </w:t>
      </w:r>
      <w:r w:rsidRPr="00C43348">
        <w:rPr>
          <w:i/>
          <w:iCs/>
          <w:lang w:val="en-US"/>
        </w:rPr>
        <w:t>Digitalni portal Univerze na Primorskem</w:t>
      </w:r>
      <w:r>
        <w:rPr>
          <w:lang w:val="en-US"/>
        </w:rPr>
        <w:t>. A comparison between the databases and registries yielded high overlap for</w:t>
      </w:r>
      <w:r w:rsidR="00970912">
        <w:rPr>
          <w:lang w:val="en-US"/>
        </w:rPr>
        <w:t xml:space="preserve"> thematic of prediction of academic success using machine learning techniques. For the final bibliometric study </w:t>
      </w:r>
      <w:r w:rsidR="00970912" w:rsidRPr="00B30411">
        <w:rPr>
          <w:i/>
          <w:iCs/>
          <w:lang w:val="en-US"/>
        </w:rPr>
        <w:t>WOS</w:t>
      </w:r>
      <w:r w:rsidR="00970912">
        <w:rPr>
          <w:lang w:val="en-US"/>
        </w:rPr>
        <w:t xml:space="preserve"> database was chosen, as it allows science citation index, which was one of the research questions. For the review</w:t>
      </w:r>
      <w:r w:rsidR="00C43348">
        <w:rPr>
          <w:lang w:val="en-US"/>
        </w:rPr>
        <w:t>,</w:t>
      </w:r>
      <w:r w:rsidR="00970912">
        <w:rPr>
          <w:lang w:val="en-US"/>
        </w:rPr>
        <w:t xml:space="preserve"> articles from all selected databases and registries were accounted for, based on their importance.</w:t>
      </w:r>
    </w:p>
    <w:p w14:paraId="4DD5C1CF" w14:textId="3C74CD1D" w:rsidR="00587AAD" w:rsidRDefault="00E32C0D" w:rsidP="00587AAD">
      <w:r w:rsidRPr="00E32C0D">
        <w:t xml:space="preserve">For the final report in this article, the final search in the WOS core collection was conducted in </w:t>
      </w:r>
      <w:r>
        <w:t xml:space="preserve">January </w:t>
      </w:r>
      <w:r w:rsidRPr="00E32C0D">
        <w:t xml:space="preserve"> 202</w:t>
      </w:r>
      <w:r>
        <w:t>5</w:t>
      </w:r>
      <w:r w:rsidRPr="00E32C0D">
        <w:t>. The search string applied was</w:t>
      </w:r>
      <w:r w:rsidR="00496189">
        <w:t xml:space="preserve"> </w:t>
      </w:r>
      <w:r w:rsidRPr="00D23195">
        <w:rPr>
          <w:i/>
          <w:iCs/>
        </w:rPr>
        <w:t>("machine learning" OR "ML") AND ("predicting academic success" OR "academic performance prediction" OR "student success prediction") AND ("educational sciences" OR "education")</w:t>
      </w:r>
      <w:r w:rsidRPr="00E32C0D">
        <w:t xml:space="preserve">. As Prisma flowchart indicates in </w:t>
      </w:r>
      <w:r w:rsidR="00D236A5">
        <w:t>FIGURE</w:t>
      </w:r>
      <w:r w:rsidRPr="00E32C0D">
        <w:t xml:space="preserve">, the search results in </w:t>
      </w:r>
      <w:r w:rsidR="00970912">
        <w:t>286</w:t>
      </w:r>
      <w:r w:rsidRPr="00E32C0D">
        <w:t xml:space="preserve"> matches</w:t>
      </w:r>
      <w:r w:rsidR="00C43348">
        <w:t>, none of which was removed for the bibliometric study</w:t>
      </w:r>
      <w:r w:rsidRPr="00E32C0D">
        <w:t xml:space="preserve">. </w:t>
      </w:r>
      <w:r w:rsidR="00C43348">
        <w:t xml:space="preserve">For the </w:t>
      </w:r>
      <w:proofErr w:type="spellStart"/>
      <w:r w:rsidR="00AB1DBA">
        <w:t>ssystematic</w:t>
      </w:r>
      <w:proofErr w:type="spellEnd"/>
      <w:r w:rsidR="00AB1DBA">
        <w:t xml:space="preserve"> literature review (</w:t>
      </w:r>
      <w:r w:rsidR="00C43348">
        <w:t>SLR</w:t>
      </w:r>
      <w:r w:rsidR="00AB1DBA">
        <w:t>)</w:t>
      </w:r>
      <w:r w:rsidR="00C43348">
        <w:t xml:space="preserve"> part, t</w:t>
      </w:r>
      <w:r w:rsidRPr="00E32C0D">
        <w:t xml:space="preserve">his </w:t>
      </w:r>
      <w:proofErr w:type="gramStart"/>
      <w:r w:rsidRPr="00E32C0D">
        <w:t xml:space="preserve">was </w:t>
      </w:r>
      <w:r w:rsidR="00970912">
        <w:t xml:space="preserve"> later</w:t>
      </w:r>
      <w:proofErr w:type="gramEnd"/>
      <w:r w:rsidR="00970912">
        <w:t xml:space="preserve"> </w:t>
      </w:r>
      <w:r w:rsidRPr="00E32C0D">
        <w:t xml:space="preserve">reduced to article publications in the English language which resulted in </w:t>
      </w:r>
      <w:r w:rsidR="00C43348">
        <w:t>283</w:t>
      </w:r>
      <w:r w:rsidR="00970912">
        <w:t xml:space="preserve"> </w:t>
      </w:r>
      <w:r w:rsidRPr="00E32C0D">
        <w:t xml:space="preserve">matches which were further screened based on a title and abstract. From </w:t>
      </w:r>
      <w:r w:rsidR="00C43348">
        <w:t>283</w:t>
      </w:r>
      <w:r w:rsidR="00970912">
        <w:t xml:space="preserve"> </w:t>
      </w:r>
      <w:r w:rsidRPr="00E32C0D">
        <w:t xml:space="preserve">matches the final screening </w:t>
      </w:r>
      <w:r w:rsidR="00970912">
        <w:t xml:space="preserve">for the review was </w:t>
      </w:r>
      <w:r w:rsidR="00C43348">
        <w:t xml:space="preserve">12. Following the exclusion criteria of review articles, book chapters, </w:t>
      </w:r>
      <w:r w:rsidR="00756385">
        <w:t xml:space="preserve">publication year below 2020, WOS category outside education, and </w:t>
      </w:r>
      <w:r w:rsidR="00C43348">
        <w:t>articles deemed as not perfectly suitable</w:t>
      </w:r>
      <w:r w:rsidRPr="00E32C0D">
        <w:t>.</w:t>
      </w:r>
      <w:r w:rsidR="00970912" w:rsidRPr="00970912">
        <w:t xml:space="preserve"> </w:t>
      </w:r>
      <w:r w:rsidR="00C43348">
        <w:t>We acknowledge that the final cohort of SLR articles is not as big as it should be, following the guidelines of most SLR.</w:t>
      </w:r>
    </w:p>
    <w:p w14:paraId="20184429" w14:textId="628B181E" w:rsidR="00E32C0D" w:rsidRDefault="00E32C0D" w:rsidP="00606F45">
      <w:r w:rsidRPr="00E32C0D">
        <w:t xml:space="preserve">The final selection of </w:t>
      </w:r>
      <w:r w:rsidR="00970912">
        <w:t>286</w:t>
      </w:r>
      <w:r w:rsidRPr="00E32C0D">
        <w:t xml:space="preserve"> articles was analysed </w:t>
      </w:r>
      <w:r w:rsidR="00D236A5">
        <w:t xml:space="preserve">using </w:t>
      </w:r>
      <w:r w:rsidR="00D236A5" w:rsidRPr="00C43348">
        <w:rPr>
          <w:i/>
          <w:iCs/>
        </w:rPr>
        <w:t>Python</w:t>
      </w:r>
      <w:r w:rsidR="00D236A5">
        <w:t xml:space="preserve"> programming language </w:t>
      </w:r>
      <w:r w:rsidRPr="00E32C0D">
        <w:t>to construct and visualize the bibliometric network</w:t>
      </w:r>
      <w:r w:rsidR="002A5AF2">
        <w:t xml:space="preserve">. Despite Python already having a library </w:t>
      </w:r>
      <w:proofErr w:type="spellStart"/>
      <w:r w:rsidR="00AB1DBA" w:rsidRPr="00AB1DBA">
        <w:rPr>
          <w:i/>
          <w:iCs/>
        </w:rPr>
        <w:t>pyBibX</w:t>
      </w:r>
      <w:proofErr w:type="spellEnd"/>
      <w:r w:rsidR="00AB1DBA">
        <w:t xml:space="preserve"> designated for bibliometric and </w:t>
      </w:r>
      <w:proofErr w:type="spellStart"/>
      <w:r w:rsidR="00AB1DBA">
        <w:t>scientometric</w:t>
      </w:r>
      <w:proofErr w:type="spellEnd"/>
      <w:r w:rsidR="00AB1DBA">
        <w:t xml:space="preserve"> analysis </w:t>
      </w:r>
      <w:r w:rsidR="002A5AF2">
        <w:t>we chose to program ou</w:t>
      </w:r>
      <w:r w:rsidR="00AB1DBA">
        <w:t xml:space="preserve">r own, which is openly available at </w:t>
      </w:r>
      <w:r w:rsidR="00977F41" w:rsidRPr="00977F41">
        <w:rPr>
          <w:highlight w:val="yellow"/>
        </w:rPr>
        <w:t>https://github.com/borbregant/Doktorat_all/blob/main/raziskovalni_seminar/obdelava.ipynb</w:t>
      </w:r>
      <w:r w:rsidR="002A5AF2">
        <w:t>.</w:t>
      </w:r>
    </w:p>
    <w:p w14:paraId="7BF7EB2C" w14:textId="77777777" w:rsidR="00D236A5" w:rsidRDefault="00D236A5" w:rsidP="00D236A5">
      <w:pPr>
        <w:spacing w:after="0" w:line="240" w:lineRule="auto"/>
      </w:pPr>
    </w:p>
    <w:p w14:paraId="7105E49A" w14:textId="77777777" w:rsidR="00D236A5" w:rsidRDefault="00D236A5" w:rsidP="00D236A5">
      <w:pPr>
        <w:spacing w:after="0" w:line="240" w:lineRule="auto"/>
      </w:pPr>
      <w:r>
        <w:rPr>
          <w:noProof/>
        </w:rPr>
        <mc:AlternateContent>
          <mc:Choice Requires="wps">
            <w:drawing>
              <wp:anchor distT="0" distB="0" distL="114300" distR="114300" simplePos="0" relativeHeight="251660288" behindDoc="0" locked="0" layoutInCell="1" allowOverlap="1" wp14:anchorId="5AB9B065" wp14:editId="20B1070F">
                <wp:simplePos x="0" y="0"/>
                <wp:positionH relativeFrom="column">
                  <wp:posOffset>3039466</wp:posOffset>
                </wp:positionH>
                <wp:positionV relativeFrom="paragraph">
                  <wp:posOffset>77064</wp:posOffset>
                </wp:positionV>
                <wp:extent cx="1887220" cy="1242999"/>
                <wp:effectExtent l="0" t="0" r="17780" b="14605"/>
                <wp:wrapNone/>
                <wp:docPr id="2" name="Rectangle 2"/>
                <wp:cNvGraphicFramePr/>
                <a:graphic xmlns:a="http://schemas.openxmlformats.org/drawingml/2006/main">
                  <a:graphicData uri="http://schemas.microsoft.com/office/word/2010/wordprocessingShape">
                    <wps:wsp>
                      <wps:cNvSpPr/>
                      <wps:spPr>
                        <a:xfrm>
                          <a:off x="0" y="0"/>
                          <a:ext cx="1887220" cy="124299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7BA4D" w14:textId="57B304CC" w:rsidR="00534BB6"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6DD28BDA" w14:textId="322DE273" w:rsidR="00534BB6" w:rsidRDefault="00534BB6" w:rsidP="00534BB6">
                            <w:pPr>
                              <w:spacing w:after="0" w:line="240" w:lineRule="auto"/>
                              <w:ind w:firstLine="284"/>
                              <w:rPr>
                                <w:rFonts w:ascii="Arial" w:hAnsi="Arial" w:cs="Arial"/>
                                <w:color w:val="000000" w:themeColor="text1"/>
                                <w:sz w:val="18"/>
                                <w:szCs w:val="20"/>
                              </w:rPr>
                            </w:pPr>
                            <w:r w:rsidRPr="00534BB6">
                              <w:rPr>
                                <w:rFonts w:ascii="Arial" w:hAnsi="Arial" w:cs="Arial"/>
                                <w:color w:val="000000" w:themeColor="text1"/>
                                <w:sz w:val="18"/>
                                <w:szCs w:val="20"/>
                              </w:rPr>
                              <w:t xml:space="preserve">Records </w:t>
                            </w:r>
                            <w:r>
                              <w:rPr>
                                <w:rFonts w:ascii="Arial" w:hAnsi="Arial" w:cs="Arial"/>
                                <w:color w:val="000000" w:themeColor="text1"/>
                                <w:sz w:val="18"/>
                                <w:szCs w:val="20"/>
                              </w:rPr>
                              <w:t xml:space="preserve">not in English </w:t>
                            </w:r>
                            <w:r w:rsidRPr="00534BB6">
                              <w:rPr>
                                <w:rFonts w:ascii="Arial" w:hAnsi="Arial" w:cs="Arial"/>
                                <w:color w:val="000000" w:themeColor="text1"/>
                                <w:sz w:val="18"/>
                                <w:szCs w:val="20"/>
                              </w:rPr>
                              <w:t xml:space="preserve">(n = </w:t>
                            </w:r>
                            <w:r>
                              <w:rPr>
                                <w:rFonts w:ascii="Arial" w:hAnsi="Arial" w:cs="Arial"/>
                                <w:color w:val="000000" w:themeColor="text1"/>
                                <w:sz w:val="18"/>
                                <w:szCs w:val="20"/>
                              </w:rPr>
                              <w:t>3</w:t>
                            </w:r>
                            <w:r w:rsidRPr="00534BB6">
                              <w:rPr>
                                <w:rFonts w:ascii="Arial" w:hAnsi="Arial" w:cs="Arial"/>
                                <w:color w:val="000000" w:themeColor="text1"/>
                                <w:sz w:val="18"/>
                                <w:szCs w:val="20"/>
                              </w:rPr>
                              <w:t>)</w:t>
                            </w:r>
                          </w:p>
                          <w:p w14:paraId="27867417" w14:textId="0D2576E3"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D23195">
                              <w:rPr>
                                <w:rFonts w:ascii="Arial" w:hAnsi="Arial" w:cs="Arial"/>
                                <w:color w:val="000000" w:themeColor="text1"/>
                                <w:sz w:val="18"/>
                                <w:szCs w:val="20"/>
                              </w:rPr>
                              <w:t>86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9B065" id="Rectangle 2" o:spid="_x0000_s1026" style="position:absolute;left:0;text-align:left;margin-left:239.35pt;margin-top:6.05pt;width:148.6pt;height:9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" filled="f" strokecolor="black [3213]" strokeweight="1pt">
                <v:textbox>
                  <w:txbxContent>
                    <w:p w14:paraId="41F7BA4D" w14:textId="57B304CC" w:rsidR="00534BB6"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removed </w:t>
                      </w:r>
                      <w:r w:rsidRPr="00A85C0A">
                        <w:rPr>
                          <w:rFonts w:ascii="Arial" w:hAnsi="Arial" w:cs="Arial"/>
                          <w:i/>
                          <w:iCs/>
                          <w:color w:val="000000" w:themeColor="text1"/>
                          <w:sz w:val="18"/>
                          <w:szCs w:val="20"/>
                        </w:rPr>
                        <w:t>before screening</w:t>
                      </w:r>
                      <w:r>
                        <w:rPr>
                          <w:rFonts w:ascii="Arial" w:hAnsi="Arial" w:cs="Arial"/>
                          <w:color w:val="000000" w:themeColor="text1"/>
                          <w:sz w:val="18"/>
                          <w:szCs w:val="20"/>
                        </w:rPr>
                        <w:t>:</w:t>
                      </w:r>
                    </w:p>
                    <w:p w14:paraId="6DD28BDA" w14:textId="322DE273" w:rsidR="00534BB6" w:rsidRDefault="00534BB6" w:rsidP="00534BB6">
                      <w:pPr>
                        <w:spacing w:after="0" w:line="240" w:lineRule="auto"/>
                        <w:ind w:firstLine="284"/>
                        <w:rPr>
                          <w:rFonts w:ascii="Arial" w:hAnsi="Arial" w:cs="Arial"/>
                          <w:color w:val="000000" w:themeColor="text1"/>
                          <w:sz w:val="18"/>
                          <w:szCs w:val="20"/>
                        </w:rPr>
                      </w:pPr>
                      <w:r w:rsidRPr="00534BB6">
                        <w:rPr>
                          <w:rFonts w:ascii="Arial" w:hAnsi="Arial" w:cs="Arial"/>
                          <w:color w:val="000000" w:themeColor="text1"/>
                          <w:sz w:val="18"/>
                          <w:szCs w:val="20"/>
                        </w:rPr>
                        <w:t xml:space="preserve">Records </w:t>
                      </w:r>
                      <w:r>
                        <w:rPr>
                          <w:rFonts w:ascii="Arial" w:hAnsi="Arial" w:cs="Arial"/>
                          <w:color w:val="000000" w:themeColor="text1"/>
                          <w:sz w:val="18"/>
                          <w:szCs w:val="20"/>
                        </w:rPr>
                        <w:t xml:space="preserve">not in English </w:t>
                      </w:r>
                      <w:r w:rsidRPr="00534BB6">
                        <w:rPr>
                          <w:rFonts w:ascii="Arial" w:hAnsi="Arial" w:cs="Arial"/>
                          <w:color w:val="000000" w:themeColor="text1"/>
                          <w:sz w:val="18"/>
                          <w:szCs w:val="20"/>
                        </w:rPr>
                        <w:t xml:space="preserve">(n = </w:t>
                      </w:r>
                      <w:r>
                        <w:rPr>
                          <w:rFonts w:ascii="Arial" w:hAnsi="Arial" w:cs="Arial"/>
                          <w:color w:val="000000" w:themeColor="text1"/>
                          <w:sz w:val="18"/>
                          <w:szCs w:val="20"/>
                        </w:rPr>
                        <w:t>3</w:t>
                      </w:r>
                      <w:r w:rsidRPr="00534BB6">
                        <w:rPr>
                          <w:rFonts w:ascii="Arial" w:hAnsi="Arial" w:cs="Arial"/>
                          <w:color w:val="000000" w:themeColor="text1"/>
                          <w:sz w:val="18"/>
                          <w:szCs w:val="20"/>
                        </w:rPr>
                        <w:t>)</w:t>
                      </w:r>
                    </w:p>
                    <w:p w14:paraId="27867417" w14:textId="0D2576E3"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Records removed for other reasons (n = </w:t>
                      </w:r>
                      <w:r w:rsidR="00D23195">
                        <w:rPr>
                          <w:rFonts w:ascii="Arial" w:hAnsi="Arial" w:cs="Arial"/>
                          <w:color w:val="000000" w:themeColor="text1"/>
                          <w:sz w:val="18"/>
                          <w:szCs w:val="20"/>
                        </w:rPr>
                        <w:t>86</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268814C" wp14:editId="3E3518F3">
                <wp:simplePos x="0" y="0"/>
                <wp:positionH relativeFrom="column">
                  <wp:posOffset>559613</wp:posOffset>
                </wp:positionH>
                <wp:positionV relativeFrom="paragraph">
                  <wp:posOffset>77064</wp:posOffset>
                </wp:positionV>
                <wp:extent cx="1887220" cy="1243584"/>
                <wp:effectExtent l="0" t="0" r="17780" b="13970"/>
                <wp:wrapNone/>
                <wp:docPr id="1" name="Rectangle 1"/>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D392FA"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1CBA5677" w14:textId="5E665628"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3C604F">
                              <w:rPr>
                                <w:rFonts w:ascii="Arial" w:hAnsi="Arial" w:cs="Arial"/>
                                <w:color w:val="000000" w:themeColor="text1"/>
                                <w:sz w:val="18"/>
                                <w:szCs w:val="20"/>
                              </w:rPr>
                              <w:t>286</w:t>
                            </w:r>
                            <w:r>
                              <w:rPr>
                                <w:rFonts w:ascii="Arial" w:hAnsi="Arial" w:cs="Arial"/>
                                <w:color w:val="000000" w:themeColor="text1"/>
                                <w:sz w:val="18"/>
                                <w:szCs w:val="20"/>
                              </w:rPr>
                              <w:t>)</w:t>
                            </w:r>
                          </w:p>
                          <w:p w14:paraId="3393DE4F" w14:textId="40735DF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Registers (n = </w:t>
                            </w:r>
                            <w:r w:rsidR="00D23195">
                              <w:rPr>
                                <w:rFonts w:ascii="Arial" w:hAnsi="Arial" w:cs="Arial"/>
                                <w:color w:val="000000" w:themeColor="text1"/>
                                <w:sz w:val="18"/>
                                <w:szCs w:val="20"/>
                              </w:rPr>
                              <w:t>86</w:t>
                            </w:r>
                            <w:r>
                              <w:rPr>
                                <w:rFonts w:ascii="Arial" w:hAnsi="Arial" w:cs="Arial"/>
                                <w:color w:val="000000" w:themeColor="text1"/>
                                <w:sz w:val="18"/>
                                <w:szCs w:val="20"/>
                              </w:rPr>
                              <w:t>)</w:t>
                            </w:r>
                            <w:r w:rsidR="003C604F">
                              <w:rPr>
                                <w:rFonts w:ascii="Arial" w:hAnsi="Arial" w:cs="Arial"/>
                                <w:color w:val="000000" w:themeColor="text1"/>
                                <w:sz w:val="18"/>
                                <w:szCs w:val="20"/>
                              </w:rPr>
                              <w:t xml:space="preserve"> (</w:t>
                            </w:r>
                            <w:proofErr w:type="spellStart"/>
                            <w:r w:rsidR="003C604F">
                              <w:rPr>
                                <w:rFonts w:ascii="Arial" w:hAnsi="Arial" w:cs="Arial"/>
                                <w:color w:val="000000" w:themeColor="text1"/>
                                <w:sz w:val="18"/>
                                <w:szCs w:val="20"/>
                              </w:rPr>
                              <w:t>digital</w:t>
                            </w:r>
                            <w:r w:rsidR="00970912">
                              <w:rPr>
                                <w:rFonts w:ascii="Arial" w:hAnsi="Arial" w:cs="Arial"/>
                                <w:color w:val="000000" w:themeColor="text1"/>
                                <w:sz w:val="18"/>
                                <w:szCs w:val="20"/>
                              </w:rPr>
                              <w:t>ni</w:t>
                            </w:r>
                            <w:proofErr w:type="spellEnd"/>
                            <w:r w:rsidR="003C604F">
                              <w:rPr>
                                <w:rFonts w:ascii="Arial" w:hAnsi="Arial" w:cs="Arial"/>
                                <w:color w:val="000000" w:themeColor="text1"/>
                                <w:sz w:val="18"/>
                                <w:szCs w:val="20"/>
                              </w:rPr>
                              <w:t xml:space="preserve">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68814C" id="Rectangle 1" o:spid="_x0000_s1027" style="position:absolute;left:0;text-align:left;margin-left:44.05pt;margin-top:6.05pt;width:148.6pt;height:9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" filled="f" strokecolor="black [3213]" strokeweight="1pt">
                <v:textbox>
                  <w:txbxContent>
                    <w:p w14:paraId="31D392FA"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identified from*:</w:t>
                      </w:r>
                    </w:p>
                    <w:p w14:paraId="1CBA5677" w14:textId="5E665628"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Databases (n = </w:t>
                      </w:r>
                      <w:r w:rsidR="003C604F">
                        <w:rPr>
                          <w:rFonts w:ascii="Arial" w:hAnsi="Arial" w:cs="Arial"/>
                          <w:color w:val="000000" w:themeColor="text1"/>
                          <w:sz w:val="18"/>
                          <w:szCs w:val="20"/>
                        </w:rPr>
                        <w:t>286</w:t>
                      </w:r>
                      <w:r>
                        <w:rPr>
                          <w:rFonts w:ascii="Arial" w:hAnsi="Arial" w:cs="Arial"/>
                          <w:color w:val="000000" w:themeColor="text1"/>
                          <w:sz w:val="18"/>
                          <w:szCs w:val="20"/>
                        </w:rPr>
                        <w:t>)</w:t>
                      </w:r>
                    </w:p>
                    <w:p w14:paraId="3393DE4F" w14:textId="40735DF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Registers (n = </w:t>
                      </w:r>
                      <w:r w:rsidR="00D23195">
                        <w:rPr>
                          <w:rFonts w:ascii="Arial" w:hAnsi="Arial" w:cs="Arial"/>
                          <w:color w:val="000000" w:themeColor="text1"/>
                          <w:sz w:val="18"/>
                          <w:szCs w:val="20"/>
                        </w:rPr>
                        <w:t>86</w:t>
                      </w:r>
                      <w:r>
                        <w:rPr>
                          <w:rFonts w:ascii="Arial" w:hAnsi="Arial" w:cs="Arial"/>
                          <w:color w:val="000000" w:themeColor="text1"/>
                          <w:sz w:val="18"/>
                          <w:szCs w:val="20"/>
                        </w:rPr>
                        <w:t>)</w:t>
                      </w:r>
                      <w:r w:rsidR="003C604F">
                        <w:rPr>
                          <w:rFonts w:ascii="Arial" w:hAnsi="Arial" w:cs="Arial"/>
                          <w:color w:val="000000" w:themeColor="text1"/>
                          <w:sz w:val="18"/>
                          <w:szCs w:val="20"/>
                        </w:rPr>
                        <w:t xml:space="preserve"> (</w:t>
                      </w:r>
                      <w:proofErr w:type="spellStart"/>
                      <w:r w:rsidR="003C604F">
                        <w:rPr>
                          <w:rFonts w:ascii="Arial" w:hAnsi="Arial" w:cs="Arial"/>
                          <w:color w:val="000000" w:themeColor="text1"/>
                          <w:sz w:val="18"/>
                          <w:szCs w:val="20"/>
                        </w:rPr>
                        <w:t>digital</w:t>
                      </w:r>
                      <w:r w:rsidR="00970912">
                        <w:rPr>
                          <w:rFonts w:ascii="Arial" w:hAnsi="Arial" w:cs="Arial"/>
                          <w:color w:val="000000" w:themeColor="text1"/>
                          <w:sz w:val="18"/>
                          <w:szCs w:val="20"/>
                        </w:rPr>
                        <w:t>ni</w:t>
                      </w:r>
                      <w:proofErr w:type="spellEnd"/>
                      <w:r w:rsidR="003C604F">
                        <w:rPr>
                          <w:rFonts w:ascii="Arial" w:hAnsi="Arial" w:cs="Arial"/>
                          <w:color w:val="000000" w:themeColor="text1"/>
                          <w:sz w:val="18"/>
                          <w:szCs w:val="20"/>
                        </w:rPr>
                        <w:t xml:space="preserve"> portal)</w:t>
                      </w:r>
                    </w:p>
                  </w:txbxContent>
                </v:textbox>
              </v:rect>
            </w:pict>
          </mc:Fallback>
        </mc:AlternateContent>
      </w:r>
    </w:p>
    <w:p w14:paraId="0A1FDE43" w14:textId="77777777" w:rsidR="00D236A5" w:rsidRDefault="00D236A5" w:rsidP="00D236A5">
      <w:pPr>
        <w:spacing w:after="0" w:line="240" w:lineRule="auto"/>
      </w:pPr>
    </w:p>
    <w:p w14:paraId="039E5CA0" w14:textId="77777777" w:rsidR="00D236A5" w:rsidRDefault="00D236A5" w:rsidP="00D236A5">
      <w:pPr>
        <w:spacing w:after="0" w:line="240" w:lineRule="auto"/>
      </w:pPr>
      <w:r>
        <w:rPr>
          <w:noProof/>
        </w:rPr>
        <mc:AlternateContent>
          <mc:Choice Requires="wps">
            <w:drawing>
              <wp:anchor distT="0" distB="0" distL="114300" distR="114300" simplePos="0" relativeHeight="251672576" behindDoc="0" locked="0" layoutInCell="1" allowOverlap="1" wp14:anchorId="160B020A" wp14:editId="3F59F25B">
                <wp:simplePos x="0" y="0"/>
                <wp:positionH relativeFrom="column">
                  <wp:posOffset>-403543</wp:posOffset>
                </wp:positionH>
                <wp:positionV relativeFrom="paragraph">
                  <wp:posOffset>222567</wp:posOffset>
                </wp:positionV>
                <wp:extent cx="1276985" cy="262890"/>
                <wp:effectExtent l="0" t="7302" r="11112" b="11113"/>
                <wp:wrapNone/>
                <wp:docPr id="31" name="Flowchart: Alternate Process 31"/>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93E7D8B" w14:textId="77777777" w:rsidR="00D236A5" w:rsidRPr="001502CF" w:rsidRDefault="00D236A5" w:rsidP="00D236A5">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0B020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8" type="#_x0000_t176" style="position:absolute;left:0;text-align:left;margin-left:-31.8pt;margin-top:17.5pt;width:100.55pt;height:20.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" fillcolor="#9cc2e5 [1944]" strokecolor="black [3213]" strokeweight="1pt">
                <v:textbox>
                  <w:txbxContent>
                    <w:p w14:paraId="693E7D8B" w14:textId="77777777" w:rsidR="00D236A5" w:rsidRPr="001502CF" w:rsidRDefault="00D236A5" w:rsidP="00D236A5">
                      <w:pPr>
                        <w:spacing w:after="0" w:line="240" w:lineRule="auto"/>
                        <w:jc w:val="center"/>
                        <w:rPr>
                          <w:rFonts w:ascii="Arial" w:hAnsi="Arial" w:cs="Arial"/>
                          <w:b/>
                          <w:color w:val="000000" w:themeColor="text1"/>
                          <w:sz w:val="18"/>
                          <w:szCs w:val="18"/>
                        </w:rPr>
                      </w:pPr>
                      <w:r w:rsidRPr="001502CF">
                        <w:rPr>
                          <w:rFonts w:ascii="Arial" w:hAnsi="Arial" w:cs="Arial"/>
                          <w:b/>
                          <w:color w:val="000000" w:themeColor="text1"/>
                          <w:sz w:val="18"/>
                          <w:szCs w:val="18"/>
                        </w:rPr>
                        <w:t>Identification</w:t>
                      </w:r>
                    </w:p>
                  </w:txbxContent>
                </v:textbox>
              </v:shape>
            </w:pict>
          </mc:Fallback>
        </mc:AlternateContent>
      </w:r>
    </w:p>
    <w:p w14:paraId="6D542703" w14:textId="77777777" w:rsidR="00D236A5" w:rsidRDefault="00D236A5" w:rsidP="00D236A5">
      <w:pPr>
        <w:spacing w:after="0" w:line="240" w:lineRule="auto"/>
      </w:pPr>
    </w:p>
    <w:p w14:paraId="50698378" w14:textId="77777777" w:rsidR="00D236A5" w:rsidRDefault="00D236A5" w:rsidP="00D236A5">
      <w:pPr>
        <w:spacing w:after="0" w:line="240" w:lineRule="auto"/>
      </w:pPr>
      <w:r>
        <w:rPr>
          <w:noProof/>
        </w:rPr>
        <mc:AlternateContent>
          <mc:Choice Requires="wps">
            <w:drawing>
              <wp:anchor distT="0" distB="0" distL="114300" distR="114300" simplePos="0" relativeHeight="251668480" behindDoc="0" locked="0" layoutInCell="1" allowOverlap="1" wp14:anchorId="78B353CA" wp14:editId="12A25835">
                <wp:simplePos x="0" y="0"/>
                <wp:positionH relativeFrom="column">
                  <wp:posOffset>2454250</wp:posOffset>
                </wp:positionH>
                <wp:positionV relativeFrom="paragraph">
                  <wp:posOffset>9550</wp:posOffset>
                </wp:positionV>
                <wp:extent cx="563270" cy="0"/>
                <wp:effectExtent l="0" t="76200" r="27305" b="95250"/>
                <wp:wrapNone/>
                <wp:docPr id="14" name="Straight Arrow Connector 14"/>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CF96AD" id="_x0000_t32" coordsize="21600,21600" o:spt="32" o:oned="t" path="m,l21600,21600e" filled="f">
                <v:path arrowok="t" fillok="f" o:connecttype="none"/>
                <o:lock v:ext="edit" shapetype="t"/>
              </v:shapetype>
              <v:shape id="Straight Arrow Connector 14" o:spid="_x0000_s1026" type="#_x0000_t32" style="position:absolute;margin-left:193.25pt;margin-top:.75pt;width:44.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" strokecolor="black [3213]" strokeweight=".5pt">
                <v:stroke endarrow="block" joinstyle="miter"/>
              </v:shape>
            </w:pict>
          </mc:Fallback>
        </mc:AlternateContent>
      </w:r>
    </w:p>
    <w:p w14:paraId="7AE5634A" w14:textId="77777777" w:rsidR="00D236A5" w:rsidRDefault="00D236A5" w:rsidP="00D236A5">
      <w:pPr>
        <w:spacing w:after="0" w:line="240" w:lineRule="auto"/>
      </w:pPr>
    </w:p>
    <w:p w14:paraId="4D1EFFC6" w14:textId="77777777" w:rsidR="00D236A5" w:rsidRDefault="00D236A5" w:rsidP="00D236A5">
      <w:pPr>
        <w:spacing w:after="0" w:line="240" w:lineRule="auto"/>
      </w:pPr>
    </w:p>
    <w:p w14:paraId="39472C5E" w14:textId="77777777" w:rsidR="00D236A5" w:rsidRDefault="00D236A5" w:rsidP="00D236A5">
      <w:pPr>
        <w:spacing w:after="0" w:line="240" w:lineRule="auto"/>
      </w:pPr>
      <w:r>
        <w:rPr>
          <w:noProof/>
        </w:rPr>
        <mc:AlternateContent>
          <mc:Choice Requires="wps">
            <w:drawing>
              <wp:anchor distT="0" distB="0" distL="114300" distR="114300" simplePos="0" relativeHeight="251675648" behindDoc="0" locked="0" layoutInCell="1" allowOverlap="1" wp14:anchorId="791EAB6A" wp14:editId="28A2EA42">
                <wp:simplePos x="0" y="0"/>
                <wp:positionH relativeFrom="column">
                  <wp:posOffset>1400175</wp:posOffset>
                </wp:positionH>
                <wp:positionV relativeFrom="paragraph">
                  <wp:posOffset>128905</wp:posOffset>
                </wp:positionV>
                <wp:extent cx="0" cy="281305"/>
                <wp:effectExtent l="76200" t="0" r="57150" b="61595"/>
                <wp:wrapNone/>
                <wp:docPr id="27" name="Straight Arrow Connector 2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E443D" id="Straight Arrow Connector 27" o:spid="_x0000_s1026" type="#_x0000_t32" style="position:absolute;margin-left:110.25pt;margin-top:10.15pt;width:0;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strokecolor="black [3213]" strokeweight=".5pt">
                <v:stroke endarrow="block" joinstyle="miter"/>
              </v:shape>
            </w:pict>
          </mc:Fallback>
        </mc:AlternateContent>
      </w:r>
    </w:p>
    <w:p w14:paraId="7A7DD907" w14:textId="77777777" w:rsidR="00D236A5" w:rsidRDefault="00D236A5" w:rsidP="00D236A5">
      <w:pPr>
        <w:spacing w:after="0" w:line="240" w:lineRule="auto"/>
      </w:pPr>
    </w:p>
    <w:p w14:paraId="48FBDB4D" w14:textId="77777777" w:rsidR="00D236A5" w:rsidRDefault="00D236A5" w:rsidP="00D236A5">
      <w:pPr>
        <w:spacing w:after="0" w:line="240" w:lineRule="auto"/>
      </w:pPr>
      <w:r>
        <w:rPr>
          <w:noProof/>
        </w:rPr>
        <mc:AlternateContent>
          <mc:Choice Requires="wps">
            <w:drawing>
              <wp:anchor distT="0" distB="0" distL="114300" distR="114300" simplePos="0" relativeHeight="251669504" behindDoc="0" locked="0" layoutInCell="1" allowOverlap="1" wp14:anchorId="0D01BD6C" wp14:editId="16CC8ABD">
                <wp:simplePos x="0" y="0"/>
                <wp:positionH relativeFrom="column">
                  <wp:posOffset>2453640</wp:posOffset>
                </wp:positionH>
                <wp:positionV relativeFrom="paragraph">
                  <wp:posOffset>328295</wp:posOffset>
                </wp:positionV>
                <wp:extent cx="563245" cy="0"/>
                <wp:effectExtent l="0" t="76200" r="27305" b="95250"/>
                <wp:wrapNone/>
                <wp:docPr id="15" name="Straight Arrow Connector 15"/>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674950" id="Straight Arrow Connector 15" o:spid="_x0000_s1026" type="#_x0000_t32" style="position:absolute;margin-left:193.2pt;margin-top:25.85pt;width:44.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FF33878" wp14:editId="70CA3C31">
                <wp:simplePos x="0" y="0"/>
                <wp:positionH relativeFrom="column">
                  <wp:posOffset>559435</wp:posOffset>
                </wp:positionH>
                <wp:positionV relativeFrom="paragraph">
                  <wp:posOffset>74930</wp:posOffset>
                </wp:positionV>
                <wp:extent cx="1887220" cy="526415"/>
                <wp:effectExtent l="0" t="0" r="17780" b="26035"/>
                <wp:wrapNone/>
                <wp:docPr id="3" name="Rectangle 3"/>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55CB5" w14:textId="0244AA5A"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3C604F">
                              <w:rPr>
                                <w:rFonts w:ascii="Arial" w:hAnsi="Arial" w:cs="Arial"/>
                                <w:color w:val="000000" w:themeColor="text1"/>
                                <w:sz w:val="18"/>
                                <w:szCs w:val="20"/>
                              </w:rPr>
                              <w:t xml:space="preserve"> based on title, abstract and key words</w:t>
                            </w:r>
                          </w:p>
                          <w:p w14:paraId="3CF22A1A" w14:textId="1C48A80B"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283</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33878" id="Rectangle 3" o:spid="_x0000_s1029" style="position:absolute;left:0;text-align:left;margin-left:44.05pt;margin-top:5.9pt;width:148.6pt;height:4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" filled="f" strokecolor="black [3213]" strokeweight="1pt">
                <v:textbox>
                  <w:txbxContent>
                    <w:p w14:paraId="01F55CB5" w14:textId="0244AA5A"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screened</w:t>
                      </w:r>
                      <w:r w:rsidR="003C604F">
                        <w:rPr>
                          <w:rFonts w:ascii="Arial" w:hAnsi="Arial" w:cs="Arial"/>
                          <w:color w:val="000000" w:themeColor="text1"/>
                          <w:sz w:val="18"/>
                          <w:szCs w:val="20"/>
                        </w:rPr>
                        <w:t xml:space="preserve"> based on title, abstract and key words</w:t>
                      </w:r>
                    </w:p>
                    <w:p w14:paraId="3CF22A1A" w14:textId="1C48A80B"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283</w:t>
                      </w:r>
                      <w:r>
                        <w:rPr>
                          <w:rFonts w:ascii="Arial" w:hAnsi="Arial" w:cs="Arial"/>
                          <w:color w:val="000000" w:themeColor="text1"/>
                          <w:sz w:val="18"/>
                          <w:szCs w:val="20"/>
                        </w:rPr>
                        <w:t>)</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19741386" wp14:editId="151DA891">
                <wp:simplePos x="0" y="0"/>
                <wp:positionH relativeFrom="column">
                  <wp:posOffset>3048000</wp:posOffset>
                </wp:positionH>
                <wp:positionV relativeFrom="paragraph">
                  <wp:posOffset>74930</wp:posOffset>
                </wp:positionV>
                <wp:extent cx="1887220" cy="526415"/>
                <wp:effectExtent l="0" t="0" r="17780" b="26035"/>
                <wp:wrapNone/>
                <wp:docPr id="4" name="Rectangle 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B3308"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0B51AEDF" w14:textId="0A872DF3"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271</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41386" id="Rectangle 4" o:spid="_x0000_s1030" style="position:absolute;left:0;text-align:left;margin-left:240pt;margin-top:5.9pt;width:148.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s3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" filled="f" strokecolor="black [3213]" strokeweight="1pt">
                <v:textbox>
                  <w:txbxContent>
                    <w:p w14:paraId="632B3308"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Records</w:t>
                      </w:r>
                      <w:r>
                        <w:rPr>
                          <w:rFonts w:ascii="Arial" w:hAnsi="Arial" w:cs="Arial"/>
                          <w:color w:val="000000" w:themeColor="text1"/>
                          <w:sz w:val="18"/>
                          <w:szCs w:val="20"/>
                        </w:rPr>
                        <w:t xml:space="preserve"> excluded**</w:t>
                      </w:r>
                    </w:p>
                    <w:p w14:paraId="0B51AEDF" w14:textId="0A872DF3"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271</w:t>
                      </w:r>
                      <w:r>
                        <w:rPr>
                          <w:rFonts w:ascii="Arial" w:hAnsi="Arial" w:cs="Arial"/>
                          <w:color w:val="000000" w:themeColor="text1"/>
                          <w:sz w:val="18"/>
                          <w:szCs w:val="20"/>
                        </w:rPr>
                        <w:t>)</w:t>
                      </w:r>
                    </w:p>
                  </w:txbxContent>
                </v:textbox>
              </v:rect>
            </w:pict>
          </mc:Fallback>
        </mc:AlternateContent>
      </w:r>
    </w:p>
    <w:p w14:paraId="0118F942" w14:textId="77777777" w:rsidR="00D236A5" w:rsidRDefault="00D236A5" w:rsidP="00D236A5">
      <w:pPr>
        <w:spacing w:after="0" w:line="240" w:lineRule="auto"/>
      </w:pPr>
    </w:p>
    <w:p w14:paraId="361F1C1D" w14:textId="77777777" w:rsidR="00D236A5" w:rsidRDefault="00D236A5" w:rsidP="00D236A5">
      <w:pPr>
        <w:spacing w:after="0" w:line="240" w:lineRule="auto"/>
      </w:pPr>
    </w:p>
    <w:p w14:paraId="628654C8" w14:textId="77777777" w:rsidR="00D236A5" w:rsidRDefault="00D236A5" w:rsidP="00D236A5">
      <w:pPr>
        <w:spacing w:after="0" w:line="240" w:lineRule="auto"/>
      </w:pPr>
      <w:r>
        <w:rPr>
          <w:noProof/>
        </w:rPr>
        <mc:AlternateContent>
          <mc:Choice Requires="wps">
            <w:drawing>
              <wp:anchor distT="0" distB="0" distL="114300" distR="114300" simplePos="0" relativeHeight="251676672" behindDoc="0" locked="0" layoutInCell="1" allowOverlap="1" wp14:anchorId="2DD86E96" wp14:editId="631734E6">
                <wp:simplePos x="0" y="0"/>
                <wp:positionH relativeFrom="column">
                  <wp:posOffset>1400175</wp:posOffset>
                </wp:positionH>
                <wp:positionV relativeFrom="paragraph">
                  <wp:posOffset>99695</wp:posOffset>
                </wp:positionV>
                <wp:extent cx="0" cy="281305"/>
                <wp:effectExtent l="76200" t="0" r="57150" b="61595"/>
                <wp:wrapNone/>
                <wp:docPr id="35" name="Straight Arrow Connector 35"/>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734483" id="Straight Arrow Connector 35" o:spid="_x0000_s1026" type="#_x0000_t32" style="position:absolute;margin-left:110.25pt;margin-top:7.85pt;width:0;height:22.1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strokecolor="black [3213]" strokeweight=".5pt">
                <v:stroke endarrow="block" joinstyle="miter"/>
              </v:shape>
            </w:pict>
          </mc:Fallback>
        </mc:AlternateContent>
      </w:r>
    </w:p>
    <w:p w14:paraId="566F7690" w14:textId="77777777" w:rsidR="00D236A5" w:rsidRDefault="00D236A5" w:rsidP="00D236A5">
      <w:pPr>
        <w:spacing w:after="0" w:line="240" w:lineRule="auto"/>
      </w:pPr>
    </w:p>
    <w:p w14:paraId="0D246076" w14:textId="459ED1FE" w:rsidR="00D236A5" w:rsidRDefault="00D236A5" w:rsidP="00D236A5">
      <w:pPr>
        <w:spacing w:after="0" w:line="240" w:lineRule="auto"/>
      </w:pPr>
      <w:r w:rsidRPr="00560609">
        <w:rPr>
          <w:noProof/>
        </w:rPr>
        <mc:AlternateContent>
          <mc:Choice Requires="wps">
            <w:drawing>
              <wp:anchor distT="0" distB="0" distL="114300" distR="114300" simplePos="0" relativeHeight="251663360" behindDoc="0" locked="0" layoutInCell="1" allowOverlap="1" wp14:anchorId="0C55558B" wp14:editId="40BF5DE2">
                <wp:simplePos x="0" y="0"/>
                <wp:positionH relativeFrom="column">
                  <wp:posOffset>560705</wp:posOffset>
                </wp:positionH>
                <wp:positionV relativeFrom="paragraph">
                  <wp:posOffset>47625</wp:posOffset>
                </wp:positionV>
                <wp:extent cx="1887220" cy="526415"/>
                <wp:effectExtent l="0" t="0" r="17780" b="26035"/>
                <wp:wrapNone/>
                <wp:docPr id="5" name="Rectangle 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84D42"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2E88BFBC" w14:textId="2F64510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12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558B" id="Rectangle 5" o:spid="_x0000_s1031" style="position:absolute;left:0;text-align:left;margin-left:44.15pt;margin-top:3.75pt;width:148.6pt;height:4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" filled="f" strokecolor="black [3213]" strokeweight="1pt">
                <v:textbox>
                  <w:txbxContent>
                    <w:p w14:paraId="59084D42"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sought for retrieval</w:t>
                      </w:r>
                    </w:p>
                    <w:p w14:paraId="2E88BFBC" w14:textId="2F645107"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12</w:t>
                      </w:r>
                      <w:r>
                        <w:rPr>
                          <w:rFonts w:ascii="Arial" w:hAnsi="Arial" w:cs="Arial"/>
                          <w:color w:val="000000" w:themeColor="text1"/>
                          <w:sz w:val="18"/>
                          <w:szCs w:val="20"/>
                        </w:rPr>
                        <w:t>)</w:t>
                      </w:r>
                    </w:p>
                  </w:txbxContent>
                </v:textbox>
              </v:rect>
            </w:pict>
          </mc:Fallback>
        </mc:AlternateContent>
      </w:r>
    </w:p>
    <w:p w14:paraId="479542CB" w14:textId="78A6CBF9" w:rsidR="00D236A5" w:rsidRDefault="00D236A5" w:rsidP="00D236A5">
      <w:pPr>
        <w:spacing w:after="0" w:line="240" w:lineRule="auto"/>
      </w:pPr>
    </w:p>
    <w:p w14:paraId="44303ADD" w14:textId="1E3F2CCF" w:rsidR="00D236A5" w:rsidRDefault="00D236A5" w:rsidP="00D236A5">
      <w:pPr>
        <w:spacing w:after="0" w:line="240" w:lineRule="auto"/>
      </w:pPr>
      <w:r>
        <w:rPr>
          <w:noProof/>
        </w:rPr>
        <w:lastRenderedPageBreak/>
        <mc:AlternateContent>
          <mc:Choice Requires="wps">
            <w:drawing>
              <wp:anchor distT="0" distB="0" distL="114300" distR="114300" simplePos="0" relativeHeight="251673600" behindDoc="0" locked="0" layoutInCell="1" allowOverlap="1" wp14:anchorId="16C65173" wp14:editId="52EB7895">
                <wp:simplePos x="0" y="0"/>
                <wp:positionH relativeFrom="column">
                  <wp:posOffset>-1160940</wp:posOffset>
                </wp:positionH>
                <wp:positionV relativeFrom="paragraph">
                  <wp:posOffset>140495</wp:posOffset>
                </wp:positionV>
                <wp:extent cx="2787335" cy="262890"/>
                <wp:effectExtent l="4763" t="0" r="18097" b="18098"/>
                <wp:wrapNone/>
                <wp:docPr id="32" name="Flowchart: Alternate Process 32"/>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2C5CA5C" w14:textId="77777777" w:rsidR="00D236A5"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8F1050A" w14:textId="77777777" w:rsidR="00D236A5" w:rsidRPr="001502CF" w:rsidRDefault="00D236A5" w:rsidP="00D236A5">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65173" id="Flowchart: Alternate Process 32" o:spid="_x0000_s1032" type="#_x0000_t176" style="position:absolute;left:0;text-align:left;margin-left:-91.4pt;margin-top:11.05pt;width:219.5pt;height:20.7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" fillcolor="#9cc2e5 [1944]" strokecolor="black [3213]" strokeweight="1pt">
                <v:textbox>
                  <w:txbxContent>
                    <w:p w14:paraId="52C5CA5C" w14:textId="77777777" w:rsidR="00D236A5"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08F1050A" w14:textId="77777777" w:rsidR="00D236A5" w:rsidRPr="001502CF" w:rsidRDefault="00D236A5" w:rsidP="00D236A5">
                      <w:pPr>
                        <w:spacing w:after="0" w:line="240" w:lineRule="auto"/>
                        <w:rPr>
                          <w:rFonts w:ascii="Arial" w:hAnsi="Arial" w:cs="Arial"/>
                          <w:b/>
                          <w:color w:val="000000" w:themeColor="text1"/>
                          <w:sz w:val="18"/>
                          <w:szCs w:val="18"/>
                        </w:rPr>
                      </w:pPr>
                    </w:p>
                  </w:txbxContent>
                </v:textbox>
              </v:shape>
            </w:pict>
          </mc:Fallback>
        </mc:AlternateContent>
      </w:r>
    </w:p>
    <w:p w14:paraId="094F1751" w14:textId="77777777" w:rsidR="00D236A5" w:rsidRDefault="00D236A5" w:rsidP="00D236A5">
      <w:pPr>
        <w:spacing w:after="0" w:line="240" w:lineRule="auto"/>
      </w:pPr>
      <w:r>
        <w:rPr>
          <w:noProof/>
        </w:rPr>
        <mc:AlternateContent>
          <mc:Choice Requires="wps">
            <w:drawing>
              <wp:anchor distT="0" distB="0" distL="114300" distR="114300" simplePos="0" relativeHeight="251677696" behindDoc="0" locked="0" layoutInCell="1" allowOverlap="1" wp14:anchorId="21BF121B" wp14:editId="3A265726">
                <wp:simplePos x="0" y="0"/>
                <wp:positionH relativeFrom="column">
                  <wp:posOffset>1409700</wp:posOffset>
                </wp:positionH>
                <wp:positionV relativeFrom="paragraph">
                  <wp:posOffset>56515</wp:posOffset>
                </wp:positionV>
                <wp:extent cx="0" cy="281305"/>
                <wp:effectExtent l="76200" t="0" r="57150" b="61595"/>
                <wp:wrapNone/>
                <wp:docPr id="36" name="Straight Arrow Connector 3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7A3ED" id="Straight Arrow Connector 36" o:spid="_x0000_s1026" type="#_x0000_t32" style="position:absolute;margin-left:111pt;margin-top:4.45pt;width:0;height:2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strokecolor="black [3213]" strokeweight=".5pt">
                <v:stroke endarrow="block" joinstyle="miter"/>
              </v:shape>
            </w:pict>
          </mc:Fallback>
        </mc:AlternateContent>
      </w:r>
    </w:p>
    <w:p w14:paraId="3A3E2889" w14:textId="77777777" w:rsidR="00D236A5" w:rsidRDefault="00D236A5" w:rsidP="00D236A5">
      <w:pPr>
        <w:spacing w:after="0" w:line="240" w:lineRule="auto"/>
      </w:pPr>
    </w:p>
    <w:p w14:paraId="7DA5ECC1" w14:textId="77777777" w:rsidR="00D236A5" w:rsidRDefault="00D236A5" w:rsidP="00D236A5">
      <w:pPr>
        <w:spacing w:after="0" w:line="240" w:lineRule="auto"/>
      </w:pPr>
      <w:r>
        <w:rPr>
          <w:noProof/>
        </w:rPr>
        <mc:AlternateContent>
          <mc:Choice Requires="wps">
            <w:drawing>
              <wp:anchor distT="0" distB="0" distL="114300" distR="114300" simplePos="0" relativeHeight="251671552" behindDoc="0" locked="0" layoutInCell="1" allowOverlap="1" wp14:anchorId="6BEA0F44" wp14:editId="0D5881F7">
                <wp:simplePos x="0" y="0"/>
                <wp:positionH relativeFrom="column">
                  <wp:posOffset>2476500</wp:posOffset>
                </wp:positionH>
                <wp:positionV relativeFrom="paragraph">
                  <wp:posOffset>294640</wp:posOffset>
                </wp:positionV>
                <wp:extent cx="563245" cy="0"/>
                <wp:effectExtent l="0" t="76200" r="27305" b="95250"/>
                <wp:wrapNone/>
                <wp:docPr id="17" name="Straight Arrow Connector 17"/>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184D1" id="Straight Arrow Connector 17" o:spid="_x0000_s1026" type="#_x0000_t32" style="position:absolute;margin-left:195pt;margin-top:23.2pt;width:44.3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strokecolor="black [3213]" strokeweight=".5pt">
                <v:stroke endarrow="block" joinstyle="miter"/>
              </v:shape>
            </w:pict>
          </mc:Fallback>
        </mc:AlternateContent>
      </w:r>
      <w:r w:rsidRPr="00560609">
        <w:rPr>
          <w:noProof/>
        </w:rPr>
        <mc:AlternateContent>
          <mc:Choice Requires="wps">
            <w:drawing>
              <wp:anchor distT="0" distB="0" distL="114300" distR="114300" simplePos="0" relativeHeight="251665408" behindDoc="0" locked="0" layoutInCell="1" allowOverlap="1" wp14:anchorId="177EA7B1" wp14:editId="70F3E54C">
                <wp:simplePos x="0" y="0"/>
                <wp:positionH relativeFrom="column">
                  <wp:posOffset>561975</wp:posOffset>
                </wp:positionH>
                <wp:positionV relativeFrom="paragraph">
                  <wp:posOffset>13335</wp:posOffset>
                </wp:positionV>
                <wp:extent cx="1887220" cy="526415"/>
                <wp:effectExtent l="0" t="0" r="17780" b="26035"/>
                <wp:wrapNone/>
                <wp:docPr id="8" name="Rectangle 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DE7CF"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F52BD4D" w14:textId="34A01F7B"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12</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EA7B1" id="Rectangle 8" o:spid="_x0000_s1033" style="position:absolute;left:0;text-align:left;margin-left:44.25pt;margin-top:1.05pt;width:148.6pt;height:4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" filled="f" strokecolor="black [3213]" strokeweight="1pt">
                <v:textbox>
                  <w:txbxContent>
                    <w:p w14:paraId="3D1DE7CF"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assessed for eligibility</w:t>
                      </w:r>
                    </w:p>
                    <w:p w14:paraId="3F52BD4D" w14:textId="34A01F7B"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534BB6">
                        <w:rPr>
                          <w:rFonts w:ascii="Arial" w:hAnsi="Arial" w:cs="Arial"/>
                          <w:color w:val="000000" w:themeColor="text1"/>
                          <w:sz w:val="18"/>
                          <w:szCs w:val="20"/>
                        </w:rPr>
                        <w:t>12</w:t>
                      </w:r>
                      <w:r>
                        <w:rPr>
                          <w:rFonts w:ascii="Arial" w:hAnsi="Arial" w:cs="Arial"/>
                          <w:color w:val="000000" w:themeColor="text1"/>
                          <w:sz w:val="18"/>
                          <w:szCs w:val="20"/>
                        </w:rPr>
                        <w:t>)</w:t>
                      </w:r>
                    </w:p>
                  </w:txbxContent>
                </v:textbox>
              </v:rect>
            </w:pict>
          </mc:Fallback>
        </mc:AlternateContent>
      </w:r>
      <w:r w:rsidRPr="00560609">
        <w:rPr>
          <w:noProof/>
        </w:rPr>
        <mc:AlternateContent>
          <mc:Choice Requires="wps">
            <w:drawing>
              <wp:anchor distT="0" distB="0" distL="114300" distR="114300" simplePos="0" relativeHeight="251666432" behindDoc="0" locked="0" layoutInCell="1" allowOverlap="1" wp14:anchorId="57B0970F" wp14:editId="2C9FFD6E">
                <wp:simplePos x="0" y="0"/>
                <wp:positionH relativeFrom="column">
                  <wp:posOffset>3057525</wp:posOffset>
                </wp:positionH>
                <wp:positionV relativeFrom="paragraph">
                  <wp:posOffset>10795</wp:posOffset>
                </wp:positionV>
                <wp:extent cx="1887220" cy="1133475"/>
                <wp:effectExtent l="0" t="0" r="17780" b="28575"/>
                <wp:wrapNone/>
                <wp:docPr id="9" name="Rectangle 9"/>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23F50"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E33BB54"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1A64221"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1243EA2C"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527B48F7" w14:textId="7777777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B0970F" id="Rectangle 9" o:spid="_x0000_s1034" style="position:absolute;left:0;text-align:left;margin-left:240.75pt;margin-top:.85pt;width:148.6pt;height:8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" filled="f" strokecolor="black [3213]" strokeweight="1pt">
                <v:textbox>
                  <w:txbxContent>
                    <w:p w14:paraId="61B23F50" w14:textId="77777777" w:rsidR="00D236A5" w:rsidRDefault="00D236A5" w:rsidP="00D236A5">
                      <w:pPr>
                        <w:spacing w:after="0" w:line="240" w:lineRule="auto"/>
                        <w:rPr>
                          <w:rFonts w:ascii="Arial" w:hAnsi="Arial" w:cs="Arial"/>
                          <w:color w:val="000000" w:themeColor="text1"/>
                          <w:sz w:val="18"/>
                          <w:szCs w:val="20"/>
                        </w:rPr>
                      </w:pPr>
                      <w:r w:rsidRPr="00560609">
                        <w:rPr>
                          <w:rFonts w:ascii="Arial" w:hAnsi="Arial" w:cs="Arial"/>
                          <w:color w:val="000000" w:themeColor="text1"/>
                          <w:sz w:val="18"/>
                          <w:szCs w:val="20"/>
                        </w:rPr>
                        <w:t>Re</w:t>
                      </w:r>
                      <w:r>
                        <w:rPr>
                          <w:rFonts w:ascii="Arial" w:hAnsi="Arial" w:cs="Arial"/>
                          <w:color w:val="000000" w:themeColor="text1"/>
                          <w:sz w:val="18"/>
                          <w:szCs w:val="20"/>
                        </w:rPr>
                        <w:t>p</w:t>
                      </w:r>
                      <w:r w:rsidRPr="00560609">
                        <w:rPr>
                          <w:rFonts w:ascii="Arial" w:hAnsi="Arial" w:cs="Arial"/>
                          <w:color w:val="000000" w:themeColor="text1"/>
                          <w:sz w:val="18"/>
                          <w:szCs w:val="20"/>
                        </w:rPr>
                        <w:t>or</w:t>
                      </w:r>
                      <w:r>
                        <w:rPr>
                          <w:rFonts w:ascii="Arial" w:hAnsi="Arial" w:cs="Arial"/>
                          <w:color w:val="000000" w:themeColor="text1"/>
                          <w:sz w:val="18"/>
                          <w:szCs w:val="20"/>
                        </w:rPr>
                        <w:t>t</w:t>
                      </w:r>
                      <w:r w:rsidRPr="00560609">
                        <w:rPr>
                          <w:rFonts w:ascii="Arial" w:hAnsi="Arial" w:cs="Arial"/>
                          <w:color w:val="000000" w:themeColor="text1"/>
                          <w:sz w:val="18"/>
                          <w:szCs w:val="20"/>
                        </w:rPr>
                        <w:t>s</w:t>
                      </w:r>
                      <w:r>
                        <w:rPr>
                          <w:rFonts w:ascii="Arial" w:hAnsi="Arial" w:cs="Arial"/>
                          <w:color w:val="000000" w:themeColor="text1"/>
                          <w:sz w:val="18"/>
                          <w:szCs w:val="20"/>
                        </w:rPr>
                        <w:t xml:space="preserve"> excluded:</w:t>
                      </w:r>
                    </w:p>
                    <w:p w14:paraId="0E33BB54"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1 (n </w:t>
                      </w:r>
                      <w:proofErr w:type="gramStart"/>
                      <w:r>
                        <w:rPr>
                          <w:rFonts w:ascii="Arial" w:hAnsi="Arial" w:cs="Arial"/>
                          <w:color w:val="000000" w:themeColor="text1"/>
                          <w:sz w:val="18"/>
                          <w:szCs w:val="20"/>
                        </w:rPr>
                        <w:t>= )</w:t>
                      </w:r>
                      <w:proofErr w:type="gramEnd"/>
                    </w:p>
                    <w:p w14:paraId="71A64221"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2 (n </w:t>
                      </w:r>
                      <w:proofErr w:type="gramStart"/>
                      <w:r>
                        <w:rPr>
                          <w:rFonts w:ascii="Arial" w:hAnsi="Arial" w:cs="Arial"/>
                          <w:color w:val="000000" w:themeColor="text1"/>
                          <w:sz w:val="18"/>
                          <w:szCs w:val="20"/>
                        </w:rPr>
                        <w:t>= )</w:t>
                      </w:r>
                      <w:proofErr w:type="gramEnd"/>
                    </w:p>
                    <w:p w14:paraId="1243EA2C" w14:textId="77777777" w:rsidR="00D236A5"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 xml:space="preserve">Reason 3 (n </w:t>
                      </w:r>
                      <w:proofErr w:type="gramStart"/>
                      <w:r>
                        <w:rPr>
                          <w:rFonts w:ascii="Arial" w:hAnsi="Arial" w:cs="Arial"/>
                          <w:color w:val="000000" w:themeColor="text1"/>
                          <w:sz w:val="18"/>
                          <w:szCs w:val="20"/>
                        </w:rPr>
                        <w:t>= )</w:t>
                      </w:r>
                      <w:proofErr w:type="gramEnd"/>
                    </w:p>
                    <w:p w14:paraId="527B48F7" w14:textId="77777777" w:rsidR="00D236A5" w:rsidRPr="00560609" w:rsidRDefault="00D236A5" w:rsidP="00D236A5">
                      <w:pPr>
                        <w:spacing w:after="0" w:line="240" w:lineRule="auto"/>
                        <w:ind w:left="284"/>
                        <w:rPr>
                          <w:rFonts w:ascii="Arial" w:hAnsi="Arial" w:cs="Arial"/>
                          <w:color w:val="000000" w:themeColor="text1"/>
                          <w:sz w:val="18"/>
                          <w:szCs w:val="20"/>
                        </w:rPr>
                      </w:pPr>
                      <w:r>
                        <w:rPr>
                          <w:rFonts w:ascii="Arial" w:hAnsi="Arial" w:cs="Arial"/>
                          <w:color w:val="000000" w:themeColor="text1"/>
                          <w:sz w:val="18"/>
                          <w:szCs w:val="20"/>
                        </w:rPr>
                        <w:t>etc.</w:t>
                      </w:r>
                    </w:p>
                  </w:txbxContent>
                </v:textbox>
              </v:rect>
            </w:pict>
          </mc:Fallback>
        </mc:AlternateContent>
      </w:r>
    </w:p>
    <w:p w14:paraId="617891E9" w14:textId="77777777" w:rsidR="00D236A5" w:rsidRDefault="00D236A5" w:rsidP="00D236A5">
      <w:pPr>
        <w:spacing w:after="0" w:line="240" w:lineRule="auto"/>
      </w:pPr>
    </w:p>
    <w:p w14:paraId="698283C4" w14:textId="77777777" w:rsidR="00D236A5" w:rsidRDefault="00D236A5" w:rsidP="00D236A5">
      <w:pPr>
        <w:spacing w:after="0" w:line="240" w:lineRule="auto"/>
      </w:pPr>
    </w:p>
    <w:p w14:paraId="4F05D42A" w14:textId="77777777" w:rsidR="00D236A5" w:rsidRDefault="00D236A5" w:rsidP="00D236A5">
      <w:pPr>
        <w:spacing w:after="0" w:line="240" w:lineRule="auto"/>
      </w:pPr>
      <w:r>
        <w:rPr>
          <w:noProof/>
        </w:rPr>
        <mc:AlternateContent>
          <mc:Choice Requires="wps">
            <w:drawing>
              <wp:anchor distT="0" distB="0" distL="114300" distR="114300" simplePos="0" relativeHeight="251678720" behindDoc="0" locked="0" layoutInCell="1" allowOverlap="1" wp14:anchorId="10CA3CC8" wp14:editId="398A73A3">
                <wp:simplePos x="0" y="0"/>
                <wp:positionH relativeFrom="column">
                  <wp:posOffset>1400861</wp:posOffset>
                </wp:positionH>
                <wp:positionV relativeFrom="paragraph">
                  <wp:posOffset>29667</wp:posOffset>
                </wp:positionV>
                <wp:extent cx="0" cy="746151"/>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FD5F9" id="Straight Arrow Connector 19" o:spid="_x0000_s1026" type="#_x0000_t32" style="position:absolute;margin-left:110.3pt;margin-top:2.35pt;width:0;height:5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" strokecolor="black [3213]" strokeweight=".5pt">
                <v:stroke endarrow="block" joinstyle="miter"/>
              </v:shape>
            </w:pict>
          </mc:Fallback>
        </mc:AlternateContent>
      </w:r>
    </w:p>
    <w:p w14:paraId="2DA9208E" w14:textId="77777777" w:rsidR="00D236A5" w:rsidRDefault="00D236A5" w:rsidP="00D236A5">
      <w:pPr>
        <w:spacing w:after="0" w:line="240" w:lineRule="auto"/>
      </w:pPr>
    </w:p>
    <w:p w14:paraId="4C52C47F" w14:textId="77777777" w:rsidR="00D236A5" w:rsidRDefault="00D236A5" w:rsidP="00D236A5">
      <w:pPr>
        <w:spacing w:after="0" w:line="240" w:lineRule="auto"/>
      </w:pPr>
    </w:p>
    <w:p w14:paraId="1E491EF8" w14:textId="77777777" w:rsidR="00D236A5" w:rsidRDefault="00D236A5" w:rsidP="00D236A5">
      <w:pPr>
        <w:spacing w:after="0" w:line="240" w:lineRule="auto"/>
      </w:pPr>
    </w:p>
    <w:p w14:paraId="7635D9F8" w14:textId="77777777" w:rsidR="00D236A5" w:rsidRDefault="00D236A5" w:rsidP="00D236A5">
      <w:pPr>
        <w:spacing w:after="0" w:line="240" w:lineRule="auto"/>
      </w:pPr>
      <w:r w:rsidRPr="00560609">
        <w:rPr>
          <w:noProof/>
        </w:rPr>
        <mc:AlternateContent>
          <mc:Choice Requires="wps">
            <w:drawing>
              <wp:anchor distT="0" distB="0" distL="114300" distR="114300" simplePos="0" relativeHeight="251667456" behindDoc="0" locked="0" layoutInCell="1" allowOverlap="1" wp14:anchorId="0F8309C9" wp14:editId="65744089">
                <wp:simplePos x="0" y="0"/>
                <wp:positionH relativeFrom="column">
                  <wp:posOffset>540385</wp:posOffset>
                </wp:positionH>
                <wp:positionV relativeFrom="paragraph">
                  <wp:posOffset>111125</wp:posOffset>
                </wp:positionV>
                <wp:extent cx="2423160" cy="723900"/>
                <wp:effectExtent l="0" t="0" r="15240" b="19050"/>
                <wp:wrapNone/>
                <wp:docPr id="13" name="Rectangle 13"/>
                <wp:cNvGraphicFramePr/>
                <a:graphic xmlns:a="http://schemas.openxmlformats.org/drawingml/2006/main">
                  <a:graphicData uri="http://schemas.microsoft.com/office/word/2010/wordprocessingShape">
                    <wps:wsp>
                      <wps:cNvSpPr/>
                      <wps:spPr>
                        <a:xfrm>
                          <a:off x="0" y="0"/>
                          <a:ext cx="242316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5DAB15" w14:textId="77777777"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17922BD" w14:textId="411256F7"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1</w:t>
                            </w:r>
                            <w:r w:rsidR="00534BB6">
                              <w:rPr>
                                <w:rFonts w:ascii="Arial" w:hAnsi="Arial" w:cs="Arial"/>
                                <w:color w:val="000000" w:themeColor="text1"/>
                                <w:sz w:val="18"/>
                                <w:szCs w:val="20"/>
                              </w:rPr>
                              <w:t>2</w:t>
                            </w:r>
                            <w:r>
                              <w:rPr>
                                <w:rFonts w:ascii="Arial" w:hAnsi="Arial" w:cs="Arial"/>
                                <w:color w:val="000000" w:themeColor="text1"/>
                                <w:sz w:val="18"/>
                                <w:szCs w:val="20"/>
                              </w:rPr>
                              <w:t>)</w:t>
                            </w:r>
                          </w:p>
                          <w:p w14:paraId="7F368BE4" w14:textId="56302261" w:rsidR="00D236A5" w:rsidRDefault="003C604F"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Articles included in bibliographical analysis</w:t>
                            </w:r>
                          </w:p>
                          <w:p w14:paraId="6AA1A4DC" w14:textId="3A295138"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2</w:t>
                            </w:r>
                            <w:r w:rsidR="00587AAD">
                              <w:rPr>
                                <w:rFonts w:ascii="Arial" w:hAnsi="Arial" w:cs="Arial"/>
                                <w:color w:val="000000" w:themeColor="text1"/>
                                <w:sz w:val="18"/>
                                <w:szCs w:val="20"/>
                              </w:rPr>
                              <w:t>8</w:t>
                            </w:r>
                            <w:r w:rsidR="003C604F">
                              <w:rPr>
                                <w:rFonts w:ascii="Arial" w:hAnsi="Arial" w:cs="Arial"/>
                                <w:color w:val="000000" w:themeColor="text1"/>
                                <w:sz w:val="18"/>
                                <w:szCs w:val="20"/>
                              </w:rPr>
                              <w:t>6</w:t>
                            </w:r>
                            <w:r>
                              <w:rPr>
                                <w:rFonts w:ascii="Arial" w:hAnsi="Arial" w:cs="Arial"/>
                                <w:color w:val="000000" w:themeColor="text1"/>
                                <w:sz w:val="18"/>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8309C9" id="Rectangle 13" o:spid="_x0000_s1035" style="position:absolute;left:0;text-align:left;margin-left:42.55pt;margin-top:8.75pt;width:190.8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" filled="f" strokecolor="black [3213]" strokeweight="1pt">
                <v:textbox>
                  <w:txbxContent>
                    <w:p w14:paraId="615DAB15" w14:textId="77777777"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617922BD" w14:textId="411256F7" w:rsidR="00D236A5"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1</w:t>
                      </w:r>
                      <w:r w:rsidR="00534BB6">
                        <w:rPr>
                          <w:rFonts w:ascii="Arial" w:hAnsi="Arial" w:cs="Arial"/>
                          <w:color w:val="000000" w:themeColor="text1"/>
                          <w:sz w:val="18"/>
                          <w:szCs w:val="20"/>
                        </w:rPr>
                        <w:t>2</w:t>
                      </w:r>
                      <w:r>
                        <w:rPr>
                          <w:rFonts w:ascii="Arial" w:hAnsi="Arial" w:cs="Arial"/>
                          <w:color w:val="000000" w:themeColor="text1"/>
                          <w:sz w:val="18"/>
                          <w:szCs w:val="20"/>
                        </w:rPr>
                        <w:t>)</w:t>
                      </w:r>
                    </w:p>
                    <w:p w14:paraId="7F368BE4" w14:textId="56302261" w:rsidR="00D236A5" w:rsidRDefault="003C604F"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Articles included in bibliographical analysis</w:t>
                      </w:r>
                    </w:p>
                    <w:p w14:paraId="6AA1A4DC" w14:textId="3A295138" w:rsidR="00D236A5" w:rsidRPr="00560609" w:rsidRDefault="00D236A5" w:rsidP="00D236A5">
                      <w:pPr>
                        <w:spacing w:after="0" w:line="240" w:lineRule="auto"/>
                        <w:rPr>
                          <w:rFonts w:ascii="Arial" w:hAnsi="Arial" w:cs="Arial"/>
                          <w:color w:val="000000" w:themeColor="text1"/>
                          <w:sz w:val="18"/>
                          <w:szCs w:val="20"/>
                        </w:rPr>
                      </w:pPr>
                      <w:r>
                        <w:rPr>
                          <w:rFonts w:ascii="Arial" w:hAnsi="Arial" w:cs="Arial"/>
                          <w:color w:val="000000" w:themeColor="text1"/>
                          <w:sz w:val="18"/>
                          <w:szCs w:val="20"/>
                        </w:rPr>
                        <w:t xml:space="preserve">(n = </w:t>
                      </w:r>
                      <w:r w:rsidR="003C604F">
                        <w:rPr>
                          <w:rFonts w:ascii="Arial" w:hAnsi="Arial" w:cs="Arial"/>
                          <w:color w:val="000000" w:themeColor="text1"/>
                          <w:sz w:val="18"/>
                          <w:szCs w:val="20"/>
                        </w:rPr>
                        <w:t>2</w:t>
                      </w:r>
                      <w:r w:rsidR="00587AAD">
                        <w:rPr>
                          <w:rFonts w:ascii="Arial" w:hAnsi="Arial" w:cs="Arial"/>
                          <w:color w:val="000000" w:themeColor="text1"/>
                          <w:sz w:val="18"/>
                          <w:szCs w:val="20"/>
                        </w:rPr>
                        <w:t>8</w:t>
                      </w:r>
                      <w:r w:rsidR="003C604F">
                        <w:rPr>
                          <w:rFonts w:ascii="Arial" w:hAnsi="Arial" w:cs="Arial"/>
                          <w:color w:val="000000" w:themeColor="text1"/>
                          <w:sz w:val="18"/>
                          <w:szCs w:val="20"/>
                        </w:rPr>
                        <w:t>6</w:t>
                      </w:r>
                      <w:r>
                        <w:rPr>
                          <w:rFonts w:ascii="Arial" w:hAnsi="Arial" w:cs="Arial"/>
                          <w:color w:val="000000" w:themeColor="text1"/>
                          <w:sz w:val="18"/>
                          <w:szCs w:val="20"/>
                        </w:rPr>
                        <w:t>)</w:t>
                      </w:r>
                    </w:p>
                  </w:txbxContent>
                </v:textbox>
              </v:rect>
            </w:pict>
          </mc:Fallback>
        </mc:AlternateContent>
      </w:r>
    </w:p>
    <w:p w14:paraId="0AF8030C" w14:textId="77777777" w:rsidR="00D236A5" w:rsidRDefault="00D236A5" w:rsidP="00D236A5">
      <w:pPr>
        <w:spacing w:after="0" w:line="240" w:lineRule="auto"/>
      </w:pPr>
      <w:r>
        <w:rPr>
          <w:noProof/>
        </w:rPr>
        <mc:AlternateContent>
          <mc:Choice Requires="wps">
            <w:drawing>
              <wp:anchor distT="0" distB="0" distL="114300" distR="114300" simplePos="0" relativeHeight="251674624" behindDoc="0" locked="0" layoutInCell="1" allowOverlap="1" wp14:anchorId="79DF5818" wp14:editId="08439652">
                <wp:simplePos x="0" y="0"/>
                <wp:positionH relativeFrom="column">
                  <wp:posOffset>-133509</wp:posOffset>
                </wp:positionH>
                <wp:positionV relativeFrom="paragraph">
                  <wp:posOffset>170656</wp:posOffset>
                </wp:positionV>
                <wp:extent cx="764223" cy="262890"/>
                <wp:effectExtent l="2858" t="0" r="20002" b="20003"/>
                <wp:wrapNone/>
                <wp:docPr id="33" name="Flowchart: Alternate Process 3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44E2A71" w14:textId="77777777" w:rsidR="00D236A5" w:rsidRPr="001502CF"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F5818" id="Flowchart: Alternate Process 33" o:spid="_x0000_s1036" type="#_x0000_t176" style="position:absolute;left:0;text-align:left;margin-left:-10.5pt;margin-top:13.45pt;width:60.2pt;height:20.7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" fillcolor="#9cc2e5 [1944]" strokecolor="black [3213]" strokeweight="1pt">
                <v:textbox>
                  <w:txbxContent>
                    <w:p w14:paraId="344E2A71" w14:textId="77777777" w:rsidR="00D236A5" w:rsidRPr="001502CF" w:rsidRDefault="00D236A5" w:rsidP="00D236A5">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79991E3" w14:textId="77777777" w:rsidR="00D236A5" w:rsidRDefault="00D236A5" w:rsidP="00D236A5">
      <w:pPr>
        <w:spacing w:after="0" w:line="240" w:lineRule="auto"/>
      </w:pPr>
    </w:p>
    <w:p w14:paraId="097EA9F4" w14:textId="77777777" w:rsidR="00D236A5" w:rsidRDefault="00D236A5" w:rsidP="00D236A5">
      <w:pPr>
        <w:spacing w:after="0" w:line="240" w:lineRule="auto"/>
      </w:pPr>
    </w:p>
    <w:p w14:paraId="5B4AAC1D" w14:textId="77777777" w:rsidR="00D236A5" w:rsidRDefault="00D236A5" w:rsidP="00D236A5">
      <w:pPr>
        <w:spacing w:after="0" w:line="240" w:lineRule="auto"/>
      </w:pPr>
    </w:p>
    <w:p w14:paraId="6C8B9052" w14:textId="52BD9423" w:rsidR="00D236A5" w:rsidRDefault="00B30411" w:rsidP="00B30411">
      <w:pPr>
        <w:pStyle w:val="Caption"/>
      </w:pPr>
      <w:r>
        <w:t>Figure 3: PRISMA diagram.</w:t>
      </w:r>
    </w:p>
    <w:p w14:paraId="7256369E" w14:textId="0EA86EE8" w:rsidR="00D973B4" w:rsidRDefault="00D973B4" w:rsidP="00D973B4"/>
    <w:p w14:paraId="54E1043D" w14:textId="031E04C0" w:rsidR="0042163C" w:rsidRDefault="0042163C" w:rsidP="003062C8">
      <w:pPr>
        <w:pStyle w:val="Heading2"/>
        <w:numPr>
          <w:ilvl w:val="0"/>
          <w:numId w:val="11"/>
        </w:numPr>
        <w:rPr>
          <w:lang w:val="en-US"/>
        </w:rPr>
      </w:pPr>
      <w:r>
        <w:rPr>
          <w:lang w:val="en-US"/>
        </w:rPr>
        <w:t>Result</w:t>
      </w:r>
      <w:r w:rsidR="00AA0D0A">
        <w:rPr>
          <w:lang w:val="en-US"/>
        </w:rPr>
        <w:t>s</w:t>
      </w:r>
    </w:p>
    <w:p w14:paraId="100974A6" w14:textId="28194A38" w:rsidR="004225B1" w:rsidRDefault="000F0EB1" w:rsidP="00AA0D0A">
      <w:pPr>
        <w:rPr>
          <w:lang w:val="en-US"/>
        </w:rPr>
      </w:pPr>
      <w:r>
        <w:rPr>
          <w:lang w:val="en-US"/>
        </w:rPr>
        <w:t>…</w:t>
      </w:r>
    </w:p>
    <w:p w14:paraId="74FB6513" w14:textId="1A46BBDC" w:rsidR="000F0EB1" w:rsidRDefault="000F0EB1" w:rsidP="00AA0D0A">
      <w:pPr>
        <w:rPr>
          <w:lang w:val="en-US"/>
        </w:rPr>
      </w:pPr>
      <w:r w:rsidRPr="000F0EB1">
        <w:rPr>
          <w:noProof/>
          <w:lang w:val="en-US"/>
        </w:rPr>
        <w:drawing>
          <wp:inline distT="0" distB="0" distL="0" distR="0" wp14:anchorId="26A19887" wp14:editId="5FFA8F10">
            <wp:extent cx="3787140" cy="2259259"/>
            <wp:effectExtent l="0" t="0" r="3810" b="8255"/>
            <wp:docPr id="2109253397" name="Picture 1"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53397" name="Picture 1" descr="A graph with blue rectangles&#10;&#10;Description automatically generated"/>
                    <pic:cNvPicPr/>
                  </pic:nvPicPr>
                  <pic:blipFill>
                    <a:blip r:embed="rId10"/>
                    <a:stretch>
                      <a:fillRect/>
                    </a:stretch>
                  </pic:blipFill>
                  <pic:spPr>
                    <a:xfrm>
                      <a:off x="0" y="0"/>
                      <a:ext cx="3792519" cy="2262468"/>
                    </a:xfrm>
                    <a:prstGeom prst="rect">
                      <a:avLst/>
                    </a:prstGeom>
                  </pic:spPr>
                </pic:pic>
              </a:graphicData>
            </a:graphic>
          </wp:inline>
        </w:drawing>
      </w:r>
    </w:p>
    <w:p w14:paraId="3F9B5132" w14:textId="6511EB1F" w:rsidR="000F0EB1" w:rsidRDefault="000F0EB1" w:rsidP="00AA0D0A">
      <w:pPr>
        <w:rPr>
          <w:lang w:val="en-US"/>
        </w:rPr>
      </w:pPr>
      <w:r w:rsidRPr="000F0EB1">
        <w:rPr>
          <w:noProof/>
          <w:lang w:val="en-US"/>
        </w:rPr>
        <w:drawing>
          <wp:inline distT="0" distB="0" distL="0" distR="0" wp14:anchorId="7B75FAF2" wp14:editId="6258B23A">
            <wp:extent cx="3726180" cy="2222893"/>
            <wp:effectExtent l="0" t="0" r="7620" b="6350"/>
            <wp:docPr id="1608835113" name="Picture 1" descr="A graph of a number of c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5113" name="Picture 1" descr="A graph of a number of cities&#10;&#10;Description automatically generated"/>
                    <pic:cNvPicPr/>
                  </pic:nvPicPr>
                  <pic:blipFill>
                    <a:blip r:embed="rId11"/>
                    <a:stretch>
                      <a:fillRect/>
                    </a:stretch>
                  </pic:blipFill>
                  <pic:spPr>
                    <a:xfrm>
                      <a:off x="0" y="0"/>
                      <a:ext cx="3731356" cy="2225981"/>
                    </a:xfrm>
                    <a:prstGeom prst="rect">
                      <a:avLst/>
                    </a:prstGeom>
                  </pic:spPr>
                </pic:pic>
              </a:graphicData>
            </a:graphic>
          </wp:inline>
        </w:drawing>
      </w:r>
    </w:p>
    <w:p w14:paraId="278C494C" w14:textId="3B480C7F" w:rsidR="000F0EB1" w:rsidRDefault="000F0EB1" w:rsidP="00AA0D0A">
      <w:pPr>
        <w:rPr>
          <w:lang w:val="en-US"/>
        </w:rPr>
      </w:pPr>
      <w:r w:rsidRPr="000F0EB1">
        <w:rPr>
          <w:noProof/>
          <w:lang w:val="en-US"/>
        </w:rPr>
        <w:lastRenderedPageBreak/>
        <w:drawing>
          <wp:inline distT="0" distB="0" distL="0" distR="0" wp14:anchorId="56143E80" wp14:editId="44D5C588">
            <wp:extent cx="3672840" cy="2197550"/>
            <wp:effectExtent l="0" t="0" r="3810" b="0"/>
            <wp:docPr id="234777819"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77819" name="Picture 1" descr="A graph of blue bars&#10;&#10;Description automatically generated with medium confidence"/>
                    <pic:cNvPicPr/>
                  </pic:nvPicPr>
                  <pic:blipFill>
                    <a:blip r:embed="rId12"/>
                    <a:stretch>
                      <a:fillRect/>
                    </a:stretch>
                  </pic:blipFill>
                  <pic:spPr>
                    <a:xfrm>
                      <a:off x="0" y="0"/>
                      <a:ext cx="3677036" cy="2200061"/>
                    </a:xfrm>
                    <a:prstGeom prst="rect">
                      <a:avLst/>
                    </a:prstGeom>
                  </pic:spPr>
                </pic:pic>
              </a:graphicData>
            </a:graphic>
          </wp:inline>
        </w:drawing>
      </w:r>
    </w:p>
    <w:p w14:paraId="4101FE3A" w14:textId="4CCD265D" w:rsidR="000F0EB1" w:rsidRDefault="000F0EB1" w:rsidP="00AA0D0A">
      <w:pPr>
        <w:rPr>
          <w:lang w:val="en-US"/>
        </w:rPr>
      </w:pPr>
      <w:r w:rsidRPr="000F0EB1">
        <w:rPr>
          <w:noProof/>
          <w:lang w:val="en-US"/>
        </w:rPr>
        <w:drawing>
          <wp:inline distT="0" distB="0" distL="0" distR="0" wp14:anchorId="7545A914" wp14:editId="2142099C">
            <wp:extent cx="5760720" cy="674370"/>
            <wp:effectExtent l="0" t="0" r="0" b="0"/>
            <wp:docPr id="1831778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8775" name=""/>
                    <pic:cNvPicPr/>
                  </pic:nvPicPr>
                  <pic:blipFill>
                    <a:blip r:embed="rId13"/>
                    <a:stretch>
                      <a:fillRect/>
                    </a:stretch>
                  </pic:blipFill>
                  <pic:spPr>
                    <a:xfrm>
                      <a:off x="0" y="0"/>
                      <a:ext cx="5760720" cy="674370"/>
                    </a:xfrm>
                    <a:prstGeom prst="rect">
                      <a:avLst/>
                    </a:prstGeom>
                  </pic:spPr>
                </pic:pic>
              </a:graphicData>
            </a:graphic>
          </wp:inline>
        </w:drawing>
      </w:r>
    </w:p>
    <w:p w14:paraId="6A610D69" w14:textId="4AED9A44" w:rsidR="000F0EB1" w:rsidRDefault="000F0EB1" w:rsidP="00AA0D0A">
      <w:pPr>
        <w:rPr>
          <w:lang w:val="en-US"/>
        </w:rPr>
      </w:pPr>
      <w:r w:rsidRPr="000F0EB1">
        <w:rPr>
          <w:noProof/>
          <w:lang w:val="en-US"/>
        </w:rPr>
        <w:drawing>
          <wp:inline distT="0" distB="0" distL="0" distR="0" wp14:anchorId="1843FAF9" wp14:editId="4536638D">
            <wp:extent cx="3444240" cy="2572170"/>
            <wp:effectExtent l="0" t="0" r="3810" b="0"/>
            <wp:docPr id="67354300"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4300" name="Picture 1" descr="A diagram of a box plot&#10;&#10;Description automatically generated"/>
                    <pic:cNvPicPr/>
                  </pic:nvPicPr>
                  <pic:blipFill>
                    <a:blip r:embed="rId14"/>
                    <a:stretch>
                      <a:fillRect/>
                    </a:stretch>
                  </pic:blipFill>
                  <pic:spPr>
                    <a:xfrm>
                      <a:off x="0" y="0"/>
                      <a:ext cx="3448435" cy="2575303"/>
                    </a:xfrm>
                    <a:prstGeom prst="rect">
                      <a:avLst/>
                    </a:prstGeom>
                  </pic:spPr>
                </pic:pic>
              </a:graphicData>
            </a:graphic>
          </wp:inline>
        </w:drawing>
      </w:r>
    </w:p>
    <w:p w14:paraId="5C0711E8" w14:textId="41B4961D" w:rsidR="000F0EB1" w:rsidRDefault="000F0EB1" w:rsidP="00AA0D0A">
      <w:pPr>
        <w:rPr>
          <w:lang w:val="en-US"/>
        </w:rPr>
      </w:pPr>
      <w:r w:rsidRPr="000F0EB1">
        <w:rPr>
          <w:noProof/>
          <w:lang w:val="en-US"/>
        </w:rPr>
        <w:drawing>
          <wp:inline distT="0" distB="0" distL="0" distR="0" wp14:anchorId="47EF9B9E" wp14:editId="20D4B562">
            <wp:extent cx="3611880" cy="2154706"/>
            <wp:effectExtent l="0" t="0" r="7620" b="0"/>
            <wp:docPr id="161939762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97621" name="Picture 1" descr="A graph of blue bars&#10;&#10;Description automatically generated with medium confidence"/>
                    <pic:cNvPicPr/>
                  </pic:nvPicPr>
                  <pic:blipFill>
                    <a:blip r:embed="rId15"/>
                    <a:stretch>
                      <a:fillRect/>
                    </a:stretch>
                  </pic:blipFill>
                  <pic:spPr>
                    <a:xfrm>
                      <a:off x="0" y="0"/>
                      <a:ext cx="3613806" cy="2155855"/>
                    </a:xfrm>
                    <a:prstGeom prst="rect">
                      <a:avLst/>
                    </a:prstGeom>
                  </pic:spPr>
                </pic:pic>
              </a:graphicData>
            </a:graphic>
          </wp:inline>
        </w:drawing>
      </w:r>
    </w:p>
    <w:p w14:paraId="634EC2CB" w14:textId="03E5AFF4" w:rsidR="000F0EB1" w:rsidRPr="00AA0D0A" w:rsidRDefault="000F0EB1" w:rsidP="00AA0D0A">
      <w:pPr>
        <w:rPr>
          <w:lang w:val="en-US"/>
        </w:rPr>
      </w:pPr>
      <w:r w:rsidRPr="000F0EB1">
        <w:rPr>
          <w:noProof/>
          <w:lang w:val="en-US"/>
        </w:rPr>
        <w:lastRenderedPageBreak/>
        <w:drawing>
          <wp:inline distT="0" distB="0" distL="0" distR="0" wp14:anchorId="1D9BDCD0" wp14:editId="4BCFDE29">
            <wp:extent cx="3589020" cy="2141069"/>
            <wp:effectExtent l="0" t="0" r="0" b="0"/>
            <wp:docPr id="406759489"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59489" name="Picture 1" descr="A graph of blue and orange bars&#10;&#10;Description automatically generated"/>
                    <pic:cNvPicPr/>
                  </pic:nvPicPr>
                  <pic:blipFill>
                    <a:blip r:embed="rId16"/>
                    <a:stretch>
                      <a:fillRect/>
                    </a:stretch>
                  </pic:blipFill>
                  <pic:spPr>
                    <a:xfrm>
                      <a:off x="0" y="0"/>
                      <a:ext cx="3596238" cy="2145375"/>
                    </a:xfrm>
                    <a:prstGeom prst="rect">
                      <a:avLst/>
                    </a:prstGeom>
                  </pic:spPr>
                </pic:pic>
              </a:graphicData>
            </a:graphic>
          </wp:inline>
        </w:drawing>
      </w:r>
    </w:p>
    <w:p w14:paraId="74ACF0F5" w14:textId="32936BF0" w:rsidR="00D120D4" w:rsidRDefault="00D120D4" w:rsidP="003062C8">
      <w:pPr>
        <w:pStyle w:val="Heading2"/>
        <w:numPr>
          <w:ilvl w:val="0"/>
          <w:numId w:val="11"/>
        </w:numPr>
        <w:rPr>
          <w:lang w:val="en-US"/>
        </w:rPr>
      </w:pPr>
      <w:r>
        <w:rPr>
          <w:lang w:val="en-US"/>
        </w:rPr>
        <w:t>Discussion</w:t>
      </w:r>
    </w:p>
    <w:p w14:paraId="49CB36F1" w14:textId="3E9E1EAB" w:rsidR="00AA0D0A" w:rsidRPr="00AA0D0A" w:rsidRDefault="00AA0D0A" w:rsidP="00AA0D0A">
      <w:pPr>
        <w:rPr>
          <w:lang w:val="en-US"/>
        </w:rPr>
      </w:pPr>
      <w:r>
        <w:rPr>
          <w:lang w:val="en-US"/>
        </w:rPr>
        <w:t>…</w:t>
      </w:r>
    </w:p>
    <w:p w14:paraId="18BA1623" w14:textId="507A785A" w:rsidR="004E5E20" w:rsidRDefault="00181959" w:rsidP="003062C8">
      <w:pPr>
        <w:pStyle w:val="Heading2"/>
        <w:numPr>
          <w:ilvl w:val="0"/>
          <w:numId w:val="11"/>
        </w:numPr>
        <w:rPr>
          <w:lang w:val="en-US"/>
        </w:rPr>
      </w:pPr>
      <w:r>
        <w:rPr>
          <w:lang w:val="en-US"/>
        </w:rPr>
        <w:t>Limitations and future di</w:t>
      </w:r>
      <w:r w:rsidR="00470729">
        <w:rPr>
          <w:lang w:val="en-US"/>
        </w:rPr>
        <w:t>r</w:t>
      </w:r>
      <w:r>
        <w:rPr>
          <w:lang w:val="en-US"/>
        </w:rPr>
        <w:t>e</w:t>
      </w:r>
      <w:r w:rsidR="00470729">
        <w:rPr>
          <w:lang w:val="en-US"/>
        </w:rPr>
        <w:t>c</w:t>
      </w:r>
      <w:r>
        <w:rPr>
          <w:lang w:val="en-US"/>
        </w:rPr>
        <w:t>tions</w:t>
      </w:r>
    </w:p>
    <w:p w14:paraId="75A3FB17" w14:textId="44550CA9" w:rsidR="00AA0D0A" w:rsidRPr="00AA0D0A" w:rsidRDefault="00AA0D0A" w:rsidP="00AA0D0A">
      <w:pPr>
        <w:rPr>
          <w:lang w:val="en-US"/>
        </w:rPr>
      </w:pPr>
      <w:r>
        <w:rPr>
          <w:lang w:val="en-US"/>
        </w:rPr>
        <w:t>…</w:t>
      </w:r>
    </w:p>
    <w:p w14:paraId="0C83B7CB" w14:textId="61F1EB19" w:rsidR="00945896" w:rsidRPr="00945896" w:rsidRDefault="00945896" w:rsidP="003062C8">
      <w:pPr>
        <w:pStyle w:val="Heading2"/>
        <w:numPr>
          <w:ilvl w:val="0"/>
          <w:numId w:val="11"/>
        </w:numPr>
        <w:rPr>
          <w:lang w:val="en-US"/>
        </w:rPr>
      </w:pPr>
      <w:r>
        <w:rPr>
          <w:lang w:val="en-US"/>
        </w:rPr>
        <w:t>References</w:t>
      </w:r>
    </w:p>
    <w:p w14:paraId="33ABD69A" w14:textId="77777777" w:rsidR="002F595E" w:rsidRPr="002F595E" w:rsidRDefault="00403594" w:rsidP="002F595E">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proofErr w:type="spellStart"/>
      <w:r w:rsidR="002F595E" w:rsidRPr="002F595E">
        <w:rPr>
          <w:rFonts w:ascii="Calibri" w:hAnsi="Calibri" w:cs="Calibri"/>
        </w:rPr>
        <w:t>Alyahyan</w:t>
      </w:r>
      <w:proofErr w:type="spellEnd"/>
      <w:r w:rsidR="002F595E" w:rsidRPr="002F595E">
        <w:rPr>
          <w:rFonts w:ascii="Calibri" w:hAnsi="Calibri" w:cs="Calibri"/>
        </w:rPr>
        <w:t xml:space="preserve">, E., &amp; </w:t>
      </w:r>
      <w:proofErr w:type="spellStart"/>
      <w:r w:rsidR="002F595E" w:rsidRPr="002F595E">
        <w:rPr>
          <w:rFonts w:ascii="Calibri" w:hAnsi="Calibri" w:cs="Calibri"/>
        </w:rPr>
        <w:t>Düştegör</w:t>
      </w:r>
      <w:proofErr w:type="spellEnd"/>
      <w:r w:rsidR="002F595E" w:rsidRPr="002F595E">
        <w:rPr>
          <w:rFonts w:ascii="Calibri" w:hAnsi="Calibri" w:cs="Calibri"/>
        </w:rPr>
        <w:t xml:space="preserve">, D. (2020). Predicting academic success in higher education: Literature review and best practices. </w:t>
      </w:r>
      <w:r w:rsidR="002F595E" w:rsidRPr="002F595E">
        <w:rPr>
          <w:rFonts w:ascii="Calibri" w:hAnsi="Calibri" w:cs="Calibri"/>
          <w:i/>
          <w:iCs/>
        </w:rPr>
        <w:t>International Journal of Educational Technology in Higher Education</w:t>
      </w:r>
      <w:r w:rsidR="002F595E" w:rsidRPr="002F595E">
        <w:rPr>
          <w:rFonts w:ascii="Calibri" w:hAnsi="Calibri" w:cs="Calibri"/>
        </w:rPr>
        <w:t xml:space="preserve">, </w:t>
      </w:r>
      <w:r w:rsidR="002F595E" w:rsidRPr="002F595E">
        <w:rPr>
          <w:rFonts w:ascii="Calibri" w:hAnsi="Calibri" w:cs="Calibri"/>
          <w:i/>
          <w:iCs/>
        </w:rPr>
        <w:t>17</w:t>
      </w:r>
      <w:r w:rsidR="002F595E" w:rsidRPr="002F595E">
        <w:rPr>
          <w:rFonts w:ascii="Calibri" w:hAnsi="Calibri" w:cs="Calibri"/>
        </w:rPr>
        <w:t>(1), 3. https://doi.org/10.1186/s41239-020-0177-7</w:t>
      </w:r>
    </w:p>
    <w:p w14:paraId="62549381" w14:textId="77777777" w:rsidR="002F595E" w:rsidRPr="002F595E" w:rsidRDefault="002F595E" w:rsidP="002F595E">
      <w:pPr>
        <w:pStyle w:val="Bibliography"/>
        <w:rPr>
          <w:rFonts w:ascii="Calibri" w:hAnsi="Calibri" w:cs="Calibri"/>
        </w:rPr>
      </w:pPr>
      <w:r w:rsidRPr="002F595E">
        <w:rPr>
          <w:rFonts w:ascii="Calibri" w:hAnsi="Calibri" w:cs="Calibri"/>
        </w:rPr>
        <w:t xml:space="preserve">Balaji, P., </w:t>
      </w:r>
      <w:proofErr w:type="spellStart"/>
      <w:r w:rsidRPr="002F595E">
        <w:rPr>
          <w:rFonts w:ascii="Calibri" w:hAnsi="Calibri" w:cs="Calibri"/>
        </w:rPr>
        <w:t>Alelyani</w:t>
      </w:r>
      <w:proofErr w:type="spellEnd"/>
      <w:r w:rsidRPr="002F595E">
        <w:rPr>
          <w:rFonts w:ascii="Calibri" w:hAnsi="Calibri" w:cs="Calibri"/>
        </w:rPr>
        <w:t xml:space="preserve">, S., </w:t>
      </w:r>
      <w:proofErr w:type="spellStart"/>
      <w:r w:rsidRPr="002F595E">
        <w:rPr>
          <w:rFonts w:ascii="Calibri" w:hAnsi="Calibri" w:cs="Calibri"/>
        </w:rPr>
        <w:t>Qahmash</w:t>
      </w:r>
      <w:proofErr w:type="spellEnd"/>
      <w:r w:rsidRPr="002F595E">
        <w:rPr>
          <w:rFonts w:ascii="Calibri" w:hAnsi="Calibri" w:cs="Calibri"/>
        </w:rPr>
        <w:t xml:space="preserve">, A., &amp; Mohana, M. (2021). Contributions of Machine Learning Models towards Student Academic Performance Prediction: A Systematic Review. </w:t>
      </w:r>
      <w:r w:rsidRPr="002F595E">
        <w:rPr>
          <w:rFonts w:ascii="Calibri" w:hAnsi="Calibri" w:cs="Calibri"/>
          <w:i/>
          <w:iCs/>
        </w:rPr>
        <w:t>Applied Sciences</w:t>
      </w:r>
      <w:r w:rsidRPr="002F595E">
        <w:rPr>
          <w:rFonts w:ascii="Calibri" w:hAnsi="Calibri" w:cs="Calibri"/>
        </w:rPr>
        <w:t xml:space="preserve">, </w:t>
      </w:r>
      <w:r w:rsidRPr="002F595E">
        <w:rPr>
          <w:rFonts w:ascii="Calibri" w:hAnsi="Calibri" w:cs="Calibri"/>
          <w:i/>
          <w:iCs/>
        </w:rPr>
        <w:t>11</w:t>
      </w:r>
      <w:r w:rsidRPr="002F595E">
        <w:rPr>
          <w:rFonts w:ascii="Calibri" w:hAnsi="Calibri" w:cs="Calibri"/>
        </w:rPr>
        <w:t>(21), Article 21. https://doi.org/10.3390/app112110007</w:t>
      </w:r>
    </w:p>
    <w:p w14:paraId="61ABB997" w14:textId="77777777" w:rsidR="002F595E" w:rsidRPr="002F595E" w:rsidRDefault="002F595E" w:rsidP="002F595E">
      <w:pPr>
        <w:pStyle w:val="Bibliography"/>
        <w:rPr>
          <w:rFonts w:ascii="Calibri" w:hAnsi="Calibri" w:cs="Calibri"/>
        </w:rPr>
      </w:pPr>
      <w:r w:rsidRPr="002F595E">
        <w:rPr>
          <w:rFonts w:ascii="Calibri" w:hAnsi="Calibri" w:cs="Calibri"/>
        </w:rPr>
        <w:t xml:space="preserve">Bregant, B., </w:t>
      </w:r>
      <w:proofErr w:type="spellStart"/>
      <w:r w:rsidRPr="002F595E">
        <w:rPr>
          <w:rFonts w:ascii="Calibri" w:hAnsi="Calibri" w:cs="Calibri"/>
        </w:rPr>
        <w:t>Doz</w:t>
      </w:r>
      <w:proofErr w:type="spellEnd"/>
      <w:r w:rsidRPr="002F595E">
        <w:rPr>
          <w:rFonts w:ascii="Calibri" w:hAnsi="Calibri" w:cs="Calibri"/>
        </w:rPr>
        <w:t xml:space="preserve">, D., &amp; </w:t>
      </w:r>
      <w:proofErr w:type="spellStart"/>
      <w:r w:rsidRPr="002F595E">
        <w:rPr>
          <w:rFonts w:ascii="Calibri" w:hAnsi="Calibri" w:cs="Calibri"/>
        </w:rPr>
        <w:t>Hudovernik</w:t>
      </w:r>
      <w:proofErr w:type="spellEnd"/>
      <w:r w:rsidRPr="002F595E">
        <w:rPr>
          <w:rFonts w:ascii="Calibri" w:hAnsi="Calibri" w:cs="Calibri"/>
        </w:rPr>
        <w:t xml:space="preserve">, S. (2025). Factors influencing tandem learning in mathematics. </w:t>
      </w:r>
      <w:r w:rsidRPr="002F595E">
        <w:rPr>
          <w:rFonts w:ascii="Calibri" w:hAnsi="Calibri" w:cs="Calibri"/>
          <w:i/>
          <w:iCs/>
        </w:rPr>
        <w:t>International Journal of Instruction</w:t>
      </w:r>
      <w:r w:rsidRPr="002F595E">
        <w:rPr>
          <w:rFonts w:ascii="Calibri" w:hAnsi="Calibri" w:cs="Calibri"/>
        </w:rPr>
        <w:t xml:space="preserve">, </w:t>
      </w:r>
      <w:r w:rsidRPr="002F595E">
        <w:rPr>
          <w:rFonts w:ascii="Calibri" w:hAnsi="Calibri" w:cs="Calibri"/>
          <w:i/>
          <w:iCs/>
        </w:rPr>
        <w:t>18</w:t>
      </w:r>
      <w:r w:rsidRPr="002F595E">
        <w:rPr>
          <w:rFonts w:ascii="Calibri" w:hAnsi="Calibri" w:cs="Calibri"/>
        </w:rPr>
        <w:t>(1), 437–463.</w:t>
      </w:r>
    </w:p>
    <w:p w14:paraId="13FBCE1E" w14:textId="77777777" w:rsidR="002F595E" w:rsidRPr="002F595E" w:rsidRDefault="002F595E" w:rsidP="002F595E">
      <w:pPr>
        <w:pStyle w:val="Bibliography"/>
        <w:rPr>
          <w:rFonts w:ascii="Calibri" w:hAnsi="Calibri" w:cs="Calibri"/>
        </w:rPr>
      </w:pPr>
      <w:proofErr w:type="spellStart"/>
      <w:r w:rsidRPr="002F595E">
        <w:rPr>
          <w:rFonts w:ascii="Calibri" w:hAnsi="Calibri" w:cs="Calibri"/>
        </w:rPr>
        <w:t>Donthu</w:t>
      </w:r>
      <w:proofErr w:type="spellEnd"/>
      <w:r w:rsidRPr="002F595E">
        <w:rPr>
          <w:rFonts w:ascii="Calibri" w:hAnsi="Calibri" w:cs="Calibri"/>
        </w:rPr>
        <w:t xml:space="preserve">, N., Kumar, S., Mukherjee, D., Pandey, N., &amp; Lim, W. M. (2021). How to conduct a bibliometric analysis: An overview and guidelines. </w:t>
      </w:r>
      <w:r w:rsidRPr="002F595E">
        <w:rPr>
          <w:rFonts w:ascii="Calibri" w:hAnsi="Calibri" w:cs="Calibri"/>
          <w:i/>
          <w:iCs/>
        </w:rPr>
        <w:t>Journal of Business Research</w:t>
      </w:r>
      <w:r w:rsidRPr="002F595E">
        <w:rPr>
          <w:rFonts w:ascii="Calibri" w:hAnsi="Calibri" w:cs="Calibri"/>
        </w:rPr>
        <w:t xml:space="preserve">, </w:t>
      </w:r>
      <w:r w:rsidRPr="002F595E">
        <w:rPr>
          <w:rFonts w:ascii="Calibri" w:hAnsi="Calibri" w:cs="Calibri"/>
          <w:i/>
          <w:iCs/>
        </w:rPr>
        <w:t>133</w:t>
      </w:r>
      <w:r w:rsidRPr="002F595E">
        <w:rPr>
          <w:rFonts w:ascii="Calibri" w:hAnsi="Calibri" w:cs="Calibri"/>
        </w:rPr>
        <w:t>, 285–296. https://doi.org/10.1016/j.jbusres.2021.04.070</w:t>
      </w:r>
    </w:p>
    <w:p w14:paraId="3E1F1CD4" w14:textId="77777777" w:rsidR="002F595E" w:rsidRPr="002F595E" w:rsidRDefault="002F595E" w:rsidP="002F595E">
      <w:pPr>
        <w:pStyle w:val="Bibliography"/>
        <w:rPr>
          <w:rFonts w:ascii="Calibri" w:hAnsi="Calibri" w:cs="Calibri"/>
        </w:rPr>
      </w:pPr>
      <w:r w:rsidRPr="002F595E">
        <w:rPr>
          <w:rFonts w:ascii="Calibri" w:hAnsi="Calibri" w:cs="Calibri"/>
        </w:rPr>
        <w:t xml:space="preserve">Guanin-Fajardo, J. H., </w:t>
      </w:r>
      <w:proofErr w:type="spellStart"/>
      <w:r w:rsidRPr="002F595E">
        <w:rPr>
          <w:rFonts w:ascii="Calibri" w:hAnsi="Calibri" w:cs="Calibri"/>
        </w:rPr>
        <w:t>Guaña</w:t>
      </w:r>
      <w:proofErr w:type="spellEnd"/>
      <w:r w:rsidRPr="002F595E">
        <w:rPr>
          <w:rFonts w:ascii="Calibri" w:hAnsi="Calibri" w:cs="Calibri"/>
        </w:rPr>
        <w:t xml:space="preserve">-Moya, J., &amp; Casillas, J. (2024). Predicting Academic Success of College Students Using Machine Learning Techniques. </w:t>
      </w:r>
      <w:r w:rsidRPr="002F595E">
        <w:rPr>
          <w:rFonts w:ascii="Calibri" w:hAnsi="Calibri" w:cs="Calibri"/>
          <w:i/>
          <w:iCs/>
        </w:rPr>
        <w:t>Data</w:t>
      </w:r>
      <w:r w:rsidRPr="002F595E">
        <w:rPr>
          <w:rFonts w:ascii="Calibri" w:hAnsi="Calibri" w:cs="Calibri"/>
        </w:rPr>
        <w:t xml:space="preserve">, </w:t>
      </w:r>
      <w:r w:rsidRPr="002F595E">
        <w:rPr>
          <w:rFonts w:ascii="Calibri" w:hAnsi="Calibri" w:cs="Calibri"/>
          <w:i/>
          <w:iCs/>
        </w:rPr>
        <w:t>9</w:t>
      </w:r>
      <w:r w:rsidRPr="002F595E">
        <w:rPr>
          <w:rFonts w:ascii="Calibri" w:hAnsi="Calibri" w:cs="Calibri"/>
        </w:rPr>
        <w:t>(4), 60. https://doi.org/10.3390/data9040060</w:t>
      </w:r>
    </w:p>
    <w:p w14:paraId="4AA1D93E" w14:textId="77777777" w:rsidR="002F595E" w:rsidRPr="002F595E" w:rsidRDefault="002F595E" w:rsidP="002F595E">
      <w:pPr>
        <w:pStyle w:val="Bibliography"/>
        <w:rPr>
          <w:rFonts w:ascii="Calibri" w:hAnsi="Calibri" w:cs="Calibri"/>
        </w:rPr>
      </w:pPr>
      <w:r w:rsidRPr="002F595E">
        <w:rPr>
          <w:rFonts w:ascii="Calibri" w:hAnsi="Calibri" w:cs="Calibri"/>
        </w:rPr>
        <w:lastRenderedPageBreak/>
        <w:t xml:space="preserve">Hilbert, S., Coors, S., Kraus, E., </w:t>
      </w:r>
      <w:proofErr w:type="spellStart"/>
      <w:r w:rsidRPr="002F595E">
        <w:rPr>
          <w:rFonts w:ascii="Calibri" w:hAnsi="Calibri" w:cs="Calibri"/>
        </w:rPr>
        <w:t>Bischl</w:t>
      </w:r>
      <w:proofErr w:type="spellEnd"/>
      <w:r w:rsidRPr="002F595E">
        <w:rPr>
          <w:rFonts w:ascii="Calibri" w:hAnsi="Calibri" w:cs="Calibri"/>
        </w:rPr>
        <w:t xml:space="preserve">, B., Lindl, A., Frei, M., Wild, J., Krauss, S., </w:t>
      </w:r>
      <w:proofErr w:type="spellStart"/>
      <w:r w:rsidRPr="002F595E">
        <w:rPr>
          <w:rFonts w:ascii="Calibri" w:hAnsi="Calibri" w:cs="Calibri"/>
        </w:rPr>
        <w:t>Goretzko</w:t>
      </w:r>
      <w:proofErr w:type="spellEnd"/>
      <w:r w:rsidRPr="002F595E">
        <w:rPr>
          <w:rFonts w:ascii="Calibri" w:hAnsi="Calibri" w:cs="Calibri"/>
        </w:rPr>
        <w:t xml:space="preserve">, D., &amp; </w:t>
      </w:r>
      <w:proofErr w:type="spellStart"/>
      <w:r w:rsidRPr="002F595E">
        <w:rPr>
          <w:rFonts w:ascii="Calibri" w:hAnsi="Calibri" w:cs="Calibri"/>
        </w:rPr>
        <w:t>Stachl</w:t>
      </w:r>
      <w:proofErr w:type="spellEnd"/>
      <w:r w:rsidRPr="002F595E">
        <w:rPr>
          <w:rFonts w:ascii="Calibri" w:hAnsi="Calibri" w:cs="Calibri"/>
        </w:rPr>
        <w:t xml:space="preserve">, C. (2021). Machine learning for the educational sciences. </w:t>
      </w:r>
      <w:r w:rsidRPr="002F595E">
        <w:rPr>
          <w:rFonts w:ascii="Calibri" w:hAnsi="Calibri" w:cs="Calibri"/>
          <w:i/>
          <w:iCs/>
        </w:rPr>
        <w:t>Review of Education</w:t>
      </w:r>
      <w:r w:rsidRPr="002F595E">
        <w:rPr>
          <w:rFonts w:ascii="Calibri" w:hAnsi="Calibri" w:cs="Calibri"/>
        </w:rPr>
        <w:t xml:space="preserve">, </w:t>
      </w:r>
      <w:r w:rsidRPr="002F595E">
        <w:rPr>
          <w:rFonts w:ascii="Calibri" w:hAnsi="Calibri" w:cs="Calibri"/>
          <w:i/>
          <w:iCs/>
        </w:rPr>
        <w:t>9</w:t>
      </w:r>
      <w:r w:rsidRPr="002F595E">
        <w:rPr>
          <w:rFonts w:ascii="Calibri" w:hAnsi="Calibri" w:cs="Calibri"/>
        </w:rPr>
        <w:t>(3), Article 3. https://doi.org/10.1002/rev3.3310</w:t>
      </w:r>
    </w:p>
    <w:p w14:paraId="3E17EC66" w14:textId="77777777" w:rsidR="002F595E" w:rsidRPr="002F595E" w:rsidRDefault="002F595E" w:rsidP="002F595E">
      <w:pPr>
        <w:pStyle w:val="Bibliography"/>
        <w:rPr>
          <w:rFonts w:ascii="Calibri" w:hAnsi="Calibri" w:cs="Calibri"/>
        </w:rPr>
      </w:pPr>
      <w:r w:rsidRPr="002F595E">
        <w:rPr>
          <w:rFonts w:ascii="Calibri" w:hAnsi="Calibri" w:cs="Calibri"/>
        </w:rPr>
        <w:t xml:space="preserve">Jin, X. (2023). Predicting academic success: Machine learning analysis of student, parental, and school efforts. </w:t>
      </w:r>
      <w:r w:rsidRPr="002F595E">
        <w:rPr>
          <w:rFonts w:ascii="Calibri" w:hAnsi="Calibri" w:cs="Calibri"/>
          <w:i/>
          <w:iCs/>
        </w:rPr>
        <w:t>Asia Pacific Education Review</w:t>
      </w:r>
      <w:r w:rsidRPr="002F595E">
        <w:rPr>
          <w:rFonts w:ascii="Calibri" w:hAnsi="Calibri" w:cs="Calibri"/>
        </w:rPr>
        <w:t>. https://doi.org/10.1007/s12564-023-09915-4</w:t>
      </w:r>
    </w:p>
    <w:p w14:paraId="36D4ECD5" w14:textId="77777777" w:rsidR="002F595E" w:rsidRPr="002F595E" w:rsidRDefault="002F595E" w:rsidP="002F595E">
      <w:pPr>
        <w:pStyle w:val="Bibliography"/>
        <w:rPr>
          <w:rFonts w:ascii="Calibri" w:hAnsi="Calibri" w:cs="Calibri"/>
        </w:rPr>
      </w:pPr>
      <w:r w:rsidRPr="002F595E">
        <w:rPr>
          <w:rFonts w:ascii="Calibri" w:hAnsi="Calibri" w:cs="Calibri"/>
        </w:rPr>
        <w:t xml:space="preserve">Liang, G., Jiang, C., Ping, Q., &amp; Jiang, X. (2023). Academic performance prediction associated with synchronous online interactive learning </w:t>
      </w:r>
      <w:proofErr w:type="spellStart"/>
      <w:r w:rsidRPr="002F595E">
        <w:rPr>
          <w:rFonts w:ascii="Calibri" w:hAnsi="Calibri" w:cs="Calibri"/>
        </w:rPr>
        <w:t>behaviors</w:t>
      </w:r>
      <w:proofErr w:type="spellEnd"/>
      <w:r w:rsidRPr="002F595E">
        <w:rPr>
          <w:rFonts w:ascii="Calibri" w:hAnsi="Calibri" w:cs="Calibri"/>
        </w:rPr>
        <w:t xml:space="preserve"> based on the machine learning approach. </w:t>
      </w:r>
      <w:r w:rsidRPr="002F595E">
        <w:rPr>
          <w:rFonts w:ascii="Calibri" w:hAnsi="Calibri" w:cs="Calibri"/>
          <w:i/>
          <w:iCs/>
        </w:rPr>
        <w:t>Interactive Learning Environments</w:t>
      </w:r>
      <w:r w:rsidRPr="002F595E">
        <w:rPr>
          <w:rFonts w:ascii="Calibri" w:hAnsi="Calibri" w:cs="Calibri"/>
        </w:rPr>
        <w:t>, 1–16. https://doi.org/10.1080/10494820.2023.2167836</w:t>
      </w:r>
    </w:p>
    <w:p w14:paraId="218E70D0" w14:textId="77777777" w:rsidR="002F595E" w:rsidRPr="002F595E" w:rsidRDefault="002F595E" w:rsidP="002F595E">
      <w:pPr>
        <w:pStyle w:val="Bibliography"/>
        <w:rPr>
          <w:rFonts w:ascii="Calibri" w:hAnsi="Calibri" w:cs="Calibri"/>
        </w:rPr>
      </w:pPr>
      <w:r w:rsidRPr="002F595E">
        <w:rPr>
          <w:rFonts w:ascii="Calibri" w:hAnsi="Calibri" w:cs="Calibri"/>
        </w:rPr>
        <w:t xml:space="preserve">Lim, W. M., &amp; Kumar, S. (2024). Guidelines for interpreting the results of bibliometric analysis: A sensemaking approach. </w:t>
      </w:r>
      <w:r w:rsidRPr="002F595E">
        <w:rPr>
          <w:rFonts w:ascii="Calibri" w:hAnsi="Calibri" w:cs="Calibri"/>
          <w:i/>
          <w:iCs/>
        </w:rPr>
        <w:t>Global Business and Organizational Excellence</w:t>
      </w:r>
      <w:r w:rsidRPr="002F595E">
        <w:rPr>
          <w:rFonts w:ascii="Calibri" w:hAnsi="Calibri" w:cs="Calibri"/>
        </w:rPr>
        <w:t xml:space="preserve">, </w:t>
      </w:r>
      <w:r w:rsidRPr="002F595E">
        <w:rPr>
          <w:rFonts w:ascii="Calibri" w:hAnsi="Calibri" w:cs="Calibri"/>
          <w:i/>
          <w:iCs/>
        </w:rPr>
        <w:t>43</w:t>
      </w:r>
      <w:r w:rsidRPr="002F595E">
        <w:rPr>
          <w:rFonts w:ascii="Calibri" w:hAnsi="Calibri" w:cs="Calibri"/>
        </w:rPr>
        <w:t>(2), 17–26. https://doi.org/10.1002/joe.22229</w:t>
      </w:r>
    </w:p>
    <w:p w14:paraId="708A8F56" w14:textId="77777777" w:rsidR="002F595E" w:rsidRPr="002F595E" w:rsidRDefault="002F595E" w:rsidP="002F595E">
      <w:pPr>
        <w:pStyle w:val="Bibliography"/>
        <w:rPr>
          <w:rFonts w:ascii="Calibri" w:hAnsi="Calibri" w:cs="Calibri"/>
        </w:rPr>
      </w:pPr>
      <w:r w:rsidRPr="002F595E">
        <w:rPr>
          <w:rFonts w:ascii="Calibri" w:hAnsi="Calibri" w:cs="Calibri"/>
        </w:rPr>
        <w:t xml:space="preserve">Lynam, S., Cachia, M., &amp; Stock, R. (2024). An evaluation of the factors that influence academic success as defined by engaged students. </w:t>
      </w:r>
      <w:r w:rsidRPr="002F595E">
        <w:rPr>
          <w:rFonts w:ascii="Calibri" w:hAnsi="Calibri" w:cs="Calibri"/>
          <w:i/>
          <w:iCs/>
        </w:rPr>
        <w:t>Educational Review</w:t>
      </w:r>
      <w:r w:rsidRPr="002F595E">
        <w:rPr>
          <w:rFonts w:ascii="Calibri" w:hAnsi="Calibri" w:cs="Calibri"/>
        </w:rPr>
        <w:t xml:space="preserve">, </w:t>
      </w:r>
      <w:r w:rsidRPr="002F595E">
        <w:rPr>
          <w:rFonts w:ascii="Calibri" w:hAnsi="Calibri" w:cs="Calibri"/>
          <w:i/>
          <w:iCs/>
        </w:rPr>
        <w:t>76</w:t>
      </w:r>
      <w:r w:rsidRPr="002F595E">
        <w:rPr>
          <w:rFonts w:ascii="Calibri" w:hAnsi="Calibri" w:cs="Calibri"/>
        </w:rPr>
        <w:t>(3), 586–604. https://doi.org/10.1080/00131911.2022.2052808</w:t>
      </w:r>
    </w:p>
    <w:p w14:paraId="0EA9C3CA" w14:textId="77777777" w:rsidR="002F595E" w:rsidRPr="002F595E" w:rsidRDefault="002F595E" w:rsidP="002F595E">
      <w:pPr>
        <w:pStyle w:val="Bibliography"/>
        <w:rPr>
          <w:rFonts w:ascii="Calibri" w:hAnsi="Calibri" w:cs="Calibri"/>
        </w:rPr>
      </w:pPr>
      <w:r w:rsidRPr="002F595E">
        <w:rPr>
          <w:rFonts w:ascii="Calibri" w:hAnsi="Calibri" w:cs="Calibri"/>
        </w:rPr>
        <w:t xml:space="preserve">Schillereff, D., Clarke, L., Shuttleworth, E., &amp; Alderson, D. (2023). Evaluating success in a changing academic landscape. </w:t>
      </w:r>
      <w:r w:rsidRPr="002F595E">
        <w:rPr>
          <w:rFonts w:ascii="Calibri" w:hAnsi="Calibri" w:cs="Calibri"/>
          <w:i/>
          <w:iCs/>
        </w:rPr>
        <w:t>Earth Surface Processes and Landforms</w:t>
      </w:r>
      <w:r w:rsidRPr="002F595E">
        <w:rPr>
          <w:rFonts w:ascii="Calibri" w:hAnsi="Calibri" w:cs="Calibri"/>
        </w:rPr>
        <w:t xml:space="preserve">, </w:t>
      </w:r>
      <w:r w:rsidRPr="002F595E">
        <w:rPr>
          <w:rFonts w:ascii="Calibri" w:hAnsi="Calibri" w:cs="Calibri"/>
          <w:i/>
          <w:iCs/>
        </w:rPr>
        <w:t>48</w:t>
      </w:r>
      <w:r w:rsidRPr="002F595E">
        <w:rPr>
          <w:rFonts w:ascii="Calibri" w:hAnsi="Calibri" w:cs="Calibri"/>
        </w:rPr>
        <w:t>(12), 2387–2394. https://doi.org/10.1002/esp.5634</w:t>
      </w:r>
    </w:p>
    <w:p w14:paraId="21C8E571" w14:textId="77777777" w:rsidR="002F595E" w:rsidRPr="002F595E" w:rsidRDefault="002F595E" w:rsidP="002F595E">
      <w:pPr>
        <w:pStyle w:val="Bibliography"/>
        <w:rPr>
          <w:rFonts w:ascii="Calibri" w:hAnsi="Calibri" w:cs="Calibri"/>
        </w:rPr>
      </w:pPr>
      <w:r w:rsidRPr="002F595E">
        <w:rPr>
          <w:rFonts w:ascii="Calibri" w:hAnsi="Calibri" w:cs="Calibri"/>
        </w:rPr>
        <w:t xml:space="preserve">York, T. T., Gibson, C., &amp; Rankin, S. (2015). Defining and Measuring Academic Success. </w:t>
      </w:r>
      <w:r w:rsidRPr="002F595E">
        <w:rPr>
          <w:rFonts w:ascii="Calibri" w:hAnsi="Calibri" w:cs="Calibri"/>
          <w:i/>
          <w:iCs/>
        </w:rPr>
        <w:t>Practical Assessment, Research, and Evaluation</w:t>
      </w:r>
      <w:r w:rsidRPr="002F595E">
        <w:rPr>
          <w:rFonts w:ascii="Calibri" w:hAnsi="Calibri" w:cs="Calibri"/>
        </w:rPr>
        <w:t xml:space="preserve">, </w:t>
      </w:r>
      <w:r w:rsidRPr="002F595E">
        <w:rPr>
          <w:rFonts w:ascii="Calibri" w:hAnsi="Calibri" w:cs="Calibri"/>
          <w:i/>
          <w:iCs/>
        </w:rPr>
        <w:t>20</w:t>
      </w:r>
      <w:r w:rsidRPr="002F595E">
        <w:rPr>
          <w:rFonts w:ascii="Calibri" w:hAnsi="Calibri" w:cs="Calibri"/>
        </w:rPr>
        <w:t>(1), 5. https://doi.org/10.7275/HZ5X-TX03</w:t>
      </w:r>
    </w:p>
    <w:p w14:paraId="3316D759" w14:textId="77777777" w:rsidR="002F595E" w:rsidRPr="002F595E" w:rsidRDefault="002F595E" w:rsidP="002F595E">
      <w:pPr>
        <w:pStyle w:val="Bibliography"/>
        <w:rPr>
          <w:rFonts w:ascii="Calibri" w:hAnsi="Calibri" w:cs="Calibri"/>
        </w:rPr>
      </w:pPr>
      <w:r w:rsidRPr="002F595E">
        <w:rPr>
          <w:rFonts w:ascii="Calibri" w:hAnsi="Calibri" w:cs="Calibri"/>
        </w:rPr>
        <w:t xml:space="preserve">Zhao, L., Chen, K., Song, J., Zhu, X., Sun, J., Caulfield, B., &amp; Namee, B. M. (2021). Academic Performance Prediction Based on Multisource, </w:t>
      </w:r>
      <w:proofErr w:type="spellStart"/>
      <w:r w:rsidRPr="002F595E">
        <w:rPr>
          <w:rFonts w:ascii="Calibri" w:hAnsi="Calibri" w:cs="Calibri"/>
        </w:rPr>
        <w:t>Multifeature</w:t>
      </w:r>
      <w:proofErr w:type="spellEnd"/>
      <w:r w:rsidRPr="002F595E">
        <w:rPr>
          <w:rFonts w:ascii="Calibri" w:hAnsi="Calibri" w:cs="Calibri"/>
        </w:rPr>
        <w:t xml:space="preserve"> </w:t>
      </w:r>
      <w:proofErr w:type="spellStart"/>
      <w:r w:rsidRPr="002F595E">
        <w:rPr>
          <w:rFonts w:ascii="Calibri" w:hAnsi="Calibri" w:cs="Calibri"/>
        </w:rPr>
        <w:t>Behavioral</w:t>
      </w:r>
      <w:proofErr w:type="spellEnd"/>
      <w:r w:rsidRPr="002F595E">
        <w:rPr>
          <w:rFonts w:ascii="Calibri" w:hAnsi="Calibri" w:cs="Calibri"/>
        </w:rPr>
        <w:t xml:space="preserve"> Data. </w:t>
      </w:r>
      <w:r w:rsidRPr="002F595E">
        <w:rPr>
          <w:rFonts w:ascii="Calibri" w:hAnsi="Calibri" w:cs="Calibri"/>
          <w:i/>
          <w:iCs/>
        </w:rPr>
        <w:t>IEEE Access</w:t>
      </w:r>
      <w:r w:rsidRPr="002F595E">
        <w:rPr>
          <w:rFonts w:ascii="Calibri" w:hAnsi="Calibri" w:cs="Calibri"/>
        </w:rPr>
        <w:t xml:space="preserve">, </w:t>
      </w:r>
      <w:r w:rsidRPr="002F595E">
        <w:rPr>
          <w:rFonts w:ascii="Calibri" w:hAnsi="Calibri" w:cs="Calibri"/>
          <w:i/>
          <w:iCs/>
        </w:rPr>
        <w:t>9</w:t>
      </w:r>
      <w:r w:rsidRPr="002F595E">
        <w:rPr>
          <w:rFonts w:ascii="Calibri" w:hAnsi="Calibri" w:cs="Calibri"/>
        </w:rPr>
        <w:t>, 5453–5465. https://doi.org/10.1109/ACCESS.2020.3002791</w:t>
      </w:r>
    </w:p>
    <w:p w14:paraId="0B32D477" w14:textId="7F59CF93" w:rsidR="00D120D4" w:rsidRPr="00D120D4" w:rsidRDefault="00403594" w:rsidP="00065762">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1C2C5" w14:textId="77777777" w:rsidR="00BF3B38" w:rsidRDefault="00BF3B38" w:rsidP="00334A8F">
      <w:pPr>
        <w:spacing w:after="0" w:line="240" w:lineRule="auto"/>
      </w:pPr>
      <w:r>
        <w:separator/>
      </w:r>
    </w:p>
  </w:endnote>
  <w:endnote w:type="continuationSeparator" w:id="0">
    <w:p w14:paraId="48C0C32E" w14:textId="77777777" w:rsidR="00BF3B38" w:rsidRDefault="00BF3B38"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6460A" w14:textId="77777777" w:rsidR="00BF3B38" w:rsidRDefault="00BF3B38" w:rsidP="00334A8F">
      <w:pPr>
        <w:spacing w:after="0" w:line="240" w:lineRule="auto"/>
      </w:pPr>
      <w:r>
        <w:separator/>
      </w:r>
    </w:p>
  </w:footnote>
  <w:footnote w:type="continuationSeparator" w:id="0">
    <w:p w14:paraId="697D7FCF" w14:textId="77777777" w:rsidR="00BF3B38" w:rsidRDefault="00BF3B38"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53710AD"/>
    <w:multiLevelType w:val="multilevel"/>
    <w:tmpl w:val="E2D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4255"/>
    <w:multiLevelType w:val="hybridMultilevel"/>
    <w:tmpl w:val="BD7E25F2"/>
    <w:lvl w:ilvl="0" w:tplc="38323A2A">
      <w:start w:val="5"/>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25DE5"/>
    <w:multiLevelType w:val="hybridMultilevel"/>
    <w:tmpl w:val="12FA56E8"/>
    <w:lvl w:ilvl="0" w:tplc="E2E87618">
      <w:start w:val="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0E39D7"/>
    <w:multiLevelType w:val="hybridMultilevel"/>
    <w:tmpl w:val="AB9C2E5C"/>
    <w:lvl w:ilvl="0" w:tplc="55B0D7AE">
      <w:start w:val="7"/>
      <w:numFmt w:val="bullet"/>
      <w:lvlText w:val="-"/>
      <w:lvlJc w:val="left"/>
      <w:pPr>
        <w:ind w:left="720" w:hanging="360"/>
      </w:pPr>
      <w:rPr>
        <w:rFonts w:ascii="Arial" w:eastAsiaTheme="minorHAnsi" w:hAnsi="Arial" w:cs="Arial" w:hint="default"/>
        <w:color w:val="2222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C06BD5"/>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4"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72813322">
    <w:abstractNumId w:val="13"/>
  </w:num>
  <w:num w:numId="2" w16cid:durableId="307326546">
    <w:abstractNumId w:val="7"/>
  </w:num>
  <w:num w:numId="3" w16cid:durableId="1590892752">
    <w:abstractNumId w:val="8"/>
  </w:num>
  <w:num w:numId="4" w16cid:durableId="1592811420">
    <w:abstractNumId w:val="14"/>
  </w:num>
  <w:num w:numId="5" w16cid:durableId="151531448">
    <w:abstractNumId w:val="6"/>
  </w:num>
  <w:num w:numId="6" w16cid:durableId="1737898192">
    <w:abstractNumId w:val="0"/>
  </w:num>
  <w:num w:numId="7" w16cid:durableId="12943360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813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58761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912593202">
    <w:abstractNumId w:val="12"/>
  </w:num>
  <w:num w:numId="11" w16cid:durableId="933588608">
    <w:abstractNumId w:val="1"/>
  </w:num>
  <w:num w:numId="12" w16cid:durableId="1047995648">
    <w:abstractNumId w:val="11"/>
  </w:num>
  <w:num w:numId="13" w16cid:durableId="1043866384">
    <w:abstractNumId w:val="9"/>
  </w:num>
  <w:num w:numId="14" w16cid:durableId="479157391">
    <w:abstractNumId w:val="5"/>
  </w:num>
  <w:num w:numId="15" w16cid:durableId="603735269">
    <w:abstractNumId w:val="4"/>
  </w:num>
  <w:num w:numId="16" w16cid:durableId="1719471753">
    <w:abstractNumId w:val="10"/>
  </w:num>
  <w:num w:numId="17" w16cid:durableId="192159610">
    <w:abstractNumId w:val="3"/>
  </w:num>
  <w:num w:numId="18" w16cid:durableId="1022973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030A4"/>
    <w:rsid w:val="00005376"/>
    <w:rsid w:val="000108C1"/>
    <w:rsid w:val="0001252B"/>
    <w:rsid w:val="00012C5E"/>
    <w:rsid w:val="00014924"/>
    <w:rsid w:val="00016313"/>
    <w:rsid w:val="00017A43"/>
    <w:rsid w:val="00021A1D"/>
    <w:rsid w:val="0002468E"/>
    <w:rsid w:val="00025C41"/>
    <w:rsid w:val="0003111F"/>
    <w:rsid w:val="000339D2"/>
    <w:rsid w:val="0003429D"/>
    <w:rsid w:val="0003543E"/>
    <w:rsid w:val="00040D1B"/>
    <w:rsid w:val="00041E88"/>
    <w:rsid w:val="00042846"/>
    <w:rsid w:val="00046752"/>
    <w:rsid w:val="0005040E"/>
    <w:rsid w:val="000506A8"/>
    <w:rsid w:val="00050A24"/>
    <w:rsid w:val="00055CE5"/>
    <w:rsid w:val="0006482E"/>
    <w:rsid w:val="00065762"/>
    <w:rsid w:val="00070494"/>
    <w:rsid w:val="00074BB8"/>
    <w:rsid w:val="00077640"/>
    <w:rsid w:val="0008000E"/>
    <w:rsid w:val="0008396B"/>
    <w:rsid w:val="00083FAF"/>
    <w:rsid w:val="00085879"/>
    <w:rsid w:val="00085A16"/>
    <w:rsid w:val="0009238C"/>
    <w:rsid w:val="0009257C"/>
    <w:rsid w:val="00094CE8"/>
    <w:rsid w:val="00096075"/>
    <w:rsid w:val="00096082"/>
    <w:rsid w:val="00096CBF"/>
    <w:rsid w:val="000A0A40"/>
    <w:rsid w:val="000A2024"/>
    <w:rsid w:val="000A5567"/>
    <w:rsid w:val="000A6906"/>
    <w:rsid w:val="000B20A6"/>
    <w:rsid w:val="000B2FD0"/>
    <w:rsid w:val="000C0ACA"/>
    <w:rsid w:val="000C10A4"/>
    <w:rsid w:val="000C2B1A"/>
    <w:rsid w:val="000D004B"/>
    <w:rsid w:val="000D035A"/>
    <w:rsid w:val="000D0A4B"/>
    <w:rsid w:val="000D1A7C"/>
    <w:rsid w:val="000D2EEC"/>
    <w:rsid w:val="000D643C"/>
    <w:rsid w:val="000D66F7"/>
    <w:rsid w:val="000D690D"/>
    <w:rsid w:val="000D75BD"/>
    <w:rsid w:val="000E3C04"/>
    <w:rsid w:val="000E60F3"/>
    <w:rsid w:val="000F06A6"/>
    <w:rsid w:val="000F0BA3"/>
    <w:rsid w:val="000F0EB1"/>
    <w:rsid w:val="000F6D2C"/>
    <w:rsid w:val="001002C8"/>
    <w:rsid w:val="00100F24"/>
    <w:rsid w:val="00111EF0"/>
    <w:rsid w:val="00112853"/>
    <w:rsid w:val="00113C60"/>
    <w:rsid w:val="00114949"/>
    <w:rsid w:val="00114F5B"/>
    <w:rsid w:val="001172F4"/>
    <w:rsid w:val="001172FA"/>
    <w:rsid w:val="00120DFE"/>
    <w:rsid w:val="001217F3"/>
    <w:rsid w:val="00121A8D"/>
    <w:rsid w:val="001220E0"/>
    <w:rsid w:val="00127C86"/>
    <w:rsid w:val="00131F75"/>
    <w:rsid w:val="00133B32"/>
    <w:rsid w:val="00134973"/>
    <w:rsid w:val="00143EA3"/>
    <w:rsid w:val="0014629A"/>
    <w:rsid w:val="00146615"/>
    <w:rsid w:val="00146761"/>
    <w:rsid w:val="00153B4E"/>
    <w:rsid w:val="00155728"/>
    <w:rsid w:val="00155FC5"/>
    <w:rsid w:val="00156853"/>
    <w:rsid w:val="00157D77"/>
    <w:rsid w:val="00160850"/>
    <w:rsid w:val="00163E55"/>
    <w:rsid w:val="001702DE"/>
    <w:rsid w:val="00171941"/>
    <w:rsid w:val="00172471"/>
    <w:rsid w:val="00180732"/>
    <w:rsid w:val="00181959"/>
    <w:rsid w:val="00181B9A"/>
    <w:rsid w:val="001845F6"/>
    <w:rsid w:val="00185E8C"/>
    <w:rsid w:val="001875E3"/>
    <w:rsid w:val="0019035B"/>
    <w:rsid w:val="00191A21"/>
    <w:rsid w:val="001924FB"/>
    <w:rsid w:val="00193AA0"/>
    <w:rsid w:val="00193AC2"/>
    <w:rsid w:val="0019493B"/>
    <w:rsid w:val="00196187"/>
    <w:rsid w:val="00196455"/>
    <w:rsid w:val="0019700D"/>
    <w:rsid w:val="00197EFC"/>
    <w:rsid w:val="001A0747"/>
    <w:rsid w:val="001A4C9C"/>
    <w:rsid w:val="001B19A4"/>
    <w:rsid w:val="001B1C85"/>
    <w:rsid w:val="001B378A"/>
    <w:rsid w:val="001B5F94"/>
    <w:rsid w:val="001B6641"/>
    <w:rsid w:val="001C014C"/>
    <w:rsid w:val="001C05CD"/>
    <w:rsid w:val="001C0AB9"/>
    <w:rsid w:val="001C1D41"/>
    <w:rsid w:val="001C3CB0"/>
    <w:rsid w:val="001C4A4B"/>
    <w:rsid w:val="001C50CD"/>
    <w:rsid w:val="001C5E9D"/>
    <w:rsid w:val="001D3ACB"/>
    <w:rsid w:val="001D521F"/>
    <w:rsid w:val="001D6D3B"/>
    <w:rsid w:val="001E2B13"/>
    <w:rsid w:val="001E349A"/>
    <w:rsid w:val="001E5E41"/>
    <w:rsid w:val="001E75C6"/>
    <w:rsid w:val="001F39D7"/>
    <w:rsid w:val="00200198"/>
    <w:rsid w:val="00205556"/>
    <w:rsid w:val="00205AA2"/>
    <w:rsid w:val="00207BDD"/>
    <w:rsid w:val="002165C4"/>
    <w:rsid w:val="00216BB9"/>
    <w:rsid w:val="002200BB"/>
    <w:rsid w:val="002227FE"/>
    <w:rsid w:val="00224DC0"/>
    <w:rsid w:val="002258EE"/>
    <w:rsid w:val="00227550"/>
    <w:rsid w:val="00230DE8"/>
    <w:rsid w:val="002318AF"/>
    <w:rsid w:val="00231FF0"/>
    <w:rsid w:val="00233597"/>
    <w:rsid w:val="00240CC7"/>
    <w:rsid w:val="00242E7E"/>
    <w:rsid w:val="00243606"/>
    <w:rsid w:val="00243A7F"/>
    <w:rsid w:val="0024559C"/>
    <w:rsid w:val="002466E4"/>
    <w:rsid w:val="00247256"/>
    <w:rsid w:val="00247AFA"/>
    <w:rsid w:val="00261780"/>
    <w:rsid w:val="00262FEA"/>
    <w:rsid w:val="00263198"/>
    <w:rsid w:val="00264083"/>
    <w:rsid w:val="00267E2D"/>
    <w:rsid w:val="00270DCE"/>
    <w:rsid w:val="002719C8"/>
    <w:rsid w:val="00272692"/>
    <w:rsid w:val="00275EB6"/>
    <w:rsid w:val="00281F16"/>
    <w:rsid w:val="00290A3E"/>
    <w:rsid w:val="00291F68"/>
    <w:rsid w:val="0029620F"/>
    <w:rsid w:val="002A2796"/>
    <w:rsid w:val="002A5AF2"/>
    <w:rsid w:val="002A7BD8"/>
    <w:rsid w:val="002B0081"/>
    <w:rsid w:val="002B08F9"/>
    <w:rsid w:val="002B551E"/>
    <w:rsid w:val="002B6168"/>
    <w:rsid w:val="002C0557"/>
    <w:rsid w:val="002C169B"/>
    <w:rsid w:val="002C1FB8"/>
    <w:rsid w:val="002C21AF"/>
    <w:rsid w:val="002C6B3A"/>
    <w:rsid w:val="002C7060"/>
    <w:rsid w:val="002D0F73"/>
    <w:rsid w:val="002D2CA3"/>
    <w:rsid w:val="002D7BCD"/>
    <w:rsid w:val="002E1057"/>
    <w:rsid w:val="002F13C8"/>
    <w:rsid w:val="002F3AC8"/>
    <w:rsid w:val="002F595E"/>
    <w:rsid w:val="003009ED"/>
    <w:rsid w:val="00301409"/>
    <w:rsid w:val="00304032"/>
    <w:rsid w:val="003062C8"/>
    <w:rsid w:val="00306FA0"/>
    <w:rsid w:val="0031560D"/>
    <w:rsid w:val="003157E6"/>
    <w:rsid w:val="00321C2D"/>
    <w:rsid w:val="00330FE7"/>
    <w:rsid w:val="00331855"/>
    <w:rsid w:val="003322D8"/>
    <w:rsid w:val="00332454"/>
    <w:rsid w:val="00333407"/>
    <w:rsid w:val="003343AE"/>
    <w:rsid w:val="00334A8F"/>
    <w:rsid w:val="00335379"/>
    <w:rsid w:val="00336051"/>
    <w:rsid w:val="00337153"/>
    <w:rsid w:val="00337E0A"/>
    <w:rsid w:val="0034029B"/>
    <w:rsid w:val="00343C34"/>
    <w:rsid w:val="003452C7"/>
    <w:rsid w:val="003454BD"/>
    <w:rsid w:val="00360F63"/>
    <w:rsid w:val="00370315"/>
    <w:rsid w:val="00372C2B"/>
    <w:rsid w:val="003730A3"/>
    <w:rsid w:val="00376A00"/>
    <w:rsid w:val="00380745"/>
    <w:rsid w:val="00380760"/>
    <w:rsid w:val="003910D3"/>
    <w:rsid w:val="003911F5"/>
    <w:rsid w:val="00393C6E"/>
    <w:rsid w:val="0039451D"/>
    <w:rsid w:val="00394806"/>
    <w:rsid w:val="00396828"/>
    <w:rsid w:val="00396B8E"/>
    <w:rsid w:val="003974C2"/>
    <w:rsid w:val="003A0499"/>
    <w:rsid w:val="003A311F"/>
    <w:rsid w:val="003A7301"/>
    <w:rsid w:val="003B2052"/>
    <w:rsid w:val="003B59CB"/>
    <w:rsid w:val="003B6A70"/>
    <w:rsid w:val="003B7050"/>
    <w:rsid w:val="003C0653"/>
    <w:rsid w:val="003C503C"/>
    <w:rsid w:val="003C604F"/>
    <w:rsid w:val="003C7B04"/>
    <w:rsid w:val="003D080D"/>
    <w:rsid w:val="003D0BDC"/>
    <w:rsid w:val="003D5954"/>
    <w:rsid w:val="003D741C"/>
    <w:rsid w:val="003E077C"/>
    <w:rsid w:val="003E1445"/>
    <w:rsid w:val="003E5137"/>
    <w:rsid w:val="003F05C4"/>
    <w:rsid w:val="003F0DE5"/>
    <w:rsid w:val="003F6579"/>
    <w:rsid w:val="003F7DAC"/>
    <w:rsid w:val="00402117"/>
    <w:rsid w:val="00402600"/>
    <w:rsid w:val="00403594"/>
    <w:rsid w:val="00403AE2"/>
    <w:rsid w:val="00404797"/>
    <w:rsid w:val="004052F1"/>
    <w:rsid w:val="00406C04"/>
    <w:rsid w:val="0040713F"/>
    <w:rsid w:val="00411BA5"/>
    <w:rsid w:val="0041240D"/>
    <w:rsid w:val="00412B37"/>
    <w:rsid w:val="00414611"/>
    <w:rsid w:val="00415125"/>
    <w:rsid w:val="004208F5"/>
    <w:rsid w:val="0042163C"/>
    <w:rsid w:val="004225A7"/>
    <w:rsid w:val="004225B1"/>
    <w:rsid w:val="00423309"/>
    <w:rsid w:val="00423609"/>
    <w:rsid w:val="00424CEA"/>
    <w:rsid w:val="00425AA9"/>
    <w:rsid w:val="00431CE2"/>
    <w:rsid w:val="00432445"/>
    <w:rsid w:val="0043569B"/>
    <w:rsid w:val="00436230"/>
    <w:rsid w:val="004415BD"/>
    <w:rsid w:val="00441E70"/>
    <w:rsid w:val="004422CC"/>
    <w:rsid w:val="00445839"/>
    <w:rsid w:val="00445D02"/>
    <w:rsid w:val="0045368D"/>
    <w:rsid w:val="00454CD4"/>
    <w:rsid w:val="004556DE"/>
    <w:rsid w:val="00456A80"/>
    <w:rsid w:val="00463753"/>
    <w:rsid w:val="004643E0"/>
    <w:rsid w:val="004662AE"/>
    <w:rsid w:val="004678D0"/>
    <w:rsid w:val="00470729"/>
    <w:rsid w:val="0047374E"/>
    <w:rsid w:val="00477B20"/>
    <w:rsid w:val="00480B4E"/>
    <w:rsid w:val="00481A6C"/>
    <w:rsid w:val="004827D0"/>
    <w:rsid w:val="00483D35"/>
    <w:rsid w:val="00483FDF"/>
    <w:rsid w:val="004854CC"/>
    <w:rsid w:val="00487974"/>
    <w:rsid w:val="00490158"/>
    <w:rsid w:val="0049072B"/>
    <w:rsid w:val="00490C27"/>
    <w:rsid w:val="00491CB8"/>
    <w:rsid w:val="00496189"/>
    <w:rsid w:val="00497B52"/>
    <w:rsid w:val="004A01FD"/>
    <w:rsid w:val="004A0F9D"/>
    <w:rsid w:val="004A603F"/>
    <w:rsid w:val="004B3188"/>
    <w:rsid w:val="004B3646"/>
    <w:rsid w:val="004C10B5"/>
    <w:rsid w:val="004C1300"/>
    <w:rsid w:val="004C44F7"/>
    <w:rsid w:val="004C47B8"/>
    <w:rsid w:val="004C4E26"/>
    <w:rsid w:val="004C6023"/>
    <w:rsid w:val="004D0E0F"/>
    <w:rsid w:val="004D2D32"/>
    <w:rsid w:val="004D78C0"/>
    <w:rsid w:val="004E06AF"/>
    <w:rsid w:val="004E1393"/>
    <w:rsid w:val="004E3656"/>
    <w:rsid w:val="004E5E20"/>
    <w:rsid w:val="004F1F62"/>
    <w:rsid w:val="004F238E"/>
    <w:rsid w:val="004F4CEA"/>
    <w:rsid w:val="0050177E"/>
    <w:rsid w:val="00502042"/>
    <w:rsid w:val="00511121"/>
    <w:rsid w:val="00513844"/>
    <w:rsid w:val="00514DDF"/>
    <w:rsid w:val="0052140B"/>
    <w:rsid w:val="00521888"/>
    <w:rsid w:val="00523895"/>
    <w:rsid w:val="00532ECF"/>
    <w:rsid w:val="00534BB6"/>
    <w:rsid w:val="00540997"/>
    <w:rsid w:val="00541875"/>
    <w:rsid w:val="00544CCD"/>
    <w:rsid w:val="00545508"/>
    <w:rsid w:val="005473DB"/>
    <w:rsid w:val="00550064"/>
    <w:rsid w:val="005500CF"/>
    <w:rsid w:val="00551E52"/>
    <w:rsid w:val="00554C26"/>
    <w:rsid w:val="00555054"/>
    <w:rsid w:val="00555396"/>
    <w:rsid w:val="00557746"/>
    <w:rsid w:val="00560D61"/>
    <w:rsid w:val="00563C0E"/>
    <w:rsid w:val="00572AF3"/>
    <w:rsid w:val="00573B0C"/>
    <w:rsid w:val="005805E7"/>
    <w:rsid w:val="00581C96"/>
    <w:rsid w:val="00583D3D"/>
    <w:rsid w:val="00585560"/>
    <w:rsid w:val="0058562F"/>
    <w:rsid w:val="00585C14"/>
    <w:rsid w:val="00587AAD"/>
    <w:rsid w:val="00587D33"/>
    <w:rsid w:val="00591660"/>
    <w:rsid w:val="00593855"/>
    <w:rsid w:val="005939C9"/>
    <w:rsid w:val="00593B76"/>
    <w:rsid w:val="005942E7"/>
    <w:rsid w:val="005A0071"/>
    <w:rsid w:val="005A0BC4"/>
    <w:rsid w:val="005A1AE8"/>
    <w:rsid w:val="005A537B"/>
    <w:rsid w:val="005B0123"/>
    <w:rsid w:val="005B08F7"/>
    <w:rsid w:val="005B0F21"/>
    <w:rsid w:val="005B66A5"/>
    <w:rsid w:val="005C06CB"/>
    <w:rsid w:val="005C1114"/>
    <w:rsid w:val="005C324A"/>
    <w:rsid w:val="005D03D9"/>
    <w:rsid w:val="005D3C6C"/>
    <w:rsid w:val="005D3D65"/>
    <w:rsid w:val="005D59C1"/>
    <w:rsid w:val="005E0F33"/>
    <w:rsid w:val="005E105E"/>
    <w:rsid w:val="005E32B1"/>
    <w:rsid w:val="005E55B6"/>
    <w:rsid w:val="005F0567"/>
    <w:rsid w:val="005F1862"/>
    <w:rsid w:val="005F3D62"/>
    <w:rsid w:val="005F3FE5"/>
    <w:rsid w:val="005F6C73"/>
    <w:rsid w:val="006024AE"/>
    <w:rsid w:val="00602DB1"/>
    <w:rsid w:val="00606F45"/>
    <w:rsid w:val="0061192E"/>
    <w:rsid w:val="00611D02"/>
    <w:rsid w:val="0061289B"/>
    <w:rsid w:val="00613989"/>
    <w:rsid w:val="006234E9"/>
    <w:rsid w:val="00625392"/>
    <w:rsid w:val="0063059F"/>
    <w:rsid w:val="00634E84"/>
    <w:rsid w:val="00636521"/>
    <w:rsid w:val="00641315"/>
    <w:rsid w:val="00641E89"/>
    <w:rsid w:val="00642AC4"/>
    <w:rsid w:val="00643F3C"/>
    <w:rsid w:val="00651937"/>
    <w:rsid w:val="00653083"/>
    <w:rsid w:val="00653110"/>
    <w:rsid w:val="00653EDE"/>
    <w:rsid w:val="00657E2B"/>
    <w:rsid w:val="00660360"/>
    <w:rsid w:val="006619C3"/>
    <w:rsid w:val="006649D4"/>
    <w:rsid w:val="00664E35"/>
    <w:rsid w:val="006652B3"/>
    <w:rsid w:val="00665B66"/>
    <w:rsid w:val="00666F91"/>
    <w:rsid w:val="00667DCA"/>
    <w:rsid w:val="00667DD4"/>
    <w:rsid w:val="00672535"/>
    <w:rsid w:val="0067511B"/>
    <w:rsid w:val="0068183F"/>
    <w:rsid w:val="006920AC"/>
    <w:rsid w:val="006A182C"/>
    <w:rsid w:val="006A40E7"/>
    <w:rsid w:val="006A4143"/>
    <w:rsid w:val="006A4C9F"/>
    <w:rsid w:val="006A4D27"/>
    <w:rsid w:val="006A6289"/>
    <w:rsid w:val="006B095E"/>
    <w:rsid w:val="006B2E4E"/>
    <w:rsid w:val="006B3DA8"/>
    <w:rsid w:val="006B435B"/>
    <w:rsid w:val="006C1234"/>
    <w:rsid w:val="006D24D4"/>
    <w:rsid w:val="006D25B5"/>
    <w:rsid w:val="006D403F"/>
    <w:rsid w:val="006E1B2A"/>
    <w:rsid w:val="006E56FF"/>
    <w:rsid w:val="006E7FF8"/>
    <w:rsid w:val="006F0EFC"/>
    <w:rsid w:val="006F3AFB"/>
    <w:rsid w:val="006F5D30"/>
    <w:rsid w:val="006F5EBB"/>
    <w:rsid w:val="00703406"/>
    <w:rsid w:val="00707A9C"/>
    <w:rsid w:val="00710040"/>
    <w:rsid w:val="00711BFD"/>
    <w:rsid w:val="00712829"/>
    <w:rsid w:val="00712AD1"/>
    <w:rsid w:val="00723F04"/>
    <w:rsid w:val="00725089"/>
    <w:rsid w:val="00725AFF"/>
    <w:rsid w:val="007264BF"/>
    <w:rsid w:val="00727138"/>
    <w:rsid w:val="00727543"/>
    <w:rsid w:val="007302DA"/>
    <w:rsid w:val="00730D17"/>
    <w:rsid w:val="007346E8"/>
    <w:rsid w:val="0073483D"/>
    <w:rsid w:val="0073685F"/>
    <w:rsid w:val="00741303"/>
    <w:rsid w:val="007448CF"/>
    <w:rsid w:val="0074524E"/>
    <w:rsid w:val="00746B5E"/>
    <w:rsid w:val="00750F51"/>
    <w:rsid w:val="007555E4"/>
    <w:rsid w:val="00755824"/>
    <w:rsid w:val="00756385"/>
    <w:rsid w:val="00772DDA"/>
    <w:rsid w:val="00782A4C"/>
    <w:rsid w:val="00782B62"/>
    <w:rsid w:val="00784A55"/>
    <w:rsid w:val="007851A1"/>
    <w:rsid w:val="00786CB0"/>
    <w:rsid w:val="00791502"/>
    <w:rsid w:val="00791836"/>
    <w:rsid w:val="00791D5D"/>
    <w:rsid w:val="00793985"/>
    <w:rsid w:val="007943DF"/>
    <w:rsid w:val="00794F26"/>
    <w:rsid w:val="00795AA1"/>
    <w:rsid w:val="00796807"/>
    <w:rsid w:val="007A7B2C"/>
    <w:rsid w:val="007B23AA"/>
    <w:rsid w:val="007C1B63"/>
    <w:rsid w:val="007C71F4"/>
    <w:rsid w:val="007D042D"/>
    <w:rsid w:val="007D3642"/>
    <w:rsid w:val="007E355B"/>
    <w:rsid w:val="007E58B0"/>
    <w:rsid w:val="007E6002"/>
    <w:rsid w:val="007F1284"/>
    <w:rsid w:val="007F12D2"/>
    <w:rsid w:val="007F29BC"/>
    <w:rsid w:val="007F2D5B"/>
    <w:rsid w:val="007F4BFA"/>
    <w:rsid w:val="007F5356"/>
    <w:rsid w:val="007F7FA3"/>
    <w:rsid w:val="00800DAF"/>
    <w:rsid w:val="00803AE6"/>
    <w:rsid w:val="00803F8D"/>
    <w:rsid w:val="008049D8"/>
    <w:rsid w:val="00805CC0"/>
    <w:rsid w:val="008063D7"/>
    <w:rsid w:val="00810F87"/>
    <w:rsid w:val="008111FB"/>
    <w:rsid w:val="00812CAE"/>
    <w:rsid w:val="00813FDD"/>
    <w:rsid w:val="00814F26"/>
    <w:rsid w:val="0081591C"/>
    <w:rsid w:val="008173E6"/>
    <w:rsid w:val="00825257"/>
    <w:rsid w:val="00830DA8"/>
    <w:rsid w:val="0083207E"/>
    <w:rsid w:val="00840691"/>
    <w:rsid w:val="008412DE"/>
    <w:rsid w:val="00842741"/>
    <w:rsid w:val="008445FB"/>
    <w:rsid w:val="0085369A"/>
    <w:rsid w:val="00856E10"/>
    <w:rsid w:val="0086077D"/>
    <w:rsid w:val="00860EFF"/>
    <w:rsid w:val="00864F10"/>
    <w:rsid w:val="00875AF2"/>
    <w:rsid w:val="00880BC7"/>
    <w:rsid w:val="0088520C"/>
    <w:rsid w:val="008911FF"/>
    <w:rsid w:val="00894913"/>
    <w:rsid w:val="00895354"/>
    <w:rsid w:val="00896308"/>
    <w:rsid w:val="008979F3"/>
    <w:rsid w:val="008A4790"/>
    <w:rsid w:val="008A4D30"/>
    <w:rsid w:val="008A5283"/>
    <w:rsid w:val="008A6582"/>
    <w:rsid w:val="008B0F10"/>
    <w:rsid w:val="008B189F"/>
    <w:rsid w:val="008B6C7E"/>
    <w:rsid w:val="008C0A87"/>
    <w:rsid w:val="008C3573"/>
    <w:rsid w:val="008C3C14"/>
    <w:rsid w:val="008C5BC5"/>
    <w:rsid w:val="008D0571"/>
    <w:rsid w:val="008D2BD9"/>
    <w:rsid w:val="008D42F2"/>
    <w:rsid w:val="008E2808"/>
    <w:rsid w:val="008E3CBE"/>
    <w:rsid w:val="008E3FD3"/>
    <w:rsid w:val="008E4EF2"/>
    <w:rsid w:val="008E67DC"/>
    <w:rsid w:val="008E7276"/>
    <w:rsid w:val="008F6ADB"/>
    <w:rsid w:val="00900E5E"/>
    <w:rsid w:val="00904A02"/>
    <w:rsid w:val="0090549F"/>
    <w:rsid w:val="009133D7"/>
    <w:rsid w:val="0092360C"/>
    <w:rsid w:val="009236B9"/>
    <w:rsid w:val="00925EF7"/>
    <w:rsid w:val="009345A5"/>
    <w:rsid w:val="00937D8E"/>
    <w:rsid w:val="00940BB7"/>
    <w:rsid w:val="00944EB8"/>
    <w:rsid w:val="00945896"/>
    <w:rsid w:val="00946C19"/>
    <w:rsid w:val="00946FFB"/>
    <w:rsid w:val="009478EF"/>
    <w:rsid w:val="00950079"/>
    <w:rsid w:val="009514DC"/>
    <w:rsid w:val="00951AD1"/>
    <w:rsid w:val="00956A64"/>
    <w:rsid w:val="009605A5"/>
    <w:rsid w:val="0096693D"/>
    <w:rsid w:val="0097024D"/>
    <w:rsid w:val="00970912"/>
    <w:rsid w:val="009764B7"/>
    <w:rsid w:val="0097680E"/>
    <w:rsid w:val="00977F41"/>
    <w:rsid w:val="00981A43"/>
    <w:rsid w:val="0098490E"/>
    <w:rsid w:val="0098579F"/>
    <w:rsid w:val="0098623D"/>
    <w:rsid w:val="00987746"/>
    <w:rsid w:val="009930BE"/>
    <w:rsid w:val="009937F3"/>
    <w:rsid w:val="00993F9F"/>
    <w:rsid w:val="00997875"/>
    <w:rsid w:val="009A0533"/>
    <w:rsid w:val="009A0F2A"/>
    <w:rsid w:val="009A50AC"/>
    <w:rsid w:val="009A56BF"/>
    <w:rsid w:val="009A6124"/>
    <w:rsid w:val="009A70B4"/>
    <w:rsid w:val="009B4218"/>
    <w:rsid w:val="009B7355"/>
    <w:rsid w:val="009B775D"/>
    <w:rsid w:val="009C46A2"/>
    <w:rsid w:val="009C7BF5"/>
    <w:rsid w:val="009D1706"/>
    <w:rsid w:val="009D20B0"/>
    <w:rsid w:val="009D3AAD"/>
    <w:rsid w:val="009D3CE1"/>
    <w:rsid w:val="009D6C07"/>
    <w:rsid w:val="009D7439"/>
    <w:rsid w:val="009E4A3B"/>
    <w:rsid w:val="009F0099"/>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6A0A"/>
    <w:rsid w:val="00A378BF"/>
    <w:rsid w:val="00A40253"/>
    <w:rsid w:val="00A43E17"/>
    <w:rsid w:val="00A4447D"/>
    <w:rsid w:val="00A45E9D"/>
    <w:rsid w:val="00A540D2"/>
    <w:rsid w:val="00A54500"/>
    <w:rsid w:val="00A57B84"/>
    <w:rsid w:val="00A63408"/>
    <w:rsid w:val="00A6451B"/>
    <w:rsid w:val="00A65484"/>
    <w:rsid w:val="00A66FE6"/>
    <w:rsid w:val="00A7271F"/>
    <w:rsid w:val="00A72E08"/>
    <w:rsid w:val="00A749E1"/>
    <w:rsid w:val="00A821B0"/>
    <w:rsid w:val="00A85397"/>
    <w:rsid w:val="00A9102F"/>
    <w:rsid w:val="00A911AD"/>
    <w:rsid w:val="00A93A11"/>
    <w:rsid w:val="00A94BE2"/>
    <w:rsid w:val="00A963E5"/>
    <w:rsid w:val="00AA0D0A"/>
    <w:rsid w:val="00AA0FBF"/>
    <w:rsid w:val="00AA20F0"/>
    <w:rsid w:val="00AA2918"/>
    <w:rsid w:val="00AA3588"/>
    <w:rsid w:val="00AA471E"/>
    <w:rsid w:val="00AB1234"/>
    <w:rsid w:val="00AB17FC"/>
    <w:rsid w:val="00AB1DBA"/>
    <w:rsid w:val="00AB5138"/>
    <w:rsid w:val="00AB7D96"/>
    <w:rsid w:val="00AC6DAC"/>
    <w:rsid w:val="00AC7D71"/>
    <w:rsid w:val="00AD188B"/>
    <w:rsid w:val="00AD28D0"/>
    <w:rsid w:val="00AD3037"/>
    <w:rsid w:val="00AD45C7"/>
    <w:rsid w:val="00AD622F"/>
    <w:rsid w:val="00AE09F5"/>
    <w:rsid w:val="00AE11AE"/>
    <w:rsid w:val="00AE6C2F"/>
    <w:rsid w:val="00AF6075"/>
    <w:rsid w:val="00B026D6"/>
    <w:rsid w:val="00B04921"/>
    <w:rsid w:val="00B11582"/>
    <w:rsid w:val="00B1184F"/>
    <w:rsid w:val="00B11B70"/>
    <w:rsid w:val="00B21CFB"/>
    <w:rsid w:val="00B22CB3"/>
    <w:rsid w:val="00B26A12"/>
    <w:rsid w:val="00B26C90"/>
    <w:rsid w:val="00B26D1C"/>
    <w:rsid w:val="00B30411"/>
    <w:rsid w:val="00B32087"/>
    <w:rsid w:val="00B42788"/>
    <w:rsid w:val="00B5398D"/>
    <w:rsid w:val="00B550E1"/>
    <w:rsid w:val="00B5544E"/>
    <w:rsid w:val="00B562BC"/>
    <w:rsid w:val="00B61E08"/>
    <w:rsid w:val="00B632D4"/>
    <w:rsid w:val="00B649AC"/>
    <w:rsid w:val="00B6562C"/>
    <w:rsid w:val="00B71809"/>
    <w:rsid w:val="00B739D5"/>
    <w:rsid w:val="00B81A4A"/>
    <w:rsid w:val="00B83862"/>
    <w:rsid w:val="00B9179A"/>
    <w:rsid w:val="00BA1D1A"/>
    <w:rsid w:val="00BA574E"/>
    <w:rsid w:val="00BA772B"/>
    <w:rsid w:val="00BB60A6"/>
    <w:rsid w:val="00BB7BC7"/>
    <w:rsid w:val="00BC2F08"/>
    <w:rsid w:val="00BC40C9"/>
    <w:rsid w:val="00BC730C"/>
    <w:rsid w:val="00BD17B0"/>
    <w:rsid w:val="00BD23FD"/>
    <w:rsid w:val="00BD4A48"/>
    <w:rsid w:val="00BE32BB"/>
    <w:rsid w:val="00BE4F36"/>
    <w:rsid w:val="00BE6309"/>
    <w:rsid w:val="00BF0397"/>
    <w:rsid w:val="00BF3AE1"/>
    <w:rsid w:val="00BF3B38"/>
    <w:rsid w:val="00BF61B7"/>
    <w:rsid w:val="00BF65E5"/>
    <w:rsid w:val="00BF7878"/>
    <w:rsid w:val="00C0052E"/>
    <w:rsid w:val="00C01D52"/>
    <w:rsid w:val="00C03FDF"/>
    <w:rsid w:val="00C057B4"/>
    <w:rsid w:val="00C12B8D"/>
    <w:rsid w:val="00C12D7A"/>
    <w:rsid w:val="00C16C53"/>
    <w:rsid w:val="00C21951"/>
    <w:rsid w:val="00C23FA3"/>
    <w:rsid w:val="00C2547E"/>
    <w:rsid w:val="00C2570A"/>
    <w:rsid w:val="00C26B1B"/>
    <w:rsid w:val="00C26FA5"/>
    <w:rsid w:val="00C270CD"/>
    <w:rsid w:val="00C305A2"/>
    <w:rsid w:val="00C34445"/>
    <w:rsid w:val="00C36C37"/>
    <w:rsid w:val="00C43348"/>
    <w:rsid w:val="00C4343E"/>
    <w:rsid w:val="00C44759"/>
    <w:rsid w:val="00C46C67"/>
    <w:rsid w:val="00C55221"/>
    <w:rsid w:val="00C57A1E"/>
    <w:rsid w:val="00C60649"/>
    <w:rsid w:val="00C617C1"/>
    <w:rsid w:val="00C64238"/>
    <w:rsid w:val="00C75966"/>
    <w:rsid w:val="00C8059F"/>
    <w:rsid w:val="00C82440"/>
    <w:rsid w:val="00C8395E"/>
    <w:rsid w:val="00C845D3"/>
    <w:rsid w:val="00C84D42"/>
    <w:rsid w:val="00C92D19"/>
    <w:rsid w:val="00C952A0"/>
    <w:rsid w:val="00C968E4"/>
    <w:rsid w:val="00CA271E"/>
    <w:rsid w:val="00CA47C8"/>
    <w:rsid w:val="00CB0601"/>
    <w:rsid w:val="00CB33BB"/>
    <w:rsid w:val="00CB367F"/>
    <w:rsid w:val="00CB4856"/>
    <w:rsid w:val="00CB50EB"/>
    <w:rsid w:val="00CB5567"/>
    <w:rsid w:val="00CC26B9"/>
    <w:rsid w:val="00CC29F7"/>
    <w:rsid w:val="00CC42DF"/>
    <w:rsid w:val="00CC4934"/>
    <w:rsid w:val="00CC6CFB"/>
    <w:rsid w:val="00CD1BA1"/>
    <w:rsid w:val="00CD1DC4"/>
    <w:rsid w:val="00CD2A98"/>
    <w:rsid w:val="00CD4EDB"/>
    <w:rsid w:val="00CD5C30"/>
    <w:rsid w:val="00CD6BD3"/>
    <w:rsid w:val="00CE0A21"/>
    <w:rsid w:val="00CE5E34"/>
    <w:rsid w:val="00CE6EF4"/>
    <w:rsid w:val="00CF327D"/>
    <w:rsid w:val="00D108BF"/>
    <w:rsid w:val="00D120D4"/>
    <w:rsid w:val="00D127CF"/>
    <w:rsid w:val="00D12971"/>
    <w:rsid w:val="00D14AFB"/>
    <w:rsid w:val="00D15650"/>
    <w:rsid w:val="00D16BFA"/>
    <w:rsid w:val="00D2053F"/>
    <w:rsid w:val="00D23195"/>
    <w:rsid w:val="00D236A5"/>
    <w:rsid w:val="00D23EE3"/>
    <w:rsid w:val="00D34284"/>
    <w:rsid w:val="00D3693F"/>
    <w:rsid w:val="00D40FDF"/>
    <w:rsid w:val="00D41C25"/>
    <w:rsid w:val="00D41C8E"/>
    <w:rsid w:val="00D45104"/>
    <w:rsid w:val="00D45FDA"/>
    <w:rsid w:val="00D469A5"/>
    <w:rsid w:val="00D51002"/>
    <w:rsid w:val="00D57514"/>
    <w:rsid w:val="00D615E4"/>
    <w:rsid w:val="00D633B8"/>
    <w:rsid w:val="00D64E3E"/>
    <w:rsid w:val="00D64EAD"/>
    <w:rsid w:val="00D65953"/>
    <w:rsid w:val="00D67057"/>
    <w:rsid w:val="00D67BE6"/>
    <w:rsid w:val="00D751E0"/>
    <w:rsid w:val="00D8102A"/>
    <w:rsid w:val="00D86D77"/>
    <w:rsid w:val="00D953F5"/>
    <w:rsid w:val="00D973B4"/>
    <w:rsid w:val="00DA25E5"/>
    <w:rsid w:val="00DB317B"/>
    <w:rsid w:val="00DB5B09"/>
    <w:rsid w:val="00DC2A2B"/>
    <w:rsid w:val="00DC5150"/>
    <w:rsid w:val="00DD1153"/>
    <w:rsid w:val="00DD3282"/>
    <w:rsid w:val="00DD482A"/>
    <w:rsid w:val="00DD4B40"/>
    <w:rsid w:val="00DD65FC"/>
    <w:rsid w:val="00DE040F"/>
    <w:rsid w:val="00DE1474"/>
    <w:rsid w:val="00DE168D"/>
    <w:rsid w:val="00DE212E"/>
    <w:rsid w:val="00DE39D1"/>
    <w:rsid w:val="00DE58D0"/>
    <w:rsid w:val="00DE5F36"/>
    <w:rsid w:val="00DF0F3F"/>
    <w:rsid w:val="00DF4DC7"/>
    <w:rsid w:val="00E00DEF"/>
    <w:rsid w:val="00E05269"/>
    <w:rsid w:val="00E10407"/>
    <w:rsid w:val="00E10539"/>
    <w:rsid w:val="00E11393"/>
    <w:rsid w:val="00E22CED"/>
    <w:rsid w:val="00E24329"/>
    <w:rsid w:val="00E27449"/>
    <w:rsid w:val="00E278DF"/>
    <w:rsid w:val="00E30419"/>
    <w:rsid w:val="00E31527"/>
    <w:rsid w:val="00E32160"/>
    <w:rsid w:val="00E32C0D"/>
    <w:rsid w:val="00E35248"/>
    <w:rsid w:val="00E36DB5"/>
    <w:rsid w:val="00E414E4"/>
    <w:rsid w:val="00E42DB8"/>
    <w:rsid w:val="00E450BD"/>
    <w:rsid w:val="00E53276"/>
    <w:rsid w:val="00E541ED"/>
    <w:rsid w:val="00E57438"/>
    <w:rsid w:val="00E604DA"/>
    <w:rsid w:val="00E61442"/>
    <w:rsid w:val="00E61DD1"/>
    <w:rsid w:val="00E63640"/>
    <w:rsid w:val="00E71856"/>
    <w:rsid w:val="00E7583B"/>
    <w:rsid w:val="00E76F8B"/>
    <w:rsid w:val="00E805ED"/>
    <w:rsid w:val="00E8123E"/>
    <w:rsid w:val="00E819AD"/>
    <w:rsid w:val="00E826AA"/>
    <w:rsid w:val="00E8378C"/>
    <w:rsid w:val="00E8566F"/>
    <w:rsid w:val="00E91CC1"/>
    <w:rsid w:val="00E93730"/>
    <w:rsid w:val="00E94E6B"/>
    <w:rsid w:val="00EA142A"/>
    <w:rsid w:val="00EA2533"/>
    <w:rsid w:val="00EA6DF7"/>
    <w:rsid w:val="00EA7901"/>
    <w:rsid w:val="00EA7BA9"/>
    <w:rsid w:val="00EB3DFF"/>
    <w:rsid w:val="00EB6134"/>
    <w:rsid w:val="00EB68E2"/>
    <w:rsid w:val="00EB6915"/>
    <w:rsid w:val="00EB7F74"/>
    <w:rsid w:val="00EC35E4"/>
    <w:rsid w:val="00EC5143"/>
    <w:rsid w:val="00ED0447"/>
    <w:rsid w:val="00ED3F15"/>
    <w:rsid w:val="00ED5A33"/>
    <w:rsid w:val="00ED70DD"/>
    <w:rsid w:val="00EE0523"/>
    <w:rsid w:val="00EE065E"/>
    <w:rsid w:val="00EE2B60"/>
    <w:rsid w:val="00EF35CA"/>
    <w:rsid w:val="00F11DE3"/>
    <w:rsid w:val="00F141A2"/>
    <w:rsid w:val="00F16C51"/>
    <w:rsid w:val="00F22638"/>
    <w:rsid w:val="00F26F2E"/>
    <w:rsid w:val="00F27BA8"/>
    <w:rsid w:val="00F30D17"/>
    <w:rsid w:val="00F375BC"/>
    <w:rsid w:val="00F50DCA"/>
    <w:rsid w:val="00F50E8A"/>
    <w:rsid w:val="00F64DA9"/>
    <w:rsid w:val="00F74226"/>
    <w:rsid w:val="00F7476E"/>
    <w:rsid w:val="00F77886"/>
    <w:rsid w:val="00F77A7C"/>
    <w:rsid w:val="00F806C5"/>
    <w:rsid w:val="00F87A03"/>
    <w:rsid w:val="00F87CF4"/>
    <w:rsid w:val="00F90C23"/>
    <w:rsid w:val="00F920B5"/>
    <w:rsid w:val="00F96431"/>
    <w:rsid w:val="00F972D3"/>
    <w:rsid w:val="00F97E9F"/>
    <w:rsid w:val="00FA1581"/>
    <w:rsid w:val="00FA333C"/>
    <w:rsid w:val="00FA40DA"/>
    <w:rsid w:val="00FA63F2"/>
    <w:rsid w:val="00FB1188"/>
    <w:rsid w:val="00FB20F6"/>
    <w:rsid w:val="00FB5612"/>
    <w:rsid w:val="00FB6879"/>
    <w:rsid w:val="00FD438E"/>
    <w:rsid w:val="00FD5848"/>
    <w:rsid w:val="00FE4D0D"/>
    <w:rsid w:val="00FE6E5E"/>
    <w:rsid w:val="00FF08D3"/>
    <w:rsid w:val="00FF2A17"/>
    <w:rsid w:val="00FF3AF3"/>
    <w:rsid w:val="00FF4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F20007D-F8B7-4E48-8FBC-BA74592B4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 w:type="character" w:customStyle="1" w:styleId="UnresolvedMention5">
    <w:name w:val="Unresolved Mention5"/>
    <w:basedOn w:val="DefaultParagraphFont"/>
    <w:uiPriority w:val="99"/>
    <w:semiHidden/>
    <w:unhideWhenUsed/>
    <w:rsid w:val="00B11582"/>
    <w:rPr>
      <w:color w:val="605E5C"/>
      <w:shd w:val="clear" w:color="auto" w:fill="E1DFDD"/>
    </w:rPr>
  </w:style>
  <w:style w:type="character" w:styleId="FollowedHyperlink">
    <w:name w:val="FollowedHyperlink"/>
    <w:basedOn w:val="DefaultParagraphFont"/>
    <w:uiPriority w:val="99"/>
    <w:semiHidden/>
    <w:unhideWhenUsed/>
    <w:rsid w:val="00C2547E"/>
    <w:rPr>
      <w:color w:val="954F72" w:themeColor="followedHyperlink"/>
      <w:u w:val="single"/>
    </w:rPr>
  </w:style>
  <w:style w:type="character" w:customStyle="1" w:styleId="cf01">
    <w:name w:val="cf01"/>
    <w:basedOn w:val="DefaultParagraphFont"/>
    <w:rsid w:val="00291F68"/>
    <w:rPr>
      <w:rFonts w:ascii="Segoe UI" w:hAnsi="Segoe UI" w:cs="Segoe UI" w:hint="default"/>
      <w:sz w:val="18"/>
      <w:szCs w:val="18"/>
    </w:rPr>
  </w:style>
  <w:style w:type="paragraph" w:customStyle="1" w:styleId="pf0">
    <w:name w:val="pf0"/>
    <w:basedOn w:val="Normal"/>
    <w:rsid w:val="00D973B4"/>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paragraph" w:customStyle="1" w:styleId="pf1">
    <w:name w:val="pf1"/>
    <w:basedOn w:val="Normal"/>
    <w:rsid w:val="004422CC"/>
    <w:pPr>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customStyle="1" w:styleId="cf21">
    <w:name w:val="cf21"/>
    <w:basedOn w:val="DefaultParagraphFont"/>
    <w:rsid w:val="004422CC"/>
    <w:rPr>
      <w:rFonts w:ascii="Segoe UI" w:hAnsi="Segoe UI" w:cs="Segoe UI" w:hint="default"/>
      <w:color w:val="222222"/>
      <w:sz w:val="18"/>
      <w:szCs w:val="18"/>
    </w:rPr>
  </w:style>
  <w:style w:type="character" w:customStyle="1" w:styleId="cf31">
    <w:name w:val="cf31"/>
    <w:basedOn w:val="DefaultParagraphFont"/>
    <w:rsid w:val="004422CC"/>
    <w:rPr>
      <w:rFonts w:ascii="Segoe UI" w:hAnsi="Segoe UI" w:cs="Segoe UI" w:hint="default"/>
      <w:i/>
      <w:iCs/>
      <w:color w:val="22222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60717723">
      <w:bodyDiv w:val="1"/>
      <w:marLeft w:val="0"/>
      <w:marRight w:val="0"/>
      <w:marTop w:val="0"/>
      <w:marBottom w:val="0"/>
      <w:divBdr>
        <w:top w:val="none" w:sz="0" w:space="0" w:color="auto"/>
        <w:left w:val="none" w:sz="0" w:space="0" w:color="auto"/>
        <w:bottom w:val="none" w:sz="0" w:space="0" w:color="auto"/>
        <w:right w:val="none" w:sz="0" w:space="0" w:color="auto"/>
      </w:divBdr>
    </w:div>
    <w:div w:id="89283421">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215510501">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5763064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08189216">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18005734">
      <w:bodyDiv w:val="1"/>
      <w:marLeft w:val="0"/>
      <w:marRight w:val="0"/>
      <w:marTop w:val="0"/>
      <w:marBottom w:val="0"/>
      <w:divBdr>
        <w:top w:val="none" w:sz="0" w:space="0" w:color="auto"/>
        <w:left w:val="none" w:sz="0" w:space="0" w:color="auto"/>
        <w:bottom w:val="none" w:sz="0" w:space="0" w:color="auto"/>
        <w:right w:val="none" w:sz="0" w:space="0" w:color="auto"/>
      </w:divBdr>
    </w:div>
    <w:div w:id="544610799">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74065275">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373702876">
          <w:marLeft w:val="0"/>
          <w:marRight w:val="0"/>
          <w:marTop w:val="0"/>
          <w:marBottom w:val="0"/>
          <w:divBdr>
            <w:top w:val="none" w:sz="0" w:space="0" w:color="auto"/>
            <w:left w:val="none" w:sz="0" w:space="0" w:color="auto"/>
            <w:bottom w:val="none" w:sz="0" w:space="0" w:color="auto"/>
            <w:right w:val="none" w:sz="0" w:space="0" w:color="auto"/>
          </w:divBdr>
        </w:div>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245187259">
      <w:bodyDiv w:val="1"/>
      <w:marLeft w:val="0"/>
      <w:marRight w:val="0"/>
      <w:marTop w:val="0"/>
      <w:marBottom w:val="0"/>
      <w:divBdr>
        <w:top w:val="none" w:sz="0" w:space="0" w:color="auto"/>
        <w:left w:val="none" w:sz="0" w:space="0" w:color="auto"/>
        <w:bottom w:val="none" w:sz="0" w:space="0" w:color="auto"/>
        <w:right w:val="none" w:sz="0" w:space="0" w:color="auto"/>
      </w:divBdr>
    </w:div>
    <w:div w:id="1295600814">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354763678">
      <w:bodyDiv w:val="1"/>
      <w:marLeft w:val="0"/>
      <w:marRight w:val="0"/>
      <w:marTop w:val="0"/>
      <w:marBottom w:val="0"/>
      <w:divBdr>
        <w:top w:val="none" w:sz="0" w:space="0" w:color="auto"/>
        <w:left w:val="none" w:sz="0" w:space="0" w:color="auto"/>
        <w:bottom w:val="none" w:sz="0" w:space="0" w:color="auto"/>
        <w:right w:val="none" w:sz="0" w:space="0" w:color="auto"/>
      </w:divBdr>
    </w:div>
    <w:div w:id="1356075247">
      <w:bodyDiv w:val="1"/>
      <w:marLeft w:val="0"/>
      <w:marRight w:val="0"/>
      <w:marTop w:val="0"/>
      <w:marBottom w:val="0"/>
      <w:divBdr>
        <w:top w:val="none" w:sz="0" w:space="0" w:color="auto"/>
        <w:left w:val="none" w:sz="0" w:space="0" w:color="auto"/>
        <w:bottom w:val="none" w:sz="0" w:space="0" w:color="auto"/>
        <w:right w:val="none" w:sz="0" w:space="0" w:color="auto"/>
      </w:divBdr>
    </w:div>
    <w:div w:id="1392539542">
      <w:bodyDiv w:val="1"/>
      <w:marLeft w:val="0"/>
      <w:marRight w:val="0"/>
      <w:marTop w:val="0"/>
      <w:marBottom w:val="0"/>
      <w:divBdr>
        <w:top w:val="none" w:sz="0" w:space="0" w:color="auto"/>
        <w:left w:val="none" w:sz="0" w:space="0" w:color="auto"/>
        <w:bottom w:val="none" w:sz="0" w:space="0" w:color="auto"/>
        <w:right w:val="none" w:sz="0" w:space="0" w:color="auto"/>
      </w:divBdr>
    </w:div>
    <w:div w:id="1414088328">
      <w:bodyDiv w:val="1"/>
      <w:marLeft w:val="0"/>
      <w:marRight w:val="0"/>
      <w:marTop w:val="0"/>
      <w:marBottom w:val="0"/>
      <w:divBdr>
        <w:top w:val="none" w:sz="0" w:space="0" w:color="auto"/>
        <w:left w:val="none" w:sz="0" w:space="0" w:color="auto"/>
        <w:bottom w:val="none" w:sz="0" w:space="0" w:color="auto"/>
        <w:right w:val="none" w:sz="0" w:space="0" w:color="auto"/>
      </w:divBdr>
      <w:divsChild>
        <w:div w:id="681131792">
          <w:marLeft w:val="0"/>
          <w:marRight w:val="0"/>
          <w:marTop w:val="0"/>
          <w:marBottom w:val="0"/>
          <w:divBdr>
            <w:top w:val="none" w:sz="0" w:space="0" w:color="auto"/>
            <w:left w:val="none" w:sz="0" w:space="0" w:color="auto"/>
            <w:bottom w:val="none" w:sz="0" w:space="0" w:color="auto"/>
            <w:right w:val="none" w:sz="0" w:space="0" w:color="auto"/>
          </w:divBdr>
        </w:div>
        <w:div w:id="782455832">
          <w:marLeft w:val="0"/>
          <w:marRight w:val="0"/>
          <w:marTop w:val="0"/>
          <w:marBottom w:val="0"/>
          <w:divBdr>
            <w:top w:val="none" w:sz="0" w:space="0" w:color="auto"/>
            <w:left w:val="none" w:sz="0" w:space="0" w:color="auto"/>
            <w:bottom w:val="none" w:sz="0" w:space="0" w:color="auto"/>
            <w:right w:val="none" w:sz="0" w:space="0" w:color="auto"/>
          </w:divBdr>
        </w:div>
        <w:div w:id="1316299764">
          <w:marLeft w:val="0"/>
          <w:marRight w:val="0"/>
          <w:marTop w:val="0"/>
          <w:marBottom w:val="0"/>
          <w:divBdr>
            <w:top w:val="none" w:sz="0" w:space="0" w:color="auto"/>
            <w:left w:val="none" w:sz="0" w:space="0" w:color="auto"/>
            <w:bottom w:val="none" w:sz="0" w:space="0" w:color="auto"/>
            <w:right w:val="none" w:sz="0" w:space="0" w:color="auto"/>
          </w:divBdr>
        </w:div>
        <w:div w:id="1608273673">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68204943">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1718003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791507018">
      <w:bodyDiv w:val="1"/>
      <w:marLeft w:val="0"/>
      <w:marRight w:val="0"/>
      <w:marTop w:val="0"/>
      <w:marBottom w:val="0"/>
      <w:divBdr>
        <w:top w:val="none" w:sz="0" w:space="0" w:color="auto"/>
        <w:left w:val="none" w:sz="0" w:space="0" w:color="auto"/>
        <w:bottom w:val="none" w:sz="0" w:space="0" w:color="auto"/>
        <w:right w:val="none" w:sz="0" w:space="0" w:color="auto"/>
      </w:divBdr>
    </w:div>
    <w:div w:id="1811750328">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52060656">
      <w:bodyDiv w:val="1"/>
      <w:marLeft w:val="0"/>
      <w:marRight w:val="0"/>
      <w:marTop w:val="0"/>
      <w:marBottom w:val="0"/>
      <w:divBdr>
        <w:top w:val="none" w:sz="0" w:space="0" w:color="auto"/>
        <w:left w:val="none" w:sz="0" w:space="0" w:color="auto"/>
        <w:bottom w:val="none" w:sz="0" w:space="0" w:color="auto"/>
        <w:right w:val="none" w:sz="0" w:space="0" w:color="auto"/>
      </w:divBdr>
    </w:div>
    <w:div w:id="1861238490">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82802191">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1996957797">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187FB-E031-47FB-84B0-8C97E05A7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7</Pages>
  <Words>7386</Words>
  <Characters>42106</Characters>
  <Application>Microsoft Office Word</Application>
  <DocSecurity>0</DocSecurity>
  <Lines>350</Lines>
  <Paragraphs>98</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49394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37</cp:revision>
  <cp:lastPrinted>2023-09-30T17:21:00Z</cp:lastPrinted>
  <dcterms:created xsi:type="dcterms:W3CDTF">2024-07-12T16:58:00Z</dcterms:created>
  <dcterms:modified xsi:type="dcterms:W3CDTF">2025-01-17T13:48:00Z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id="yAqD30wI"/&gt;&lt;style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