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BAE3B" w14:textId="03C15FAA" w:rsidR="00573B0C" w:rsidRPr="00573B0C" w:rsidRDefault="0045368D" w:rsidP="00C44759">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3BAB0B0B" w:rsidR="00431CE2" w:rsidRDefault="00431CE2" w:rsidP="00573B0C">
      <w:pPr>
        <w:pStyle w:val="Heading3"/>
        <w:rPr>
          <w:lang w:val="en-US"/>
        </w:rPr>
      </w:pPr>
      <w:r w:rsidRPr="00372C2B">
        <w:rPr>
          <w:lang w:val="en-US"/>
        </w:rPr>
        <w:t>Abstract</w:t>
      </w:r>
    </w:p>
    <w:p w14:paraId="42310223" w14:textId="7A0C606B" w:rsidR="007F15BE" w:rsidRDefault="007F15BE" w:rsidP="00573B0C">
      <w:pPr>
        <w:pStyle w:val="Heading3"/>
        <w:rPr>
          <w:rFonts w:asciiTheme="minorHAnsi" w:eastAsiaTheme="minorHAnsi" w:hAnsiTheme="minorHAnsi" w:cstheme="minorBidi"/>
          <w:color w:val="auto"/>
          <w:sz w:val="22"/>
          <w:szCs w:val="22"/>
          <w:lang w:val="en-US"/>
        </w:rPr>
      </w:pPr>
      <w:r w:rsidRPr="00604EA6">
        <w:rPr>
          <w:rFonts w:asciiTheme="minorHAnsi" w:eastAsiaTheme="minorHAnsi" w:hAnsiTheme="minorHAnsi" w:cstheme="minorBidi"/>
          <w:color w:val="auto"/>
          <w:sz w:val="22"/>
          <w:szCs w:val="22"/>
          <w:highlight w:val="yellow"/>
          <w:lang w:val="en-US"/>
        </w:rPr>
        <w:t>This study examines the application of machine learning (ML) for predicting academic success through a literature review and bibliometric trend analysis. Using the Web of Science (WOS) database and the PRISMA framework, 212 articles were analyzed to identify key research themes, publication trends, and methodological advancements. Results reveal a growing focus on ML’s potential to improve educational outcomes, with an emphasis on predictive analytics and performance modeling. Despite these advances, challenges such as inconsistent metadata, limited database coverage, and overuse of ML-related terminology persist.</w:t>
      </w:r>
    </w:p>
    <w:p w14:paraId="2B3C85A1" w14:textId="5A31C3CA" w:rsidR="00431CE2" w:rsidRPr="008C3573" w:rsidRDefault="00431CE2" w:rsidP="00573B0C">
      <w:pPr>
        <w:pStyle w:val="Heading3"/>
        <w:rPr>
          <w:lang w:val="en-US"/>
        </w:rPr>
      </w:pPr>
      <w:r w:rsidRPr="008C3573">
        <w:rPr>
          <w:lang w:val="en-US"/>
        </w:rPr>
        <w:t>Keywords</w:t>
      </w:r>
    </w:p>
    <w:p w14:paraId="10829AD3" w14:textId="248A41F6" w:rsidR="00755824" w:rsidRPr="001217F3" w:rsidRDefault="00587AAD" w:rsidP="00331855">
      <w:pPr>
        <w:rPr>
          <w:lang w:val="en-US"/>
        </w:rPr>
      </w:pPr>
      <w:r>
        <w:rPr>
          <w:lang w:val="en-US"/>
        </w:rPr>
        <w:t>data</w:t>
      </w:r>
      <w:r w:rsidRPr="00587AAD">
        <w:rPr>
          <w:lang w:val="en-US"/>
        </w:rPr>
        <w:t xml:space="preserve"> mining; machine learning; </w:t>
      </w:r>
      <w:r>
        <w:rPr>
          <w:lang w:val="en-US"/>
        </w:rPr>
        <w:t>academic success</w:t>
      </w:r>
      <w:r w:rsidRPr="00587AAD">
        <w:rPr>
          <w:lang w:val="en-US"/>
        </w:rPr>
        <w:t xml:space="preserve">; </w:t>
      </w:r>
      <w:r>
        <w:rPr>
          <w:lang w:val="en-US"/>
        </w:rPr>
        <w:t xml:space="preserve">educational analysis; </w:t>
      </w:r>
      <w:r w:rsidRPr="00587AAD">
        <w:rPr>
          <w:lang w:val="en-US"/>
        </w:rPr>
        <w:t>systematic literature review</w:t>
      </w:r>
      <w:r>
        <w:rPr>
          <w:lang w:val="en-US"/>
        </w:rPr>
        <w:t>; bibliographical analysis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4C996F0C"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13A05C26" w14:textId="63251505" w:rsidR="00EB7F74" w:rsidRDefault="00585C14" w:rsidP="0045368D">
      <w:pPr>
        <w:rPr>
          <w:lang w:val="en-US"/>
        </w:rPr>
      </w:pPr>
      <w:r w:rsidRPr="00585C14">
        <w:rPr>
          <w:lang w:val="en-US"/>
        </w:rPr>
        <w:t>Student success is a key indicator of educational quality</w:t>
      </w:r>
      <w:r w:rsidR="00B9795C">
        <w:rPr>
          <w:lang w:val="en-US"/>
        </w:rPr>
        <w:t>, and</w:t>
      </w:r>
      <w:r>
        <w:rPr>
          <w:lang w:val="en-US"/>
        </w:rPr>
        <w:t xml:space="preserve"> </w:t>
      </w:r>
      <w:r>
        <w:rPr>
          <w:lang w:val="en-US"/>
        </w:rPr>
        <w:fldChar w:fldCharType="begin"/>
      </w:r>
      <w:r w:rsidR="002F595E">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Pr>
          <w:lang w:val="en-US"/>
        </w:rPr>
        <w:fldChar w:fldCharType="separate"/>
      </w:r>
      <w:r w:rsidR="00D40FDF" w:rsidRPr="00D40FDF">
        <w:rPr>
          <w:rFonts w:ascii="Calibri" w:hAnsi="Calibri" w:cs="Calibri"/>
        </w:rPr>
        <w:t xml:space="preserve">York et al., </w:t>
      </w:r>
      <w:r w:rsidR="00EB7F74">
        <w:rPr>
          <w:rFonts w:ascii="Calibri" w:hAnsi="Calibri" w:cs="Calibri"/>
        </w:rPr>
        <w:t>(</w:t>
      </w:r>
      <w:r w:rsidR="00D40FDF" w:rsidRPr="00D40FDF">
        <w:rPr>
          <w:rFonts w:ascii="Calibri" w:hAnsi="Calibri" w:cs="Calibri"/>
        </w:rPr>
        <w:t>2015)</w:t>
      </w:r>
      <w:r>
        <w:rPr>
          <w:lang w:val="en-US"/>
        </w:rPr>
        <w:fldChar w:fldCharType="end"/>
      </w:r>
      <w:r w:rsidRPr="00585C14">
        <w:rPr>
          <w:lang w:val="en-US"/>
        </w:rPr>
        <w:t xml:space="preserve"> </w:t>
      </w:r>
      <w:r>
        <w:rPr>
          <w:lang w:val="en-US"/>
        </w:rPr>
        <w:t>define academic success as a sum of</w:t>
      </w:r>
      <w:r w:rsidRPr="00585C14">
        <w:rPr>
          <w:lang w:val="en-US"/>
        </w:rPr>
        <w:t xml:space="preserve"> six core components: academic achievement, satisfaction, skill acquisition, persistence, learning objectives, and career success</w:t>
      </w:r>
      <w:r>
        <w:rPr>
          <w:lang w:val="en-US"/>
        </w:rPr>
        <w:t xml:space="preserve">, </w:t>
      </w:r>
      <w:r w:rsidR="00B9795C">
        <w:rPr>
          <w:lang w:val="en-US"/>
        </w:rPr>
        <w:t>though it is often reduced to g</w:t>
      </w:r>
      <w:r>
        <w:rPr>
          <w:lang w:val="en-US"/>
        </w:rPr>
        <w:t xml:space="preserve">rade point average </w:t>
      </w:r>
      <w:r w:rsidR="00B9795C">
        <w:rPr>
          <w:lang w:val="en-US"/>
        </w:rPr>
        <w:t>alone</w:t>
      </w:r>
      <w:r>
        <w:rPr>
          <w:lang w:val="en-US"/>
        </w:rPr>
        <w:t xml:space="preserve"> </w:t>
      </w:r>
      <w:r>
        <w:rPr>
          <w:lang w:val="en-US"/>
        </w:rPr>
        <w:fldChar w:fldCharType="begin"/>
      </w:r>
      <w:r>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585C14">
        <w:rPr>
          <w:rFonts w:ascii="Calibri" w:hAnsi="Calibri" w:cs="Calibri"/>
          <w:kern w:val="0"/>
        </w:rPr>
        <w:t>(Alyahyan &amp; Düştegör, 2020)</w:t>
      </w:r>
      <w:r>
        <w:rPr>
          <w:lang w:val="en-US"/>
        </w:rPr>
        <w:fldChar w:fldCharType="end"/>
      </w:r>
      <w:r>
        <w:rPr>
          <w:lang w:val="en-US"/>
        </w:rPr>
        <w:t>.</w:t>
      </w:r>
      <w:r w:rsidR="00261780">
        <w:rPr>
          <w:lang w:val="en-US"/>
        </w:rPr>
        <w:t xml:space="preserve"> </w:t>
      </w:r>
      <w:r w:rsidR="00B9795C" w:rsidRPr="00B9795C">
        <w:rPr>
          <w:lang w:val="en-US"/>
        </w:rPr>
        <w:t>This overlaps with what students perceive as academic success</w:t>
      </w:r>
      <w:r w:rsidR="00B9795C">
        <w:rPr>
          <w:lang w:val="en-US"/>
        </w:rPr>
        <w:t xml:space="preserve">, </w:t>
      </w:r>
      <w:r w:rsidR="002F595E">
        <w:rPr>
          <w:lang w:val="en-US"/>
        </w:rPr>
        <w:t xml:space="preserve">i.e. </w:t>
      </w:r>
      <w:r w:rsidR="002F595E" w:rsidRPr="002F595E">
        <w:rPr>
          <w:lang w:val="en-US"/>
        </w:rPr>
        <w:t>a combination of outcomes including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environmental factors </w:t>
      </w:r>
      <w:r w:rsidR="007B4BBE">
        <w:rPr>
          <w:lang w:val="en-US"/>
        </w:rPr>
        <w:t xml:space="preserve"> </w:t>
      </w:r>
      <w:r w:rsidR="007B4BBE">
        <w:rPr>
          <w:lang w:val="en-US"/>
        </w:rPr>
        <w:fldChar w:fldCharType="begin"/>
      </w:r>
      <w:r w:rsidR="007B4BBE">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Pr>
          <w:lang w:val="en-US"/>
        </w:rPr>
        <w:fldChar w:fldCharType="separate"/>
      </w:r>
      <w:r w:rsidR="007B4BBE" w:rsidRPr="007B4BBE">
        <w:rPr>
          <w:rFonts w:ascii="Calibri" w:hAnsi="Calibri" w:cs="Calibri"/>
        </w:rPr>
        <w:t>(Edgerton &amp; McKechnie, 2023)</w:t>
      </w:r>
      <w:r w:rsidR="007B4BBE">
        <w:rPr>
          <w:lang w:val="en-US"/>
        </w:rPr>
        <w:fldChar w:fldCharType="end"/>
      </w:r>
      <w:r w:rsidR="007B4BBE">
        <w:rPr>
          <w:lang w:val="en-US"/>
        </w:rPr>
        <w:t xml:space="preserve"> </w:t>
      </w:r>
      <w:r w:rsidR="002F595E">
        <w:rPr>
          <w:lang w:val="en-US"/>
        </w:rPr>
        <w:t>like socioeconomic status, school environment, and peer support; and lifestyle factors</w:t>
      </w:r>
      <w:r w:rsidR="007B4BBE">
        <w:rPr>
          <w:lang w:val="en-US"/>
        </w:rPr>
        <w:t xml:space="preserve"> </w:t>
      </w:r>
      <w:r w:rsidR="007B4BBE">
        <w:rPr>
          <w:lang w:val="en-US"/>
        </w:rPr>
        <w:fldChar w:fldCharType="begin"/>
      </w:r>
      <w:r w:rsidR="007B4BBE">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Pr>
          <w:lang w:val="en-US"/>
        </w:rPr>
        <w:fldChar w:fldCharType="separate"/>
      </w:r>
      <w:r w:rsidR="007B4BBE" w:rsidRPr="007B4BBE">
        <w:rPr>
          <w:rFonts w:ascii="Calibri" w:hAnsi="Calibri" w:cs="Calibri"/>
        </w:rPr>
        <w:t>(Kassaw &amp; Demareva, 2023)</w:t>
      </w:r>
      <w:r w:rsidR="007B4BBE">
        <w:rPr>
          <w:lang w:val="en-US"/>
        </w:rPr>
        <w:fldChar w:fldCharType="end"/>
      </w:r>
      <w:r w:rsidR="002F595E">
        <w:rPr>
          <w:lang w:val="en-US"/>
        </w:rPr>
        <w:t xml:space="preserve"> including dietary habits, sleep, and stress management</w:t>
      </w:r>
      <w:r w:rsidR="007B4BBE">
        <w:rPr>
          <w:lang w:val="en-US"/>
        </w:rPr>
        <w:t>.</w:t>
      </w:r>
    </w:p>
    <w:p w14:paraId="124CA909" w14:textId="77777777" w:rsidR="007B4BBE" w:rsidRDefault="007B4BBE" w:rsidP="007B4BBE">
      <w:pPr>
        <w:keepNext/>
      </w:pPr>
      <w:r>
        <w:rPr>
          <w:noProof/>
        </w:rPr>
        <w:drawing>
          <wp:inline distT="0" distB="0" distL="0" distR="0" wp14:anchorId="79A4B4F8" wp14:editId="3EBF8F92">
            <wp:extent cx="3013364" cy="2265005"/>
            <wp:effectExtent l="0" t="0" r="0" b="2540"/>
            <wp:docPr id="161571705" name="Picture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622" cy="2268206"/>
                    </a:xfrm>
                    <a:prstGeom prst="rect">
                      <a:avLst/>
                    </a:prstGeom>
                    <a:noFill/>
                    <a:ln>
                      <a:noFill/>
                    </a:ln>
                  </pic:spPr>
                </pic:pic>
              </a:graphicData>
            </a:graphic>
          </wp:inline>
        </w:drawing>
      </w:r>
    </w:p>
    <w:p w14:paraId="707962BE" w14:textId="55457503" w:rsidR="007B4BBE" w:rsidRDefault="007B4BBE" w:rsidP="007B4BBE">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4D53FB">
        <w:rPr>
          <w:noProof/>
          <w:lang w:val="en-US"/>
        </w:rPr>
        <w:t>1</w:t>
      </w:r>
      <w:r>
        <w:rPr>
          <w:lang w:val="en-US"/>
        </w:rPr>
        <w:fldChar w:fldCharType="end"/>
      </w:r>
      <w:r>
        <w:t xml:space="preserve">: </w:t>
      </w:r>
      <w:r w:rsidRPr="001B1F2C">
        <w:t>Definition of academic success (York et al., 2015)</w:t>
      </w:r>
      <w:r w:rsidR="00163E9A">
        <w:t>.</w:t>
      </w:r>
    </w:p>
    <w:p w14:paraId="2B501502" w14:textId="6845F751" w:rsidR="00585C14" w:rsidRDefault="00870DCB" w:rsidP="0045368D">
      <w:pPr>
        <w:rPr>
          <w:lang w:val="en-US"/>
        </w:rPr>
      </w:pPr>
      <w:r w:rsidRPr="00870DCB">
        <w:rPr>
          <w:lang w:val="en-US"/>
        </w:rPr>
        <w:lastRenderedPageBreak/>
        <w:t>Performance prediction has been studied as both a classification and regression problem, each with its own advantages and disadvantages. A wide variety of statistical algorithms have been employed in the literature</w:t>
      </w:r>
      <w:r w:rsidR="00E278DF">
        <w:rPr>
          <w:lang w:val="en-US"/>
        </w:rPr>
        <w:t xml:space="preserve"> </w:t>
      </w:r>
      <w:r w:rsidR="00E278DF">
        <w:rPr>
          <w:lang w:val="en-US"/>
        </w:rPr>
        <w:fldChar w:fldCharType="begin"/>
      </w:r>
      <w:r w:rsidR="00E278DF">
        <w:rPr>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Pr>
          <w:lang w:val="en-US"/>
        </w:rPr>
        <w:fldChar w:fldCharType="separate"/>
      </w:r>
      <w:r w:rsidR="00E278DF" w:rsidRPr="00E278DF">
        <w:rPr>
          <w:rFonts w:ascii="Calibri" w:hAnsi="Calibri" w:cs="Calibri"/>
        </w:rPr>
        <w:t>(Zhao et al., 2021)</w:t>
      </w:r>
      <w:r w:rsidR="00E278DF">
        <w:rPr>
          <w:lang w:val="en-US"/>
        </w:rPr>
        <w:fldChar w:fldCharType="end"/>
      </w:r>
      <w:r w:rsidR="00261780">
        <w:rPr>
          <w:lang w:val="en-US"/>
        </w:rPr>
        <w:t>.</w:t>
      </w:r>
      <w:r w:rsidR="001172F4">
        <w:rPr>
          <w:lang w:val="en-US"/>
        </w:rPr>
        <w:t xml:space="preserve"> </w:t>
      </w:r>
      <w:r w:rsidRPr="00870DCB">
        <w:rPr>
          <w:lang w:val="en-US"/>
        </w:rPr>
        <w:t xml:space="preserve">However, comparing the performance of these algorithms is challenging due to the </w:t>
      </w:r>
      <w:proofErr w:type="spellStart"/>
      <w:r w:rsidRPr="00870DCB">
        <w:rPr>
          <w:lang w:val="en-US"/>
        </w:rPr>
        <w:t>multisourced</w:t>
      </w:r>
      <w:proofErr w:type="spellEnd"/>
      <w:r w:rsidRPr="00870DCB">
        <w:rPr>
          <w:lang w:val="en-US"/>
        </w:rPr>
        <w:t xml:space="preserve"> nature of the data</w:t>
      </w:r>
      <w:r w:rsidR="00EB7F74">
        <w:rPr>
          <w:lang w:val="en-US"/>
        </w:rPr>
        <w:t xml:space="preserve"> </w:t>
      </w:r>
      <w:r w:rsidR="001172F4">
        <w:rPr>
          <w:lang w:val="en-US"/>
        </w:rPr>
        <w:fldChar w:fldCharType="begin"/>
      </w:r>
      <w:r w:rsidR="001172F4">
        <w:rPr>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Pr>
          <w:lang w:val="en-US"/>
        </w:rPr>
        <w:fldChar w:fldCharType="separate"/>
      </w:r>
      <w:r w:rsidR="001172F4" w:rsidRPr="001172F4">
        <w:rPr>
          <w:rFonts w:ascii="Calibri" w:hAnsi="Calibri" w:cs="Calibri"/>
        </w:rPr>
        <w:t>(Zhao et al., 2021)</w:t>
      </w:r>
      <w:r w:rsidR="001172F4">
        <w:rPr>
          <w:lang w:val="en-US"/>
        </w:rPr>
        <w:fldChar w:fldCharType="end"/>
      </w:r>
      <w:r w:rsidR="001172F4">
        <w:rPr>
          <w:lang w:val="en-US"/>
        </w:rPr>
        <w:t>.</w:t>
      </w:r>
    </w:p>
    <w:p w14:paraId="1FAEAAB7" w14:textId="5CB35B4C" w:rsidR="00D41C25" w:rsidRDefault="0045368D" w:rsidP="00A72E08">
      <w:pPr>
        <w:rPr>
          <w:lang w:val="en-US"/>
        </w:rPr>
      </w:pPr>
      <w:r w:rsidRPr="0045368D">
        <w:rPr>
          <w:lang w:val="en-US"/>
        </w:rPr>
        <w:t>One of the most promising tools 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w:t>
      </w:r>
      <w:r w:rsidR="00CD1BA1">
        <w:rPr>
          <w:rFonts w:ascii="Calibri" w:hAnsi="Calibri" w:cs="Calibri"/>
        </w:rPr>
        <w:t xml:space="preserve">ML; </w:t>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ML allows researchers to analyze large amounts of data to find patterns and make predictions, and in contrast to traditional statistical models, ML reduces bias, offers flexibility, and provides more robust models</w:t>
      </w:r>
      <w:r w:rsidR="00055CE5">
        <w:rPr>
          <w:lang w:val="en-US"/>
        </w:rPr>
        <w:t xml:space="preserve"> </w:t>
      </w:r>
      <w:r w:rsidR="00055CE5">
        <w:rPr>
          <w:lang w:val="en-US"/>
        </w:rPr>
        <w:fldChar w:fldCharType="begin"/>
      </w:r>
      <w:r w:rsidR="00055CE5">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Pr>
          <w:lang w:val="en-US"/>
        </w:rPr>
        <w:fldChar w:fldCharType="separate"/>
      </w:r>
      <w:r w:rsidR="00055CE5" w:rsidRPr="00055CE5">
        <w:rPr>
          <w:rFonts w:ascii="Calibri" w:hAnsi="Calibri" w:cs="Calibri"/>
        </w:rPr>
        <w:t>(Bregant et al., 2025; Hilbert et al., 2021)</w:t>
      </w:r>
      <w:r w:rsidR="00055CE5">
        <w:rPr>
          <w:lang w:val="en-US"/>
        </w:rPr>
        <w:fldChar w:fldCharType="end"/>
      </w:r>
      <w:r w:rsidR="007C71F4">
        <w:rPr>
          <w:lang w:val="en-US"/>
        </w:rPr>
        <w:t xml:space="preserve"> </w:t>
      </w:r>
      <w:r w:rsidRPr="0045368D">
        <w:rPr>
          <w:lang w:val="en-US"/>
        </w:rPr>
        <w:t xml:space="preserve">. This </w:t>
      </w:r>
      <w:r w:rsidR="008809F6">
        <w:rPr>
          <w:lang w:val="en-US"/>
        </w:rPr>
        <w:t xml:space="preserve">technology </w:t>
      </w:r>
      <w:r w:rsidRPr="0045368D">
        <w:rPr>
          <w:lang w:val="en-US"/>
        </w:rPr>
        <w:t>can help identify students who might struggle, giving educators the chance to offer support early on. By using data like academic history and student behavior</w:t>
      </w:r>
      <w:r w:rsidR="00E7583B">
        <w:rPr>
          <w:lang w:val="en-US"/>
        </w:rPr>
        <w:t xml:space="preserve"> (Figure </w:t>
      </w:r>
      <w:r w:rsidR="00CD1BA1">
        <w:rPr>
          <w:lang w:val="en-US"/>
        </w:rPr>
        <w:t>2</w:t>
      </w:r>
      <w:r w:rsidR="00E7583B">
        <w:rPr>
          <w:lang w:val="en-US"/>
        </w:rPr>
        <w:t>)</w:t>
      </w:r>
      <w:r w:rsidRPr="0045368D">
        <w:rPr>
          <w:lang w:val="en-US"/>
        </w:rPr>
        <w:t xml:space="preserve"> </w:t>
      </w:r>
      <w:r w:rsidR="00E7583B">
        <w:rPr>
          <w:lang w:val="en-US"/>
        </w:rPr>
        <w:t>and</w:t>
      </w:r>
      <w:r w:rsidR="008809F6">
        <w:rPr>
          <w:lang w:val="en-US"/>
        </w:rPr>
        <w:t>,</w:t>
      </w:r>
      <w:r w:rsidR="00E7583B">
        <w:rPr>
          <w:lang w:val="en-US"/>
        </w:rPr>
        <w:t xml:space="preserve"> more recently</w:t>
      </w:r>
      <w:r w:rsidR="008809F6">
        <w:rPr>
          <w:lang w:val="en-US"/>
        </w:rPr>
        <w:t>,</w:t>
      </w:r>
      <w:r w:rsidR="00E7583B">
        <w:rPr>
          <w:lang w:val="en-US"/>
        </w:rPr>
        <w:t xml:space="preserve"> even online learning </w:t>
      </w:r>
      <w:proofErr w:type="spellStart"/>
      <w:r w:rsidR="00E7583B">
        <w:rPr>
          <w:lang w:val="en-US"/>
        </w:rPr>
        <w:t>behaviours</w:t>
      </w:r>
      <w:proofErr w:type="spellEnd"/>
      <w:r w:rsidR="00E7583B">
        <w:rPr>
          <w:lang w:val="en-US"/>
        </w:rPr>
        <w:t xml:space="preserve"> where open</w:t>
      </w:r>
      <w:r w:rsidR="008809F6">
        <w:rPr>
          <w:lang w:val="en-US"/>
        </w:rPr>
        <w:t>-</w:t>
      </w:r>
      <w:r w:rsidR="00E7583B">
        <w:rPr>
          <w:lang w:val="en-US"/>
        </w:rPr>
        <w:t xml:space="preserve">access data is </w:t>
      </w:r>
      <w:r w:rsidR="008809F6" w:rsidRPr="008809F6">
        <w:rPr>
          <w:lang w:val="en-US"/>
        </w:rPr>
        <w:t>increasingly available</w:t>
      </w:r>
      <w:r w:rsidR="008809F6">
        <w:rPr>
          <w:lang w:val="en-US"/>
        </w:rPr>
        <w:t xml:space="preserve"> </w:t>
      </w:r>
      <w:r w:rsidR="00950079">
        <w:rPr>
          <w:lang w:val="en-US"/>
        </w:rPr>
        <w:fldChar w:fldCharType="begin"/>
      </w:r>
      <w:r w:rsidR="00950079">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Pr>
          <w:lang w:val="en-US"/>
        </w:rPr>
        <w:fldChar w:fldCharType="separate"/>
      </w:r>
      <w:r w:rsidR="00950079" w:rsidRPr="00950079">
        <w:rPr>
          <w:rFonts w:ascii="Calibri" w:hAnsi="Calibri" w:cs="Calibri"/>
        </w:rPr>
        <w:t>(Liang et al., 2023)</w:t>
      </w:r>
      <w:r w:rsidR="00950079">
        <w:rPr>
          <w:lang w:val="en-US"/>
        </w:rPr>
        <w:fldChar w:fldCharType="end"/>
      </w:r>
      <w:r w:rsidR="008809F6">
        <w:rPr>
          <w:lang w:val="en-US"/>
        </w:rPr>
        <w:t>,</w:t>
      </w:r>
      <w:r w:rsidR="00950079">
        <w:rPr>
          <w:lang w:val="en-US"/>
        </w:rPr>
        <w:t xml:space="preserve"> </w:t>
      </w:r>
      <w:r w:rsidRPr="0045368D">
        <w:rPr>
          <w:lang w:val="en-US"/>
        </w:rPr>
        <w:t>ML models can provide insights that help improve student outcomes.</w:t>
      </w:r>
    </w:p>
    <w:p w14:paraId="7E4D2240" w14:textId="77777777" w:rsidR="00A72E08" w:rsidRDefault="00D41C25" w:rsidP="00A72E08">
      <w:pPr>
        <w:keepNext/>
      </w:pPr>
      <w:r>
        <w:rPr>
          <w:noProof/>
        </w:rPr>
        <w:drawing>
          <wp:inline distT="0" distB="0" distL="0" distR="0" wp14:anchorId="6460982E" wp14:editId="485C6FC5">
            <wp:extent cx="3329940" cy="2575271"/>
            <wp:effectExtent l="0" t="0" r="3810" b="0"/>
            <wp:docPr id="821935197"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1903" cy="2576789"/>
                    </a:xfrm>
                    <a:prstGeom prst="rect">
                      <a:avLst/>
                    </a:prstGeom>
                    <a:noFill/>
                    <a:ln>
                      <a:noFill/>
                    </a:ln>
                  </pic:spPr>
                </pic:pic>
              </a:graphicData>
            </a:graphic>
          </wp:inline>
        </w:drawing>
      </w:r>
    </w:p>
    <w:p w14:paraId="7E834EAE" w14:textId="5D48DB53" w:rsidR="00D41C25" w:rsidRDefault="00CD1BA1" w:rsidP="00A72E08">
      <w:pPr>
        <w:pStyle w:val="Caption"/>
      </w:pPr>
      <w:r>
        <w:rPr>
          <w:lang w:val="en-US"/>
        </w:rPr>
        <w:t xml:space="preserve">Figure </w:t>
      </w:r>
      <w:r w:rsidR="00A72E08">
        <w:rPr>
          <w:lang w:val="en-US"/>
        </w:rPr>
        <w:fldChar w:fldCharType="begin"/>
      </w:r>
      <w:r w:rsidR="00A72E08">
        <w:rPr>
          <w:lang w:val="en-US"/>
        </w:rPr>
        <w:instrText xml:space="preserve"> SEQ Figure \* ARABIC </w:instrText>
      </w:r>
      <w:r w:rsidR="00A72E08">
        <w:rPr>
          <w:lang w:val="en-US"/>
        </w:rPr>
        <w:fldChar w:fldCharType="separate"/>
      </w:r>
      <w:r w:rsidR="004D53FB">
        <w:rPr>
          <w:noProof/>
          <w:lang w:val="en-US"/>
        </w:rPr>
        <w:t>2</w:t>
      </w:r>
      <w:r w:rsidR="00A72E08">
        <w:rPr>
          <w:lang w:val="en-US"/>
        </w:rPr>
        <w:fldChar w:fldCharType="end"/>
      </w:r>
      <w:r w:rsidR="00A72E08">
        <w:t xml:space="preserve">: Example of machine learning </w:t>
      </w:r>
      <w:proofErr w:type="spellStart"/>
      <w:r w:rsidR="00A72E08">
        <w:t>modeling</w:t>
      </w:r>
      <w:proofErr w:type="spellEnd"/>
      <w:r w:rsidR="00A72E08">
        <w:t xml:space="preserve"> for student performance prediction by </w:t>
      </w:r>
      <w:r w:rsidR="00A72E08">
        <w:fldChar w:fldCharType="begin"/>
      </w:r>
      <w:r w:rsidR="00585C14">
        <w:instrText xml:space="preserve"> ADDIN ZOTERO_ITEM CSL_CITATION {"citationID":"oYzEB6uv","properties":{"formattedCitation":"(Jin,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A72E08">
        <w:fldChar w:fldCharType="separate"/>
      </w:r>
      <w:r w:rsidR="00A72E08" w:rsidRPr="00A72E08">
        <w:rPr>
          <w:rFonts w:ascii="Calibri" w:hAnsi="Calibri" w:cs="Calibri"/>
        </w:rPr>
        <w:t xml:space="preserve">Jin </w:t>
      </w:r>
      <w:r w:rsidR="00A72E08">
        <w:rPr>
          <w:rFonts w:ascii="Calibri" w:hAnsi="Calibri" w:cs="Calibri"/>
        </w:rPr>
        <w:t>(</w:t>
      </w:r>
      <w:r w:rsidR="00A72E08" w:rsidRPr="00A72E08">
        <w:rPr>
          <w:rFonts w:ascii="Calibri" w:hAnsi="Calibri" w:cs="Calibri"/>
        </w:rPr>
        <w:t>2023)</w:t>
      </w:r>
      <w:r w:rsidR="00A72E08">
        <w:fldChar w:fldCharType="end"/>
      </w:r>
      <w:r w:rsidR="0022194A">
        <w:t>.</w:t>
      </w:r>
    </w:p>
    <w:p w14:paraId="7B8BA648" w14:textId="2BCB3A74" w:rsidR="00E35248" w:rsidRDefault="00D40FDF" w:rsidP="00406C04">
      <w:pPr>
        <w:rPr>
          <w:lang w:val="en-US"/>
        </w:rPr>
      </w:pPr>
      <w:r>
        <w:rPr>
          <w:lang w:val="en-US"/>
        </w:rPr>
        <w:t>As we have seen, m</w:t>
      </w:r>
      <w:r w:rsidR="00D41C25" w:rsidRPr="00D41C25">
        <w:rPr>
          <w:lang w:val="en-US"/>
        </w:rPr>
        <w:t>any studies</w:t>
      </w:r>
      <w:r>
        <w:rPr>
          <w:lang w:val="en-US"/>
        </w:rPr>
        <w:t xml:space="preserve"> (see </w:t>
      </w:r>
      <w:r>
        <w:rPr>
          <w:lang w:val="en-US"/>
        </w:rPr>
        <w:fldChar w:fldCharType="begin"/>
      </w:r>
      <w:r w:rsidR="001D521F">
        <w:rPr>
          <w:lang w:val="en-US"/>
        </w:rPr>
        <w:instrText xml:space="preserve"> ADDIN ZOTERO_ITEM CSL_CITATION {"citationID":"ujP2TYXO","properties":{"formattedCitation":"(Alyahyan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D40FDF">
        <w:rPr>
          <w:rFonts w:ascii="Calibri" w:hAnsi="Calibri" w:cs="Calibri"/>
          <w:kern w:val="0"/>
        </w:rPr>
        <w:t xml:space="preserve">Alyahyan &amp; Düştegör </w:t>
      </w:r>
      <w:r>
        <w:rPr>
          <w:rFonts w:ascii="Calibri" w:hAnsi="Calibri" w:cs="Calibri"/>
          <w:kern w:val="0"/>
        </w:rPr>
        <w:t>(</w:t>
      </w:r>
      <w:r w:rsidRPr="00D40FDF">
        <w:rPr>
          <w:rFonts w:ascii="Calibri" w:hAnsi="Calibri" w:cs="Calibri"/>
          <w:kern w:val="0"/>
        </w:rPr>
        <w:t>2020)</w:t>
      </w:r>
      <w:r>
        <w:rPr>
          <w:lang w:val="en-US"/>
        </w:rPr>
        <w:fldChar w:fldCharType="end"/>
      </w:r>
      <w:r>
        <w:rPr>
          <w:lang w:val="en-US"/>
        </w:rPr>
        <w:t xml:space="preserve"> section </w:t>
      </w:r>
      <w:r w:rsidRPr="00D40FDF">
        <w:rPr>
          <w:i/>
          <w:iCs/>
          <w:lang w:val="en-US"/>
        </w:rPr>
        <w:t>Influential factors in predicting academic success</w:t>
      </w:r>
      <w:r>
        <w:rPr>
          <w:lang w:val="en-US"/>
        </w:rPr>
        <w:t>)</w:t>
      </w:r>
      <w:r w:rsidR="00D41C25" w:rsidRPr="00D41C25">
        <w:rPr>
          <w:lang w:val="en-US"/>
        </w:rPr>
        <w:t xml:space="preserve"> have explored different factors that contribute to academic success, such as personal effort, family support, and the learning environment. These factors are crucial and have been widely researched, helping schools and educators develop strategies to support students. However, there is a noticeable gap in bibliometric analyses within this field. Understanding the research trends, publication patterns, and thematic developments through a bibliometric approach can provide valuable insights</w:t>
      </w:r>
      <w:r>
        <w:rPr>
          <w:lang w:val="en-US"/>
        </w:rPr>
        <w:t>.</w:t>
      </w:r>
    </w:p>
    <w:p w14:paraId="7C365923" w14:textId="146AED59" w:rsidR="001D521F" w:rsidRDefault="001D521F" w:rsidP="00406C04">
      <w:pPr>
        <w:rPr>
          <w:lang w:val="en-US"/>
        </w:rPr>
      </w:pPr>
      <w:r w:rsidRPr="001D521F">
        <w:rPr>
          <w:lang w:val="en-US"/>
        </w:rPr>
        <w:t>Bibliometric analysis is a quantitative method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proofErr w:type="spellStart"/>
      <w:r w:rsidR="000348BB">
        <w:rPr>
          <w:lang w:val="en-US"/>
        </w:rPr>
        <w:t>V</w:t>
      </w:r>
      <w:r w:rsidR="0005040E" w:rsidRPr="00CD1BA1">
        <w:rPr>
          <w:i/>
          <w:iCs/>
          <w:lang w:val="en-US"/>
        </w:rPr>
        <w:t>OSviewer</w:t>
      </w:r>
      <w:proofErr w:type="spellEnd"/>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xml:space="preserve">) to provide an objective overview of a research </w:t>
      </w:r>
      <w:proofErr w:type="gramStart"/>
      <w:r w:rsidR="0005040E" w:rsidRPr="0005040E">
        <w:rPr>
          <w:lang w:val="en-US"/>
        </w:rPr>
        <w:t>domain</w:t>
      </w:r>
      <w:r w:rsidR="0005040E">
        <w:rPr>
          <w:lang w:val="en-US"/>
        </w:rPr>
        <w:t xml:space="preserve"> .</w:t>
      </w:r>
      <w:proofErr w:type="gramEnd"/>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F88D0E8" w14:textId="42D2AEFB" w:rsidR="00D236A5" w:rsidRPr="00D236A5" w:rsidRDefault="00D236A5" w:rsidP="00D236A5">
      <w:pPr>
        <w:rPr>
          <w:lang w:val="en-US"/>
        </w:rPr>
      </w:pPr>
      <w:r w:rsidRPr="00D236A5">
        <w:rPr>
          <w:lang w:val="en-US"/>
        </w:rPr>
        <w:t>RQ1: What are the primary research themes and trends in the domain of academic success prediction using machine learning, based on the analysis of abstracts and keyword co-occurrence?</w:t>
      </w:r>
    </w:p>
    <w:p w14:paraId="4242DC1F" w14:textId="72DA48F5" w:rsidR="00D236A5" w:rsidRPr="00D236A5" w:rsidRDefault="00D236A5" w:rsidP="00D236A5">
      <w:pPr>
        <w:rPr>
          <w:lang w:val="en-US"/>
        </w:rPr>
      </w:pPr>
      <w:r w:rsidRPr="00D236A5">
        <w:rPr>
          <w:lang w:val="en-US"/>
        </w:rPr>
        <w:lastRenderedPageBreak/>
        <w:t xml:space="preserve">RQ2: How do publication patterns and cited reference counts vary </w:t>
      </w:r>
      <w:r w:rsidRPr="00A2596E">
        <w:rPr>
          <w:strike/>
          <w:highlight w:val="yellow"/>
          <w:lang w:val="en-US"/>
        </w:rPr>
        <w:t>across different publishers</w:t>
      </w:r>
      <w:r w:rsidRPr="00A2596E">
        <w:rPr>
          <w:strike/>
          <w:lang w:val="en-US"/>
        </w:rPr>
        <w:t xml:space="preserve"> and</w:t>
      </w:r>
      <w:r w:rsidRPr="00D236A5">
        <w:rPr>
          <w:lang w:val="en-US"/>
        </w:rPr>
        <w:t xml:space="preserve"> over time in </w:t>
      </w:r>
      <w:r>
        <w:rPr>
          <w:lang w:val="en-US"/>
        </w:rPr>
        <w:t>t</w:t>
      </w:r>
      <w:r w:rsidRPr="00D236A5">
        <w:rPr>
          <w:lang w:val="en-US"/>
        </w:rPr>
        <w:t>he research on academic success prediction?</w:t>
      </w:r>
    </w:p>
    <w:p w14:paraId="1797CA80" w14:textId="6D191E2D" w:rsidR="00E94E6B" w:rsidRPr="00D236A5" w:rsidRDefault="00E94E6B" w:rsidP="00D236A5">
      <w:pPr>
        <w:pStyle w:val="Heading2"/>
        <w:numPr>
          <w:ilvl w:val="0"/>
          <w:numId w:val="11"/>
        </w:numPr>
        <w:rPr>
          <w:lang w:val="en-US"/>
        </w:rPr>
      </w:pPr>
      <w:r>
        <w:rPr>
          <w:lang w:val="en-US"/>
        </w:rPr>
        <w:t>Methods</w:t>
      </w:r>
    </w:p>
    <w:p w14:paraId="56B994AC" w14:textId="421D9C9B" w:rsidR="00606F45" w:rsidRDefault="00B30411" w:rsidP="00606F45">
      <w:pPr>
        <w:rPr>
          <w:lang w:val="en-US"/>
        </w:rPr>
      </w:pPr>
      <w:r>
        <w:rPr>
          <w:lang w:val="en-US"/>
        </w:rPr>
        <w:t>The s</w:t>
      </w:r>
      <w:r w:rsidR="00606F45">
        <w:rPr>
          <w:lang w:val="en-US"/>
        </w:rPr>
        <w:t>tudy</w:t>
      </w:r>
      <w:r>
        <w:rPr>
          <w:lang w:val="en-US"/>
        </w:rPr>
        <w:t xml:space="preserve"> was</w:t>
      </w:r>
      <w:r w:rsidR="00606F45">
        <w:rPr>
          <w:lang w:val="en-US"/>
        </w:rPr>
        <w:t xml:space="preserve"> conducted in </w:t>
      </w:r>
      <w:r w:rsidR="00D236A5">
        <w:rPr>
          <w:lang w:val="en-US"/>
        </w:rPr>
        <w:t xml:space="preserve">the academic year </w:t>
      </w:r>
      <w:r w:rsidR="00606F45">
        <w:rPr>
          <w:lang w:val="en-US"/>
        </w:rPr>
        <w:t>2025 within the subject</w:t>
      </w:r>
      <w:r w:rsidR="00D236A5">
        <w:rPr>
          <w:lang w:val="en-US"/>
        </w:rPr>
        <w:t xml:space="preserve"> of </w:t>
      </w:r>
      <w:r w:rsidR="00D236A5" w:rsidRPr="00C43348">
        <w:rPr>
          <w:i/>
          <w:iCs/>
          <w:lang w:val="en-US"/>
        </w:rPr>
        <w:t>Raziskovalni seminar</w:t>
      </w:r>
      <w:r w:rsidR="00D236A5">
        <w:rPr>
          <w:lang w:val="en-US"/>
        </w:rPr>
        <w:t xml:space="preserve"> on PhD program </w:t>
      </w:r>
      <w:proofErr w:type="spellStart"/>
      <w:r w:rsidR="00D236A5" w:rsidRPr="00C43348">
        <w:rPr>
          <w:i/>
          <w:iCs/>
          <w:lang w:val="en-US"/>
        </w:rPr>
        <w:t>Edukacijske</w:t>
      </w:r>
      <w:proofErr w:type="spellEnd"/>
      <w:r w:rsidR="00D236A5" w:rsidRPr="00C43348">
        <w:rPr>
          <w:i/>
          <w:iCs/>
          <w:lang w:val="en-US"/>
        </w:rPr>
        <w:t xml:space="preserve"> </w:t>
      </w:r>
      <w:proofErr w:type="spellStart"/>
      <w:r w:rsidR="00D236A5" w:rsidRPr="00C43348">
        <w:rPr>
          <w:i/>
          <w:iCs/>
          <w:lang w:val="en-US"/>
        </w:rPr>
        <w:t>vede</w:t>
      </w:r>
      <w:proofErr w:type="spellEnd"/>
      <w:r w:rsidR="00C43348">
        <w:rPr>
          <w:lang w:val="en-US"/>
        </w:rPr>
        <w:t xml:space="preserve"> </w:t>
      </w:r>
      <w:r w:rsidR="004269B3">
        <w:rPr>
          <w:lang w:val="en-US"/>
        </w:rPr>
        <w:t>at the</w:t>
      </w:r>
      <w:r w:rsidR="00C43348">
        <w:rPr>
          <w:lang w:val="en-US"/>
        </w:rPr>
        <w:t xml:space="preserve"> </w:t>
      </w:r>
      <w:r w:rsidR="00C43348" w:rsidRPr="00C43348">
        <w:rPr>
          <w:i/>
          <w:iCs/>
          <w:lang w:val="en-US"/>
        </w:rPr>
        <w:t>Faculty of Education</w:t>
      </w:r>
      <w:r w:rsidR="00C43348">
        <w:rPr>
          <w:lang w:val="en-US"/>
        </w:rPr>
        <w:t xml:space="preserve"> within </w:t>
      </w:r>
      <w:r w:rsidR="00C43348" w:rsidRPr="00C43348">
        <w:rPr>
          <w:i/>
          <w:iCs/>
          <w:lang w:val="en-US"/>
        </w:rPr>
        <w:t>University of Primorska</w:t>
      </w:r>
      <w:r w:rsidR="00D236A5">
        <w:rPr>
          <w:lang w:val="en-US"/>
        </w:rPr>
        <w:t>.</w:t>
      </w:r>
      <w:r w:rsidR="00606F45" w:rsidRPr="00606F45">
        <w:rPr>
          <w:lang w:val="en-US"/>
        </w:rPr>
        <w:t xml:space="preserve"> To establish a rigorous, transparent, reproducible and adaptable review study, the search process was conducted based on the </w:t>
      </w:r>
      <w:r w:rsidR="00D236A5">
        <w:rPr>
          <w:lang w:val="en-US"/>
        </w:rPr>
        <w:t>PRISMA</w:t>
      </w:r>
      <w:r w:rsidR="004269B3">
        <w:rPr>
          <w:lang w:val="en-US"/>
        </w:rPr>
        <w:t xml:space="preserve"> </w:t>
      </w:r>
      <w:r w:rsidR="004269B3" w:rsidRPr="004269B3">
        <w:rPr>
          <w:lang w:val="en-US"/>
        </w:rPr>
        <w:t>(Preferred Reporting Items for Systematic Reviews and Meta-Analyses)</w:t>
      </w:r>
      <w:r w:rsidR="00D236A5">
        <w:rPr>
          <w:lang w:val="en-US"/>
        </w:rPr>
        <w:t xml:space="preserve"> protocol.</w:t>
      </w:r>
    </w:p>
    <w:p w14:paraId="2DA1646B" w14:textId="7D3CC34C" w:rsidR="003C604F" w:rsidRPr="00D236A5" w:rsidRDefault="004D53FB" w:rsidP="00606F45">
      <w:pPr>
        <w:rPr>
          <w:lang w:val="en-US"/>
        </w:rPr>
      </w:pPr>
      <w:r w:rsidRPr="004D53FB">
        <w:rPr>
          <w:lang w:val="en-US"/>
        </w:rPr>
        <w:t>A preliminary analysis was conducted across</w:t>
      </w:r>
      <w:r>
        <w:rPr>
          <w:lang w:val="en-US"/>
        </w:rPr>
        <w:t xml:space="preserve"> </w:t>
      </w:r>
      <w:r w:rsidR="003C604F" w:rsidRPr="00C43348">
        <w:rPr>
          <w:i/>
          <w:iCs/>
          <w:lang w:val="en-US"/>
        </w:rPr>
        <w:t xml:space="preserve">SCOPUS, </w:t>
      </w:r>
      <w:r w:rsidR="004269B3">
        <w:rPr>
          <w:i/>
          <w:iCs/>
          <w:lang w:val="en-US"/>
        </w:rPr>
        <w:t>Web of Science (</w:t>
      </w:r>
      <w:r w:rsidR="003C604F" w:rsidRPr="00C43348">
        <w:rPr>
          <w:i/>
          <w:iCs/>
          <w:lang w:val="en-US"/>
        </w:rPr>
        <w:t>WOS</w:t>
      </w:r>
      <w:r w:rsidR="004269B3">
        <w:rPr>
          <w:i/>
          <w:iCs/>
          <w:lang w:val="en-US"/>
        </w:rPr>
        <w:t>)</w:t>
      </w:r>
      <w:r w:rsidR="003C604F" w:rsidRPr="00C43348">
        <w:rPr>
          <w:i/>
          <w:iCs/>
          <w:lang w:val="en-US"/>
        </w:rPr>
        <w:t>, Taylor &amp; Francis</w:t>
      </w:r>
      <w:r w:rsidR="003C604F">
        <w:rPr>
          <w:lang w:val="en-US"/>
        </w:rPr>
        <w:t xml:space="preserve"> databases, and register </w:t>
      </w:r>
      <w:r w:rsidR="003C604F" w:rsidRPr="00C43348">
        <w:rPr>
          <w:i/>
          <w:iCs/>
          <w:lang w:val="en-US"/>
        </w:rPr>
        <w:t>Digitalni portal Univerze na Primorskem</w:t>
      </w:r>
      <w:r w:rsidR="003C604F">
        <w:rPr>
          <w:lang w:val="en-US"/>
        </w:rPr>
        <w:t xml:space="preserve">. A comparison between the databases and registries 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Despite WOS having the fewest search results, it was chosen for the final bibliometric study due to its inclusion of the Science Citation Index, which aligns with one of the research questions. Articles from all selected databases and registries were accounted for in the review based on their relevance.</w:t>
      </w:r>
    </w:p>
    <w:p w14:paraId="4DD5C1CF" w14:textId="537372C3" w:rsidR="00587AAD" w:rsidRDefault="00E32C0D" w:rsidP="00587AAD">
      <w:r w:rsidRPr="00E32C0D">
        <w:t xml:space="preserve">For the final report </w:t>
      </w:r>
      <w:r w:rsidR="004D53FB">
        <w:t xml:space="preserve">presented </w:t>
      </w:r>
      <w:r w:rsidRPr="00E32C0D">
        <w:t xml:space="preserve">in this article, the final search in the WOS core collection was conducted in </w:t>
      </w:r>
      <w:proofErr w:type="gramStart"/>
      <w:r>
        <w:t xml:space="preserve">January </w:t>
      </w:r>
      <w:r w:rsidRPr="00E32C0D">
        <w:t xml:space="preserve"> 202</w:t>
      </w:r>
      <w:r>
        <w:t>5</w:t>
      </w:r>
      <w:proofErr w:type="gramEnd"/>
      <w:r w:rsidRPr="00E32C0D">
        <w:t>. The search string applied was</w:t>
      </w:r>
      <w:r w:rsidR="00496189">
        <w:t xml:space="preserve"> </w:t>
      </w:r>
      <w:r w:rsidR="00DE5DCC" w:rsidRPr="00DE5DCC">
        <w:rPr>
          <w:i/>
          <w:iCs/>
        </w:rPr>
        <w:t>("machine learning" OR "ML") AND ("academic success" OR "academic performance" OR "student success") AND ("educational sciences" OR "education") AND prediction</w:t>
      </w:r>
      <w:r w:rsidRPr="00E32C0D">
        <w:t xml:space="preserve">. As </w:t>
      </w:r>
      <w:r w:rsidR="004D53FB">
        <w:t>the PRISMA</w:t>
      </w:r>
      <w:r w:rsidRPr="00E32C0D">
        <w:t xml:space="preserve"> flowchart in </w:t>
      </w:r>
      <w:r w:rsidR="004D53FB">
        <w:t>Figure 3 indicates</w:t>
      </w:r>
      <w:r w:rsidRPr="00E32C0D">
        <w:t xml:space="preserve">, the search results in </w:t>
      </w:r>
      <w:r w:rsidR="004D53FB">
        <w:t>307</w:t>
      </w:r>
      <w:r w:rsidRPr="00E32C0D">
        <w:t xml:space="preserve"> matches</w:t>
      </w:r>
      <w:r w:rsidR="00C43348">
        <w:t xml:space="preserve">, </w:t>
      </w:r>
      <w:r w:rsidR="004D53FB">
        <w:t>96</w:t>
      </w:r>
      <w:r w:rsidR="00C43348">
        <w:t xml:space="preserve"> of which </w:t>
      </w:r>
      <w:r w:rsidR="004D53FB">
        <w:t>were excluded</w:t>
      </w:r>
      <w:r w:rsidR="00C43348">
        <w:t xml:space="preserve"> f</w:t>
      </w:r>
      <w:r w:rsidR="004D53FB">
        <w:t>rom</w:t>
      </w:r>
      <w:r w:rsidR="00C43348">
        <w:t xml:space="preserve"> the bibliometric study</w:t>
      </w:r>
      <w:r w:rsidRPr="00E32C0D">
        <w:t>.</w:t>
      </w:r>
    </w:p>
    <w:p w14:paraId="7BF7EB2C" w14:textId="36A3E0DA" w:rsidR="00D236A5" w:rsidRDefault="00E32C0D" w:rsidP="007B4BBE">
      <w:r w:rsidRPr="00E32C0D">
        <w:t xml:space="preserve">The final selection of </w:t>
      </w:r>
      <w:r w:rsidR="00970912">
        <w:t>2</w:t>
      </w:r>
      <w:r w:rsidR="00DE5DCC">
        <w:t>12</w:t>
      </w:r>
      <w:r w:rsidRPr="00E32C0D">
        <w:t xml:space="preserve"> articles was analysed </w:t>
      </w:r>
      <w:r w:rsidR="00D236A5">
        <w:t xml:space="preserve">using </w:t>
      </w:r>
      <w:r w:rsidR="00D236A5" w:rsidRPr="00C43348">
        <w:rPr>
          <w:i/>
          <w:iCs/>
        </w:rPr>
        <w:t>Python</w:t>
      </w:r>
      <w:r w:rsidR="00D236A5">
        <w:t xml:space="preserve"> programming language </w:t>
      </w:r>
      <w:r w:rsidRPr="00E32C0D">
        <w:t>to construct and visualize the bibliometric network</w:t>
      </w:r>
      <w:r w:rsidR="002A5AF2">
        <w:t xml:space="preserve">. Despite </w:t>
      </w:r>
      <w:r w:rsidR="002A5AF2" w:rsidRPr="007B4BBE">
        <w:rPr>
          <w:i/>
          <w:iCs/>
        </w:rPr>
        <w:t>Python</w:t>
      </w:r>
      <w:r w:rsidR="002A5AF2">
        <w:t xml:space="preserve"> already having a library </w:t>
      </w:r>
      <w:proofErr w:type="spellStart"/>
      <w:r w:rsidR="00AB1DBA" w:rsidRPr="00AB1DBA">
        <w:rPr>
          <w:i/>
          <w:iCs/>
        </w:rPr>
        <w:t>pyBibX</w:t>
      </w:r>
      <w:proofErr w:type="spellEnd"/>
      <w:r w:rsidR="00AB1DBA">
        <w:t xml:space="preserve"> designated for bibliometric and </w:t>
      </w:r>
      <w:proofErr w:type="spellStart"/>
      <w:r w:rsidR="00AB1DBA">
        <w:t>scientometric</w:t>
      </w:r>
      <w:proofErr w:type="spellEnd"/>
      <w:r w:rsidR="00AB1DBA">
        <w:t xml:space="preserve"> analysis </w:t>
      </w:r>
      <w:r w:rsidR="002A5AF2">
        <w:t xml:space="preserve">we chose to </w:t>
      </w:r>
      <w:r w:rsidR="004D53FB">
        <w:t>develop</w:t>
      </w:r>
      <w:r w:rsidR="002A5AF2">
        <w:t xml:space="preserve"> ou</w:t>
      </w:r>
      <w:r w:rsidR="00AB1DBA">
        <w:t>r own</w:t>
      </w:r>
      <w:r w:rsidR="004D53FB">
        <w:t xml:space="preserve"> solution</w:t>
      </w:r>
      <w:r w:rsidR="00AB1DBA">
        <w:t xml:space="preserve">, which is openly available </w:t>
      </w:r>
      <w:r w:rsidR="001D1007">
        <w:fldChar w:fldCharType="begin"/>
      </w:r>
      <w:r w:rsidR="001D1007">
        <w:instrText xml:space="preserve"> ADDIN ZOTERO_ITEM CSL_CITATION {"citationID":"BPobCHYP","properties":{"formattedCitation":"(Bregant, 2025)","plainCitation":"(Bregant, 2025)","noteIndex":0},"citationItems":[{"id":960,"uris":["http://zotero.org/users/local/ZlhuMgGE/items/84TYUMUG"],"itemData":{"id":960,"type":"webpage","container-title":"Github","genre":"Repository","title":"Statistics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fldChar w:fldCharType="separate"/>
      </w:r>
      <w:r w:rsidR="001D1007" w:rsidRPr="001D1007">
        <w:rPr>
          <w:rFonts w:ascii="Calibri" w:hAnsi="Calibri" w:cs="Calibri"/>
        </w:rPr>
        <w:t>(Bregant, 2025)</w:t>
      </w:r>
      <w:r w:rsidR="001D1007">
        <w:fldChar w:fldCharType="end"/>
      </w:r>
      <w:r w:rsidR="004D53FB">
        <w:t>, and can help future studies.</w:t>
      </w:r>
    </w:p>
    <w:p w14:paraId="7105E49A" w14:textId="4DEE753B" w:rsidR="00D236A5" w:rsidRDefault="00097DD5" w:rsidP="00D236A5">
      <w:pPr>
        <w:spacing w:after="0" w:line="240" w:lineRule="auto"/>
      </w:pPr>
      <w:r>
        <w:rPr>
          <w:noProof/>
        </w:rPr>
        <mc:AlternateContent>
          <mc:Choice Requires="wps">
            <w:drawing>
              <wp:anchor distT="0" distB="0" distL="114300" distR="114300" simplePos="0" relativeHeight="251659264" behindDoc="0" locked="0" layoutInCell="1" allowOverlap="1" wp14:anchorId="4268814C" wp14:editId="287DEC12">
                <wp:simplePos x="0" y="0"/>
                <wp:positionH relativeFrom="column">
                  <wp:posOffset>560705</wp:posOffset>
                </wp:positionH>
                <wp:positionV relativeFrom="paragraph">
                  <wp:posOffset>79375</wp:posOffset>
                </wp:positionV>
                <wp:extent cx="1974850" cy="1168400"/>
                <wp:effectExtent l="0" t="0" r="25400" b="12700"/>
                <wp:wrapNone/>
                <wp:docPr id="1" name="Rectangle 1"/>
                <wp:cNvGraphicFramePr/>
                <a:graphic xmlns:a="http://schemas.openxmlformats.org/drawingml/2006/main">
                  <a:graphicData uri="http://schemas.microsoft.com/office/word/2010/wordprocessingShape">
                    <wps:wsp>
                      <wps:cNvSpPr/>
                      <wps:spPr>
                        <a:xfrm>
                          <a:off x="0" y="0"/>
                          <a:ext cx="1974850"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392FA" w14:textId="77777777"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1CBA5677" w14:textId="3C7DDD29" w:rsidR="00D236A5"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r w:rsidR="00F31573">
                              <w:rPr>
                                <w:rFonts w:ascii="Arial" w:hAnsi="Arial" w:cs="Arial"/>
                                <w:color w:val="000000" w:themeColor="text1"/>
                                <w:sz w:val="18"/>
                                <w:szCs w:val="20"/>
                              </w:rPr>
                              <w:t>:</w:t>
                            </w:r>
                          </w:p>
                          <w:p w14:paraId="106902AE" w14:textId="2171C276"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w:t>
                            </w:r>
                            <w:r w:rsidR="00DE5DCC">
                              <w:rPr>
                                <w:rFonts w:ascii="Arial" w:hAnsi="Arial" w:cs="Arial"/>
                                <w:color w:val="000000" w:themeColor="text1"/>
                                <w:sz w:val="18"/>
                                <w:szCs w:val="20"/>
                              </w:rPr>
                              <w:t xml:space="preserve"> (</w:t>
                            </w:r>
                            <w:r w:rsidR="00DE5DCC" w:rsidRPr="00D27479">
                              <w:rPr>
                                <w:rFonts w:ascii="Arial" w:hAnsi="Arial" w:cs="Arial"/>
                                <w:i/>
                                <w:iCs/>
                                <w:color w:val="000000" w:themeColor="text1"/>
                                <w:sz w:val="18"/>
                                <w:szCs w:val="20"/>
                              </w:rPr>
                              <w:t>n</w:t>
                            </w:r>
                            <w:r w:rsidR="007E4F0B">
                              <w:rPr>
                                <w:rFonts w:ascii="Arial" w:hAnsi="Arial" w:cs="Arial"/>
                                <w:color w:val="000000" w:themeColor="text1"/>
                                <w:sz w:val="18"/>
                                <w:szCs w:val="20"/>
                              </w:rPr>
                              <w:t xml:space="preserve"> </w:t>
                            </w:r>
                            <w:r w:rsidR="00DE5DCC">
                              <w:rPr>
                                <w:rFonts w:ascii="Arial" w:hAnsi="Arial" w:cs="Arial"/>
                                <w:color w:val="000000" w:themeColor="text1"/>
                                <w:sz w:val="18"/>
                                <w:szCs w:val="20"/>
                              </w:rPr>
                              <w:t>=</w:t>
                            </w:r>
                            <w:r w:rsidR="007E4F0B">
                              <w:rPr>
                                <w:rFonts w:ascii="Arial" w:hAnsi="Arial" w:cs="Arial"/>
                                <w:color w:val="000000" w:themeColor="text1"/>
                                <w:sz w:val="18"/>
                                <w:szCs w:val="20"/>
                              </w:rPr>
                              <w:t xml:space="preserve"> </w:t>
                            </w:r>
                            <w:r w:rsidR="00DE5DCC">
                              <w:rPr>
                                <w:rFonts w:ascii="Arial" w:hAnsi="Arial" w:cs="Arial"/>
                                <w:color w:val="000000" w:themeColor="text1"/>
                                <w:sz w:val="18"/>
                                <w:szCs w:val="20"/>
                              </w:rPr>
                              <w:t>307)</w:t>
                            </w:r>
                          </w:p>
                          <w:p w14:paraId="4486EF1C" w14:textId="375910A1"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w:t>
                            </w:r>
                            <w:r w:rsidR="00840080">
                              <w:rPr>
                                <w:rFonts w:ascii="Arial" w:hAnsi="Arial" w:cs="Arial"/>
                                <w:color w:val="000000" w:themeColor="text1"/>
                                <w:sz w:val="18"/>
                                <w:szCs w:val="20"/>
                              </w:rPr>
                              <w:t xml:space="preserve"> FRANCIS</w:t>
                            </w:r>
                            <w:r>
                              <w:rPr>
                                <w:rFonts w:ascii="Arial" w:hAnsi="Arial" w:cs="Arial"/>
                                <w:color w:val="000000" w:themeColor="text1"/>
                                <w:sz w:val="18"/>
                                <w:szCs w:val="20"/>
                              </w:rPr>
                              <w:t xml:space="preserve"> </w:t>
                            </w:r>
                            <w:r w:rsidR="007E4F0B">
                              <w:rPr>
                                <w:rFonts w:ascii="Arial" w:hAnsi="Arial" w:cs="Arial"/>
                                <w:color w:val="000000" w:themeColor="text1"/>
                                <w:sz w:val="18"/>
                                <w:szCs w:val="20"/>
                              </w:rPr>
                              <w:t>(</w:t>
                            </w:r>
                            <w:r w:rsidR="007E4F0B" w:rsidRPr="00D27479">
                              <w:rPr>
                                <w:rFonts w:ascii="Arial" w:hAnsi="Arial" w:cs="Arial"/>
                                <w:i/>
                                <w:iCs/>
                                <w:color w:val="000000" w:themeColor="text1"/>
                                <w:sz w:val="18"/>
                                <w:szCs w:val="20"/>
                              </w:rPr>
                              <w:t>n</w:t>
                            </w:r>
                            <w:r w:rsidR="007E4F0B">
                              <w:rPr>
                                <w:rFonts w:ascii="Arial" w:hAnsi="Arial" w:cs="Arial"/>
                                <w:color w:val="000000" w:themeColor="text1"/>
                                <w:sz w:val="18"/>
                                <w:szCs w:val="20"/>
                              </w:rPr>
                              <w:t>=1158)</w:t>
                            </w:r>
                            <w:r w:rsidR="007E4F0B">
                              <w:rPr>
                                <w:rFonts w:ascii="Arial" w:hAnsi="Arial" w:cs="Arial"/>
                                <w:color w:val="000000" w:themeColor="text1"/>
                                <w:sz w:val="18"/>
                                <w:szCs w:val="20"/>
                              </w:rPr>
                              <w:br/>
                              <w:t>SCOPUS (</w:t>
                            </w:r>
                            <w:r w:rsidR="007E4F0B" w:rsidRPr="00D27479">
                              <w:rPr>
                                <w:rFonts w:ascii="Arial" w:hAnsi="Arial" w:cs="Arial"/>
                                <w:i/>
                                <w:iCs/>
                                <w:color w:val="000000" w:themeColor="text1"/>
                                <w:sz w:val="18"/>
                                <w:szCs w:val="20"/>
                              </w:rPr>
                              <w:t>n</w:t>
                            </w:r>
                            <w:r w:rsidR="007E4F0B">
                              <w:rPr>
                                <w:rFonts w:ascii="Arial" w:hAnsi="Arial" w:cs="Arial"/>
                                <w:color w:val="000000" w:themeColor="text1"/>
                                <w:sz w:val="18"/>
                                <w:szCs w:val="20"/>
                              </w:rPr>
                              <w:t xml:space="preserve"> = 504)</w:t>
                            </w:r>
                          </w:p>
                          <w:p w14:paraId="3393DE4F" w14:textId="0C116F6D" w:rsidR="00D236A5" w:rsidRPr="00560609"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Registers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F31573">
                              <w:rPr>
                                <w:rFonts w:ascii="Arial" w:hAnsi="Arial" w:cs="Arial"/>
                                <w:color w:val="000000" w:themeColor="text1"/>
                                <w:sz w:val="18"/>
                                <w:szCs w:val="20"/>
                              </w:rPr>
                              <w:t>785</w:t>
                            </w:r>
                            <w:r>
                              <w:rPr>
                                <w:rFonts w:ascii="Arial" w:hAnsi="Arial" w:cs="Arial"/>
                                <w:color w:val="000000" w:themeColor="text1"/>
                                <w:sz w:val="18"/>
                                <w:szCs w:val="20"/>
                              </w:rPr>
                              <w:t>)</w:t>
                            </w:r>
                            <w:r w:rsidR="003C604F">
                              <w:rPr>
                                <w:rFonts w:ascii="Arial" w:hAnsi="Arial" w:cs="Arial"/>
                                <w:color w:val="000000" w:themeColor="text1"/>
                                <w:sz w:val="18"/>
                                <w:szCs w:val="20"/>
                              </w:rPr>
                              <w:t xml:space="preserve"> (digital</w:t>
                            </w:r>
                            <w:r w:rsidR="00970912">
                              <w:rPr>
                                <w:rFonts w:ascii="Arial" w:hAnsi="Arial" w:cs="Arial"/>
                                <w:color w:val="000000" w:themeColor="text1"/>
                                <w:sz w:val="18"/>
                                <w:szCs w:val="20"/>
                              </w:rPr>
                              <w:t>ni</w:t>
                            </w:r>
                            <w:r w:rsidR="003C604F">
                              <w:rPr>
                                <w:rFonts w:ascii="Arial" w:hAnsi="Arial" w:cs="Arial"/>
                                <w:color w:val="000000" w:themeColor="text1"/>
                                <w:sz w:val="18"/>
                                <w:szCs w:val="20"/>
                              </w:rPr>
                              <w:t xml:space="preserve"> portal</w:t>
                            </w:r>
                            <w:r w:rsidR="00840080">
                              <w:rPr>
                                <w:rFonts w:ascii="Arial" w:hAnsi="Arial" w:cs="Arial"/>
                                <w:color w:val="000000" w:themeColor="text1"/>
                                <w:sz w:val="18"/>
                                <w:szCs w:val="20"/>
                              </w:rPr>
                              <w:t xml:space="preserve"> Univerze na Primorskem</w:t>
                            </w:r>
                            <w:r w:rsidR="003C604F">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8814C" id="Rectangle 1" o:spid="_x0000_s1026" style="position:absolute;left:0;text-align:left;margin-left:44.15pt;margin-top:6.25pt;width:155.5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" filled="f" strokecolor="black [3213]" strokeweight="1pt">
                <v:textbox>
                  <w:txbxContent>
                    <w:p w14:paraId="31D392FA" w14:textId="77777777"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1CBA5677" w14:textId="3C7DDD29" w:rsidR="00D236A5"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r w:rsidR="00F31573">
                        <w:rPr>
                          <w:rFonts w:ascii="Arial" w:hAnsi="Arial" w:cs="Arial"/>
                          <w:color w:val="000000" w:themeColor="text1"/>
                          <w:sz w:val="18"/>
                          <w:szCs w:val="20"/>
                        </w:rPr>
                        <w:t>:</w:t>
                      </w:r>
                    </w:p>
                    <w:p w14:paraId="106902AE" w14:textId="2171C276"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w:t>
                      </w:r>
                      <w:r w:rsidR="00DE5DCC">
                        <w:rPr>
                          <w:rFonts w:ascii="Arial" w:hAnsi="Arial" w:cs="Arial"/>
                          <w:color w:val="000000" w:themeColor="text1"/>
                          <w:sz w:val="18"/>
                          <w:szCs w:val="20"/>
                        </w:rPr>
                        <w:t xml:space="preserve"> (</w:t>
                      </w:r>
                      <w:r w:rsidR="00DE5DCC" w:rsidRPr="00D27479">
                        <w:rPr>
                          <w:rFonts w:ascii="Arial" w:hAnsi="Arial" w:cs="Arial"/>
                          <w:i/>
                          <w:iCs/>
                          <w:color w:val="000000" w:themeColor="text1"/>
                          <w:sz w:val="18"/>
                          <w:szCs w:val="20"/>
                        </w:rPr>
                        <w:t>n</w:t>
                      </w:r>
                      <w:r w:rsidR="007E4F0B">
                        <w:rPr>
                          <w:rFonts w:ascii="Arial" w:hAnsi="Arial" w:cs="Arial"/>
                          <w:color w:val="000000" w:themeColor="text1"/>
                          <w:sz w:val="18"/>
                          <w:szCs w:val="20"/>
                        </w:rPr>
                        <w:t xml:space="preserve"> </w:t>
                      </w:r>
                      <w:r w:rsidR="00DE5DCC">
                        <w:rPr>
                          <w:rFonts w:ascii="Arial" w:hAnsi="Arial" w:cs="Arial"/>
                          <w:color w:val="000000" w:themeColor="text1"/>
                          <w:sz w:val="18"/>
                          <w:szCs w:val="20"/>
                        </w:rPr>
                        <w:t>=</w:t>
                      </w:r>
                      <w:r w:rsidR="007E4F0B">
                        <w:rPr>
                          <w:rFonts w:ascii="Arial" w:hAnsi="Arial" w:cs="Arial"/>
                          <w:color w:val="000000" w:themeColor="text1"/>
                          <w:sz w:val="18"/>
                          <w:szCs w:val="20"/>
                        </w:rPr>
                        <w:t xml:space="preserve"> </w:t>
                      </w:r>
                      <w:r w:rsidR="00DE5DCC">
                        <w:rPr>
                          <w:rFonts w:ascii="Arial" w:hAnsi="Arial" w:cs="Arial"/>
                          <w:color w:val="000000" w:themeColor="text1"/>
                          <w:sz w:val="18"/>
                          <w:szCs w:val="20"/>
                        </w:rPr>
                        <w:t>307)</w:t>
                      </w:r>
                    </w:p>
                    <w:p w14:paraId="4486EF1C" w14:textId="375910A1"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w:t>
                      </w:r>
                      <w:r w:rsidR="00840080">
                        <w:rPr>
                          <w:rFonts w:ascii="Arial" w:hAnsi="Arial" w:cs="Arial"/>
                          <w:color w:val="000000" w:themeColor="text1"/>
                          <w:sz w:val="18"/>
                          <w:szCs w:val="20"/>
                        </w:rPr>
                        <w:t xml:space="preserve"> FRANCIS</w:t>
                      </w:r>
                      <w:r>
                        <w:rPr>
                          <w:rFonts w:ascii="Arial" w:hAnsi="Arial" w:cs="Arial"/>
                          <w:color w:val="000000" w:themeColor="text1"/>
                          <w:sz w:val="18"/>
                          <w:szCs w:val="20"/>
                        </w:rPr>
                        <w:t xml:space="preserve"> </w:t>
                      </w:r>
                      <w:r w:rsidR="007E4F0B">
                        <w:rPr>
                          <w:rFonts w:ascii="Arial" w:hAnsi="Arial" w:cs="Arial"/>
                          <w:color w:val="000000" w:themeColor="text1"/>
                          <w:sz w:val="18"/>
                          <w:szCs w:val="20"/>
                        </w:rPr>
                        <w:t>(</w:t>
                      </w:r>
                      <w:r w:rsidR="007E4F0B" w:rsidRPr="00D27479">
                        <w:rPr>
                          <w:rFonts w:ascii="Arial" w:hAnsi="Arial" w:cs="Arial"/>
                          <w:i/>
                          <w:iCs/>
                          <w:color w:val="000000" w:themeColor="text1"/>
                          <w:sz w:val="18"/>
                          <w:szCs w:val="20"/>
                        </w:rPr>
                        <w:t>n</w:t>
                      </w:r>
                      <w:r w:rsidR="007E4F0B">
                        <w:rPr>
                          <w:rFonts w:ascii="Arial" w:hAnsi="Arial" w:cs="Arial"/>
                          <w:color w:val="000000" w:themeColor="text1"/>
                          <w:sz w:val="18"/>
                          <w:szCs w:val="20"/>
                        </w:rPr>
                        <w:t>=1158)</w:t>
                      </w:r>
                      <w:r w:rsidR="007E4F0B">
                        <w:rPr>
                          <w:rFonts w:ascii="Arial" w:hAnsi="Arial" w:cs="Arial"/>
                          <w:color w:val="000000" w:themeColor="text1"/>
                          <w:sz w:val="18"/>
                          <w:szCs w:val="20"/>
                        </w:rPr>
                        <w:br/>
                        <w:t>SCOPUS (</w:t>
                      </w:r>
                      <w:r w:rsidR="007E4F0B" w:rsidRPr="00D27479">
                        <w:rPr>
                          <w:rFonts w:ascii="Arial" w:hAnsi="Arial" w:cs="Arial"/>
                          <w:i/>
                          <w:iCs/>
                          <w:color w:val="000000" w:themeColor="text1"/>
                          <w:sz w:val="18"/>
                          <w:szCs w:val="20"/>
                        </w:rPr>
                        <w:t>n</w:t>
                      </w:r>
                      <w:r w:rsidR="007E4F0B">
                        <w:rPr>
                          <w:rFonts w:ascii="Arial" w:hAnsi="Arial" w:cs="Arial"/>
                          <w:color w:val="000000" w:themeColor="text1"/>
                          <w:sz w:val="18"/>
                          <w:szCs w:val="20"/>
                        </w:rPr>
                        <w:t xml:space="preserve"> = 504)</w:t>
                      </w:r>
                    </w:p>
                    <w:p w14:paraId="3393DE4F" w14:textId="0C116F6D" w:rsidR="00D236A5" w:rsidRPr="00560609"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Registers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F31573">
                        <w:rPr>
                          <w:rFonts w:ascii="Arial" w:hAnsi="Arial" w:cs="Arial"/>
                          <w:color w:val="000000" w:themeColor="text1"/>
                          <w:sz w:val="18"/>
                          <w:szCs w:val="20"/>
                        </w:rPr>
                        <w:t>785</w:t>
                      </w:r>
                      <w:r>
                        <w:rPr>
                          <w:rFonts w:ascii="Arial" w:hAnsi="Arial" w:cs="Arial"/>
                          <w:color w:val="000000" w:themeColor="text1"/>
                          <w:sz w:val="18"/>
                          <w:szCs w:val="20"/>
                        </w:rPr>
                        <w:t>)</w:t>
                      </w:r>
                      <w:r w:rsidR="003C604F">
                        <w:rPr>
                          <w:rFonts w:ascii="Arial" w:hAnsi="Arial" w:cs="Arial"/>
                          <w:color w:val="000000" w:themeColor="text1"/>
                          <w:sz w:val="18"/>
                          <w:szCs w:val="20"/>
                        </w:rPr>
                        <w:t xml:space="preserve"> (digital</w:t>
                      </w:r>
                      <w:r w:rsidR="00970912">
                        <w:rPr>
                          <w:rFonts w:ascii="Arial" w:hAnsi="Arial" w:cs="Arial"/>
                          <w:color w:val="000000" w:themeColor="text1"/>
                          <w:sz w:val="18"/>
                          <w:szCs w:val="20"/>
                        </w:rPr>
                        <w:t>ni</w:t>
                      </w:r>
                      <w:r w:rsidR="003C604F">
                        <w:rPr>
                          <w:rFonts w:ascii="Arial" w:hAnsi="Arial" w:cs="Arial"/>
                          <w:color w:val="000000" w:themeColor="text1"/>
                          <w:sz w:val="18"/>
                          <w:szCs w:val="20"/>
                        </w:rPr>
                        <w:t xml:space="preserve"> portal</w:t>
                      </w:r>
                      <w:r w:rsidR="00840080">
                        <w:rPr>
                          <w:rFonts w:ascii="Arial" w:hAnsi="Arial" w:cs="Arial"/>
                          <w:color w:val="000000" w:themeColor="text1"/>
                          <w:sz w:val="18"/>
                          <w:szCs w:val="20"/>
                        </w:rPr>
                        <w:t xml:space="preserve"> Univerze na Primorskem</w:t>
                      </w:r>
                      <w:r w:rsidR="003C604F">
                        <w:rPr>
                          <w:rFonts w:ascii="Arial" w:hAnsi="Arial" w:cs="Arial"/>
                          <w:color w:val="000000" w:themeColor="text1"/>
                          <w:sz w:val="18"/>
                          <w:szCs w:val="20"/>
                        </w:rPr>
                        <w:t>)</w:t>
                      </w:r>
                    </w:p>
                  </w:txbxContent>
                </v:textbox>
              </v:rect>
            </w:pict>
          </mc:Fallback>
        </mc:AlternateContent>
      </w:r>
      <w:r w:rsidR="001D1007">
        <w:rPr>
          <w:noProof/>
        </w:rPr>
        <mc:AlternateContent>
          <mc:Choice Requires="wps">
            <w:drawing>
              <wp:anchor distT="0" distB="0" distL="114300" distR="114300" simplePos="0" relativeHeight="251660288" behindDoc="0" locked="0" layoutInCell="1" allowOverlap="1" wp14:anchorId="5AB9B065" wp14:editId="7EB56C9B">
                <wp:simplePos x="0" y="0"/>
                <wp:positionH relativeFrom="column">
                  <wp:posOffset>3037205</wp:posOffset>
                </wp:positionH>
                <wp:positionV relativeFrom="paragraph">
                  <wp:posOffset>79375</wp:posOffset>
                </wp:positionV>
                <wp:extent cx="2385646" cy="1174750"/>
                <wp:effectExtent l="0" t="0" r="15240" b="25400"/>
                <wp:wrapNone/>
                <wp:docPr id="2" name="Rectangle 2"/>
                <wp:cNvGraphicFramePr/>
                <a:graphic xmlns:a="http://schemas.openxmlformats.org/drawingml/2006/main">
                  <a:graphicData uri="http://schemas.microsoft.com/office/word/2010/wordprocessingShape">
                    <wps:wsp>
                      <wps:cNvSpPr/>
                      <wps:spPr>
                        <a:xfrm>
                          <a:off x="0" y="0"/>
                          <a:ext cx="2385646" cy="1174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7BA4D" w14:textId="57B304CC" w:rsidR="00534BB6"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6DD28BDA" w14:textId="322DE273" w:rsidR="00534BB6" w:rsidRDefault="00534BB6" w:rsidP="00534BB6">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27867417" w14:textId="1943F227" w:rsidR="00D236A5"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 xml:space="preserve">Records </w:t>
                            </w:r>
                            <w:r w:rsidR="00DE5DCC">
                              <w:rPr>
                                <w:rFonts w:ascii="Arial" w:hAnsi="Arial" w:cs="Arial"/>
                                <w:color w:val="000000" w:themeColor="text1"/>
                                <w:sz w:val="18"/>
                                <w:szCs w:val="20"/>
                              </w:rPr>
                              <w:t>not articles</w:t>
                            </w:r>
                            <w:r>
                              <w:rPr>
                                <w:rFonts w:ascii="Arial" w:hAnsi="Arial" w:cs="Arial"/>
                                <w:color w:val="000000" w:themeColor="text1"/>
                                <w:sz w:val="18"/>
                                <w:szCs w:val="20"/>
                              </w:rPr>
                              <w:t xml:space="preserve">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23195">
                              <w:rPr>
                                <w:rFonts w:ascii="Arial" w:hAnsi="Arial" w:cs="Arial"/>
                                <w:color w:val="000000" w:themeColor="text1"/>
                                <w:sz w:val="18"/>
                                <w:szCs w:val="20"/>
                              </w:rPr>
                              <w:t>86</w:t>
                            </w:r>
                            <w:r>
                              <w:rPr>
                                <w:rFonts w:ascii="Arial" w:hAnsi="Arial" w:cs="Arial"/>
                                <w:color w:val="000000" w:themeColor="text1"/>
                                <w:sz w:val="18"/>
                                <w:szCs w:val="20"/>
                              </w:rPr>
                              <w:t>)</w:t>
                            </w:r>
                          </w:p>
                          <w:p w14:paraId="621E6103" w14:textId="64DDF64C"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w:t>
                            </w:r>
                            <w:r w:rsidR="00F31573">
                              <w:rPr>
                                <w:rFonts w:ascii="Arial" w:hAnsi="Arial" w:cs="Arial"/>
                                <w:color w:val="000000" w:themeColor="text1"/>
                                <w:sz w:val="18"/>
                                <w:szCs w:val="20"/>
                              </w:rPr>
                              <w:t xml:space="preserve"> (</w:t>
                            </w:r>
                            <w:r w:rsidR="00097DD5" w:rsidRPr="00097DD5">
                              <w:rPr>
                                <w:rFonts w:ascii="Arial" w:hAnsi="Arial" w:cs="Arial"/>
                                <w:i/>
                                <w:iCs/>
                                <w:color w:val="000000" w:themeColor="text1"/>
                                <w:sz w:val="18"/>
                                <w:szCs w:val="20"/>
                              </w:rPr>
                              <w:t>n</w:t>
                            </w:r>
                            <w:r w:rsidR="00097DD5" w:rsidRPr="00097DD5">
                              <w:rPr>
                                <w:rFonts w:ascii="Arial" w:hAnsi="Arial" w:cs="Arial"/>
                                <w:color w:val="000000" w:themeColor="text1"/>
                                <w:sz w:val="18"/>
                                <w:szCs w:val="20"/>
                              </w:rPr>
                              <w:t xml:space="preserve"> =</w:t>
                            </w:r>
                            <w:r w:rsidR="00097DD5">
                              <w:rPr>
                                <w:rFonts w:ascii="Arial" w:hAnsi="Arial" w:cs="Arial"/>
                                <w:i/>
                                <w:iCs/>
                                <w:color w:val="000000" w:themeColor="text1"/>
                                <w:sz w:val="18"/>
                                <w:szCs w:val="20"/>
                              </w:rPr>
                              <w:t xml:space="preserve"> </w:t>
                            </w:r>
                            <w:r w:rsidR="00F31573">
                              <w:rPr>
                                <w:rFonts w:ascii="Arial" w:hAnsi="Arial" w:cs="Arial"/>
                                <w:color w:val="000000" w:themeColor="text1"/>
                                <w:sz w:val="18"/>
                                <w:szCs w:val="20"/>
                              </w:rPr>
                              <w:t>2447) – containing duplicates from other databases</w:t>
                            </w:r>
                          </w:p>
                          <w:p w14:paraId="74A0AA18" w14:textId="317A9D5F" w:rsidR="00ED2610" w:rsidRPr="00560609" w:rsidRDefault="0084008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w:t>
                            </w:r>
                            <w:r w:rsidR="00DE5DCC">
                              <w:rPr>
                                <w:rFonts w:ascii="Arial" w:hAnsi="Arial" w:cs="Arial"/>
                                <w:color w:val="000000" w:themeColor="text1"/>
                                <w:sz w:val="18"/>
                                <w:szCs w:val="20"/>
                              </w:rPr>
                              <w:t xml:space="preserve"> (</w:t>
                            </w:r>
                            <w:r w:rsidR="00DE5DCC" w:rsidRPr="00097DD5">
                              <w:rPr>
                                <w:rFonts w:ascii="Arial" w:hAnsi="Arial" w:cs="Arial"/>
                                <w:i/>
                                <w:iCs/>
                                <w:color w:val="000000" w:themeColor="text1"/>
                                <w:sz w:val="18"/>
                                <w:szCs w:val="20"/>
                              </w:rPr>
                              <w:t>n</w:t>
                            </w:r>
                            <w:r w:rsidR="00097DD5">
                              <w:rPr>
                                <w:rFonts w:ascii="Arial" w:hAnsi="Arial" w:cs="Arial"/>
                                <w:i/>
                                <w:iCs/>
                                <w:color w:val="000000" w:themeColor="text1"/>
                                <w:sz w:val="18"/>
                                <w:szCs w:val="20"/>
                              </w:rPr>
                              <w:t xml:space="preserve"> </w:t>
                            </w:r>
                            <w:r w:rsidR="00DE5DCC">
                              <w:rPr>
                                <w:rFonts w:ascii="Arial" w:hAnsi="Arial" w:cs="Arial"/>
                                <w:color w:val="000000" w:themeColor="text1"/>
                                <w:sz w:val="18"/>
                                <w:szCs w:val="20"/>
                              </w:rPr>
                              <w:t>=</w:t>
                            </w:r>
                            <w:r w:rsidR="00097DD5">
                              <w:rPr>
                                <w:rFonts w:ascii="Arial" w:hAnsi="Arial" w:cs="Arial"/>
                                <w:color w:val="000000" w:themeColor="text1"/>
                                <w:sz w:val="18"/>
                                <w:szCs w:val="20"/>
                              </w:rPr>
                              <w:t xml:space="preserve"> </w:t>
                            </w:r>
                            <w:r w:rsidR="00DE5DCC">
                              <w:rPr>
                                <w:rFonts w:ascii="Arial" w:hAnsi="Arial" w:cs="Arial"/>
                                <w:color w:val="000000" w:themeColor="text1"/>
                                <w:sz w:val="18"/>
                                <w:szCs w:val="20"/>
                              </w:rPr>
                              <w:t>0)</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9B065" id="Rectangle 2" o:spid="_x0000_s1027" style="position:absolute;left:0;text-align:left;margin-left:239.15pt;margin-top:6.25pt;width:187.85pt;height: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" filled="f" strokecolor="black [3213]" strokeweight="1pt">
                <v:textbox>
                  <w:txbxContent>
                    <w:p w14:paraId="41F7BA4D" w14:textId="57B304CC" w:rsidR="00534BB6"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6DD28BDA" w14:textId="322DE273" w:rsidR="00534BB6" w:rsidRDefault="00534BB6" w:rsidP="00534BB6">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27867417" w14:textId="1943F227" w:rsidR="00D236A5" w:rsidRDefault="00D236A5"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 xml:space="preserve">Records </w:t>
                      </w:r>
                      <w:r w:rsidR="00DE5DCC">
                        <w:rPr>
                          <w:rFonts w:ascii="Arial" w:hAnsi="Arial" w:cs="Arial"/>
                          <w:color w:val="000000" w:themeColor="text1"/>
                          <w:sz w:val="18"/>
                          <w:szCs w:val="20"/>
                        </w:rPr>
                        <w:t>not articles</w:t>
                      </w:r>
                      <w:r>
                        <w:rPr>
                          <w:rFonts w:ascii="Arial" w:hAnsi="Arial" w:cs="Arial"/>
                          <w:color w:val="000000" w:themeColor="text1"/>
                          <w:sz w:val="18"/>
                          <w:szCs w:val="20"/>
                        </w:rPr>
                        <w:t xml:space="preserve">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23195">
                        <w:rPr>
                          <w:rFonts w:ascii="Arial" w:hAnsi="Arial" w:cs="Arial"/>
                          <w:color w:val="000000" w:themeColor="text1"/>
                          <w:sz w:val="18"/>
                          <w:szCs w:val="20"/>
                        </w:rPr>
                        <w:t>86</w:t>
                      </w:r>
                      <w:r>
                        <w:rPr>
                          <w:rFonts w:ascii="Arial" w:hAnsi="Arial" w:cs="Arial"/>
                          <w:color w:val="000000" w:themeColor="text1"/>
                          <w:sz w:val="18"/>
                          <w:szCs w:val="20"/>
                        </w:rPr>
                        <w:t>)</w:t>
                      </w:r>
                    </w:p>
                    <w:p w14:paraId="621E6103" w14:textId="64DDF64C" w:rsidR="00ED2610" w:rsidRDefault="00ED261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w:t>
                      </w:r>
                      <w:r w:rsidR="00F31573">
                        <w:rPr>
                          <w:rFonts w:ascii="Arial" w:hAnsi="Arial" w:cs="Arial"/>
                          <w:color w:val="000000" w:themeColor="text1"/>
                          <w:sz w:val="18"/>
                          <w:szCs w:val="20"/>
                        </w:rPr>
                        <w:t xml:space="preserve"> (</w:t>
                      </w:r>
                      <w:r w:rsidR="00097DD5" w:rsidRPr="00097DD5">
                        <w:rPr>
                          <w:rFonts w:ascii="Arial" w:hAnsi="Arial" w:cs="Arial"/>
                          <w:i/>
                          <w:iCs/>
                          <w:color w:val="000000" w:themeColor="text1"/>
                          <w:sz w:val="18"/>
                          <w:szCs w:val="20"/>
                        </w:rPr>
                        <w:t>n</w:t>
                      </w:r>
                      <w:r w:rsidR="00097DD5" w:rsidRPr="00097DD5">
                        <w:rPr>
                          <w:rFonts w:ascii="Arial" w:hAnsi="Arial" w:cs="Arial"/>
                          <w:color w:val="000000" w:themeColor="text1"/>
                          <w:sz w:val="18"/>
                          <w:szCs w:val="20"/>
                        </w:rPr>
                        <w:t xml:space="preserve"> =</w:t>
                      </w:r>
                      <w:r w:rsidR="00097DD5">
                        <w:rPr>
                          <w:rFonts w:ascii="Arial" w:hAnsi="Arial" w:cs="Arial"/>
                          <w:i/>
                          <w:iCs/>
                          <w:color w:val="000000" w:themeColor="text1"/>
                          <w:sz w:val="18"/>
                          <w:szCs w:val="20"/>
                        </w:rPr>
                        <w:t xml:space="preserve"> </w:t>
                      </w:r>
                      <w:r w:rsidR="00F31573">
                        <w:rPr>
                          <w:rFonts w:ascii="Arial" w:hAnsi="Arial" w:cs="Arial"/>
                          <w:color w:val="000000" w:themeColor="text1"/>
                          <w:sz w:val="18"/>
                          <w:szCs w:val="20"/>
                        </w:rPr>
                        <w:t>2447) – containing duplicates from other databases</w:t>
                      </w:r>
                    </w:p>
                    <w:p w14:paraId="74A0AA18" w14:textId="317A9D5F" w:rsidR="00ED2610" w:rsidRPr="00560609" w:rsidRDefault="00840080" w:rsidP="00D236A5">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w:t>
                      </w:r>
                      <w:r w:rsidR="00DE5DCC">
                        <w:rPr>
                          <w:rFonts w:ascii="Arial" w:hAnsi="Arial" w:cs="Arial"/>
                          <w:color w:val="000000" w:themeColor="text1"/>
                          <w:sz w:val="18"/>
                          <w:szCs w:val="20"/>
                        </w:rPr>
                        <w:t xml:space="preserve"> (</w:t>
                      </w:r>
                      <w:r w:rsidR="00DE5DCC" w:rsidRPr="00097DD5">
                        <w:rPr>
                          <w:rFonts w:ascii="Arial" w:hAnsi="Arial" w:cs="Arial"/>
                          <w:i/>
                          <w:iCs/>
                          <w:color w:val="000000" w:themeColor="text1"/>
                          <w:sz w:val="18"/>
                          <w:szCs w:val="20"/>
                        </w:rPr>
                        <w:t>n</w:t>
                      </w:r>
                      <w:r w:rsidR="00097DD5">
                        <w:rPr>
                          <w:rFonts w:ascii="Arial" w:hAnsi="Arial" w:cs="Arial"/>
                          <w:i/>
                          <w:iCs/>
                          <w:color w:val="000000" w:themeColor="text1"/>
                          <w:sz w:val="18"/>
                          <w:szCs w:val="20"/>
                        </w:rPr>
                        <w:t xml:space="preserve"> </w:t>
                      </w:r>
                      <w:r w:rsidR="00DE5DCC">
                        <w:rPr>
                          <w:rFonts w:ascii="Arial" w:hAnsi="Arial" w:cs="Arial"/>
                          <w:color w:val="000000" w:themeColor="text1"/>
                          <w:sz w:val="18"/>
                          <w:szCs w:val="20"/>
                        </w:rPr>
                        <w:t>=</w:t>
                      </w:r>
                      <w:r w:rsidR="00097DD5">
                        <w:rPr>
                          <w:rFonts w:ascii="Arial" w:hAnsi="Arial" w:cs="Arial"/>
                          <w:color w:val="000000" w:themeColor="text1"/>
                          <w:sz w:val="18"/>
                          <w:szCs w:val="20"/>
                        </w:rPr>
                        <w:t xml:space="preserve"> </w:t>
                      </w:r>
                      <w:r w:rsidR="00DE5DCC">
                        <w:rPr>
                          <w:rFonts w:ascii="Arial" w:hAnsi="Arial" w:cs="Arial"/>
                          <w:color w:val="000000" w:themeColor="text1"/>
                          <w:sz w:val="18"/>
                          <w:szCs w:val="20"/>
                        </w:rPr>
                        <w:t>0)</w:t>
                      </w:r>
                      <w:r>
                        <w:rPr>
                          <w:rFonts w:ascii="Arial" w:hAnsi="Arial" w:cs="Arial"/>
                          <w:color w:val="000000" w:themeColor="text1"/>
                          <w:sz w:val="18"/>
                          <w:szCs w:val="20"/>
                        </w:rPr>
                        <w:t>.</w:t>
                      </w:r>
                    </w:p>
                  </w:txbxContent>
                </v:textbox>
              </v:rect>
            </w:pict>
          </mc:Fallback>
        </mc:AlternateContent>
      </w:r>
    </w:p>
    <w:p w14:paraId="0A1FDE43" w14:textId="77777777" w:rsidR="00D236A5" w:rsidRDefault="00D236A5" w:rsidP="00D236A5">
      <w:pPr>
        <w:spacing w:after="0" w:line="240" w:lineRule="auto"/>
      </w:pPr>
    </w:p>
    <w:p w14:paraId="039E5CA0" w14:textId="77777777" w:rsidR="00D236A5" w:rsidRDefault="00D236A5" w:rsidP="00D236A5">
      <w:pPr>
        <w:spacing w:after="0" w:line="240" w:lineRule="auto"/>
      </w:pPr>
      <w:r>
        <w:rPr>
          <w:noProof/>
        </w:rPr>
        <mc:AlternateContent>
          <mc:Choice Requires="wps">
            <w:drawing>
              <wp:anchor distT="0" distB="0" distL="114300" distR="114300" simplePos="0" relativeHeight="251672576" behindDoc="0" locked="0" layoutInCell="1" allowOverlap="1" wp14:anchorId="160B020A" wp14:editId="619CA337">
                <wp:simplePos x="0" y="0"/>
                <wp:positionH relativeFrom="column">
                  <wp:posOffset>-345219</wp:posOffset>
                </wp:positionH>
                <wp:positionV relativeFrom="paragraph">
                  <wp:posOffset>163659</wp:posOffset>
                </wp:positionV>
                <wp:extent cx="1159558" cy="262890"/>
                <wp:effectExtent l="0" t="8890" r="12700" b="12700"/>
                <wp:wrapNone/>
                <wp:docPr id="31"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93E7D8B" w14:textId="77777777" w:rsidR="00D236A5" w:rsidRPr="001502CF" w:rsidRDefault="00D236A5" w:rsidP="00D236A5">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B020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" fillcolor="#9cc2e5 [1944]" strokecolor="black [3213]" strokeweight="1pt">
                <v:textbox>
                  <w:txbxContent>
                    <w:p w14:paraId="693E7D8B" w14:textId="77777777" w:rsidR="00D236A5" w:rsidRPr="001502CF" w:rsidRDefault="00D236A5" w:rsidP="00D236A5">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6D542703" w14:textId="77777777" w:rsidR="00D236A5" w:rsidRDefault="00D236A5" w:rsidP="00D236A5">
      <w:pPr>
        <w:spacing w:after="0" w:line="240" w:lineRule="auto"/>
      </w:pPr>
    </w:p>
    <w:p w14:paraId="50698378" w14:textId="77777777" w:rsidR="00D236A5" w:rsidRDefault="00D236A5" w:rsidP="00D236A5">
      <w:pPr>
        <w:spacing w:after="0" w:line="240" w:lineRule="auto"/>
      </w:pPr>
      <w:r>
        <w:rPr>
          <w:noProof/>
        </w:rPr>
        <mc:AlternateContent>
          <mc:Choice Requires="wps">
            <w:drawing>
              <wp:anchor distT="0" distB="0" distL="114300" distR="114300" simplePos="0" relativeHeight="251668480" behindDoc="0" locked="0" layoutInCell="1" allowOverlap="1" wp14:anchorId="78B353CA" wp14:editId="12A25835">
                <wp:simplePos x="0" y="0"/>
                <wp:positionH relativeFrom="column">
                  <wp:posOffset>2454250</wp:posOffset>
                </wp:positionH>
                <wp:positionV relativeFrom="paragraph">
                  <wp:posOffset>9550</wp:posOffset>
                </wp:positionV>
                <wp:extent cx="563270"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CF96AD" id="_x0000_t32" coordsize="21600,21600" o:spt="32" o:oned="t" path="m,l21600,21600e" filled="f">
                <v:path arrowok="t" fillok="f" o:connecttype="none"/>
                <o:lock v:ext="edit" shapetype="t"/>
              </v:shapetype>
              <v:shape id="Straight Arrow Connector 14" o:spid="_x0000_s1026" type="#_x0000_t32" style="position:absolute;margin-left:193.25pt;margin-top:.75pt;width:4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" strokecolor="black [3213]" strokeweight=".5pt">
                <v:stroke endarrow="block" joinstyle="miter"/>
              </v:shape>
            </w:pict>
          </mc:Fallback>
        </mc:AlternateContent>
      </w:r>
    </w:p>
    <w:p w14:paraId="7AE5634A" w14:textId="77777777" w:rsidR="00D236A5" w:rsidRDefault="00D236A5" w:rsidP="00D236A5">
      <w:pPr>
        <w:spacing w:after="0" w:line="240" w:lineRule="auto"/>
      </w:pPr>
    </w:p>
    <w:p w14:paraId="4D1EFFC6" w14:textId="77777777" w:rsidR="00D236A5" w:rsidRDefault="00D236A5" w:rsidP="00D236A5">
      <w:pPr>
        <w:spacing w:after="0" w:line="240" w:lineRule="auto"/>
      </w:pPr>
    </w:p>
    <w:p w14:paraId="39472C5E" w14:textId="21EB181B" w:rsidR="00D236A5" w:rsidRDefault="00D236A5" w:rsidP="00D236A5">
      <w:pPr>
        <w:spacing w:after="0" w:line="240" w:lineRule="auto"/>
      </w:pPr>
      <w:r>
        <w:rPr>
          <w:noProof/>
        </w:rPr>
        <mc:AlternateContent>
          <mc:Choice Requires="wps">
            <w:drawing>
              <wp:anchor distT="0" distB="0" distL="114300" distR="114300" simplePos="0" relativeHeight="251675648" behindDoc="0" locked="0" layoutInCell="1" allowOverlap="1" wp14:anchorId="791EAB6A" wp14:editId="1FF6B53A">
                <wp:simplePos x="0" y="0"/>
                <wp:positionH relativeFrom="column">
                  <wp:posOffset>1469389</wp:posOffset>
                </wp:positionH>
                <wp:positionV relativeFrom="paragraph">
                  <wp:posOffset>9524</wp:posOffset>
                </wp:positionV>
                <wp:extent cx="45719" cy="181927"/>
                <wp:effectExtent l="38100" t="0" r="50165" b="66040"/>
                <wp:wrapNone/>
                <wp:docPr id="27" name="Straight Arrow Connector 27"/>
                <wp:cNvGraphicFramePr/>
                <a:graphic xmlns:a="http://schemas.openxmlformats.org/drawingml/2006/main">
                  <a:graphicData uri="http://schemas.microsoft.com/office/word/2010/wordprocessingShape">
                    <wps:wsp>
                      <wps:cNvCnPr/>
                      <wps:spPr>
                        <a:xfrm>
                          <a:off x="0" y="0"/>
                          <a:ext cx="45719" cy="1819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F79D6" id="_x0000_t32" coordsize="21600,21600" o:spt="32" o:oned="t" path="m,l21600,21600e" filled="f">
                <v:path arrowok="t" fillok="f" o:connecttype="none"/>
                <o:lock v:ext="edit" shapetype="t"/>
              </v:shapetype>
              <v:shape id="Straight Arrow Connector 27" o:spid="_x0000_s1026" type="#_x0000_t32" style="position:absolute;margin-left:115.7pt;margin-top:.75pt;width:3.6pt;height:1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" strokecolor="black [3213]" strokeweight=".5pt">
                <v:stroke endarrow="block" joinstyle="miter"/>
              </v:shape>
            </w:pict>
          </mc:Fallback>
        </mc:AlternateContent>
      </w:r>
    </w:p>
    <w:p w14:paraId="7A7DD907" w14:textId="7FDCF17F" w:rsidR="00D236A5" w:rsidRDefault="001D1007" w:rsidP="00D236A5">
      <w:pPr>
        <w:spacing w:after="0" w:line="240" w:lineRule="auto"/>
      </w:pPr>
      <w:r>
        <w:rPr>
          <w:noProof/>
        </w:rPr>
        <mc:AlternateContent>
          <mc:Choice Requires="wps">
            <w:drawing>
              <wp:anchor distT="0" distB="0" distL="114300" distR="114300" simplePos="0" relativeHeight="251661312" behindDoc="0" locked="0" layoutInCell="1" allowOverlap="1" wp14:anchorId="3FF33878" wp14:editId="085E7BD7">
                <wp:simplePos x="0" y="0"/>
                <wp:positionH relativeFrom="column">
                  <wp:posOffset>559435</wp:posOffset>
                </wp:positionH>
                <wp:positionV relativeFrom="paragraph">
                  <wp:posOffset>10600</wp:posOffset>
                </wp:positionV>
                <wp:extent cx="1974850" cy="738554"/>
                <wp:effectExtent l="0" t="0" r="25400" b="23495"/>
                <wp:wrapNone/>
                <wp:docPr id="3" name="Rectangle 3"/>
                <wp:cNvGraphicFramePr/>
                <a:graphic xmlns:a="http://schemas.openxmlformats.org/drawingml/2006/main">
                  <a:graphicData uri="http://schemas.microsoft.com/office/word/2010/wordprocessingShape">
                    <wps:wsp>
                      <wps:cNvSpPr/>
                      <wps:spPr>
                        <a:xfrm>
                          <a:off x="0" y="0"/>
                          <a:ext cx="1974850" cy="738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55CB5" w14:textId="0244AA5A"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r w:rsidR="003C604F">
                              <w:rPr>
                                <w:rFonts w:ascii="Arial" w:hAnsi="Arial" w:cs="Arial"/>
                                <w:color w:val="000000" w:themeColor="text1"/>
                                <w:sz w:val="18"/>
                                <w:szCs w:val="20"/>
                              </w:rPr>
                              <w:t xml:space="preserve"> based on title, abstract and key words</w:t>
                            </w:r>
                          </w:p>
                          <w:p w14:paraId="3CF22A1A" w14:textId="65C7CAC7" w:rsidR="00D236A5" w:rsidRPr="00560609" w:rsidRDefault="00D236A5"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F31573">
                              <w:rPr>
                                <w:rFonts w:ascii="Arial" w:hAnsi="Arial" w:cs="Arial"/>
                                <w:color w:val="000000" w:themeColor="text1"/>
                                <w:sz w:val="18"/>
                                <w:szCs w:val="20"/>
                              </w:rPr>
                              <w:t>212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33878" id="Rectangle 3" o:spid="_x0000_s1029" style="position:absolute;left:0;text-align:left;margin-left:44.05pt;margin-top:.85pt;width:155.5pt;height:5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" filled="f" strokecolor="black [3213]" strokeweight="1pt">
                <v:textbox>
                  <w:txbxContent>
                    <w:p w14:paraId="01F55CB5" w14:textId="0244AA5A"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r w:rsidR="003C604F">
                        <w:rPr>
                          <w:rFonts w:ascii="Arial" w:hAnsi="Arial" w:cs="Arial"/>
                          <w:color w:val="000000" w:themeColor="text1"/>
                          <w:sz w:val="18"/>
                          <w:szCs w:val="20"/>
                        </w:rPr>
                        <w:t xml:space="preserve"> based on title, abstract and key words</w:t>
                      </w:r>
                    </w:p>
                    <w:p w14:paraId="3CF22A1A" w14:textId="65C7CAC7" w:rsidR="00D236A5" w:rsidRPr="00560609" w:rsidRDefault="00D236A5"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F31573">
                        <w:rPr>
                          <w:rFonts w:ascii="Arial" w:hAnsi="Arial" w:cs="Arial"/>
                          <w:color w:val="000000" w:themeColor="text1"/>
                          <w:sz w:val="18"/>
                          <w:szCs w:val="20"/>
                        </w:rPr>
                        <w:t>212</w:t>
                      </w:r>
                      <w:r>
                        <w:rPr>
                          <w:rFonts w:ascii="Arial" w:hAnsi="Arial" w:cs="Arial"/>
                          <w:color w:val="000000" w:themeColor="text1"/>
                          <w:sz w:val="18"/>
                          <w:szCs w:val="20"/>
                        </w:rPr>
                        <w: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9741386" wp14:editId="387DAB12">
                <wp:simplePos x="0" y="0"/>
                <wp:positionH relativeFrom="column">
                  <wp:posOffset>3050540</wp:posOffset>
                </wp:positionH>
                <wp:positionV relativeFrom="paragraph">
                  <wp:posOffset>2247</wp:posOffset>
                </wp:positionV>
                <wp:extent cx="1887220" cy="732692"/>
                <wp:effectExtent l="0" t="0" r="17780" b="10795"/>
                <wp:wrapNone/>
                <wp:docPr id="4" name="Rectangle 4"/>
                <wp:cNvGraphicFramePr/>
                <a:graphic xmlns:a="http://schemas.openxmlformats.org/drawingml/2006/main">
                  <a:graphicData uri="http://schemas.microsoft.com/office/word/2010/wordprocessingShape">
                    <wps:wsp>
                      <wps:cNvSpPr/>
                      <wps:spPr>
                        <a:xfrm>
                          <a:off x="0" y="0"/>
                          <a:ext cx="1887220" cy="7326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B3308" w14:textId="77777777"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0B51AEDF" w14:textId="5692597E" w:rsidR="00D236A5" w:rsidRDefault="00D45249"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w:t>
                            </w:r>
                            <w:r w:rsidR="002357B2">
                              <w:rPr>
                                <w:rFonts w:ascii="Arial" w:hAnsi="Arial" w:cs="Arial"/>
                                <w:color w:val="000000" w:themeColor="text1"/>
                                <w:sz w:val="18"/>
                                <w:szCs w:val="20"/>
                              </w:rPr>
                              <w:t xml:space="preserve"> </w:t>
                            </w:r>
                            <w:r w:rsidR="00D236A5">
                              <w:rPr>
                                <w:rFonts w:ascii="Arial" w:hAnsi="Arial" w:cs="Arial"/>
                                <w:color w:val="000000" w:themeColor="text1"/>
                                <w:sz w:val="18"/>
                                <w:szCs w:val="20"/>
                              </w:rPr>
                              <w:t>(</w:t>
                            </w:r>
                            <w:r w:rsidR="00D236A5" w:rsidRPr="00097DD5">
                              <w:rPr>
                                <w:rFonts w:ascii="Arial" w:hAnsi="Arial" w:cs="Arial"/>
                                <w:i/>
                                <w:iCs/>
                                <w:color w:val="000000" w:themeColor="text1"/>
                                <w:sz w:val="18"/>
                                <w:szCs w:val="20"/>
                              </w:rPr>
                              <w:t>n</w:t>
                            </w:r>
                            <w:r w:rsidR="00D236A5">
                              <w:rPr>
                                <w:rFonts w:ascii="Arial" w:hAnsi="Arial" w:cs="Arial"/>
                                <w:color w:val="000000" w:themeColor="text1"/>
                                <w:sz w:val="18"/>
                                <w:szCs w:val="20"/>
                              </w:rPr>
                              <w:t xml:space="preserve"> = </w:t>
                            </w:r>
                            <w:r w:rsidR="002357B2">
                              <w:rPr>
                                <w:rFonts w:ascii="Arial" w:hAnsi="Arial" w:cs="Arial"/>
                                <w:color w:val="000000" w:themeColor="text1"/>
                                <w:sz w:val="18"/>
                                <w:szCs w:val="20"/>
                              </w:rPr>
                              <w:t>1</w:t>
                            </w:r>
                            <w:r w:rsidR="00D236A5">
                              <w:rPr>
                                <w:rFonts w:ascii="Arial" w:hAnsi="Arial" w:cs="Arial"/>
                                <w:color w:val="000000" w:themeColor="text1"/>
                                <w:sz w:val="18"/>
                                <w:szCs w:val="20"/>
                              </w:rPr>
                              <w:t>)</w:t>
                            </w:r>
                          </w:p>
                          <w:p w14:paraId="3D62241B" w14:textId="72A6D137" w:rsidR="002357B2" w:rsidRPr="00560609" w:rsidRDefault="002357B2"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1386" id="Rectangle 4" o:spid="_x0000_s1030" style="position:absolute;left:0;text-align:left;margin-left:240.2pt;margin-top:.2pt;width:148.6pt;height:5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" filled="f" strokecolor="black [3213]" strokeweight="1pt">
                <v:textbox>
                  <w:txbxContent>
                    <w:p w14:paraId="632B3308" w14:textId="77777777" w:rsidR="00D236A5" w:rsidRDefault="00D236A5" w:rsidP="00D236A5">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0B51AEDF" w14:textId="5692597E" w:rsidR="00D236A5" w:rsidRDefault="00D45249"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w:t>
                      </w:r>
                      <w:r w:rsidR="002357B2">
                        <w:rPr>
                          <w:rFonts w:ascii="Arial" w:hAnsi="Arial" w:cs="Arial"/>
                          <w:color w:val="000000" w:themeColor="text1"/>
                          <w:sz w:val="18"/>
                          <w:szCs w:val="20"/>
                        </w:rPr>
                        <w:t xml:space="preserve"> </w:t>
                      </w:r>
                      <w:r w:rsidR="00D236A5">
                        <w:rPr>
                          <w:rFonts w:ascii="Arial" w:hAnsi="Arial" w:cs="Arial"/>
                          <w:color w:val="000000" w:themeColor="text1"/>
                          <w:sz w:val="18"/>
                          <w:szCs w:val="20"/>
                        </w:rPr>
                        <w:t>(</w:t>
                      </w:r>
                      <w:r w:rsidR="00D236A5" w:rsidRPr="00097DD5">
                        <w:rPr>
                          <w:rFonts w:ascii="Arial" w:hAnsi="Arial" w:cs="Arial"/>
                          <w:i/>
                          <w:iCs/>
                          <w:color w:val="000000" w:themeColor="text1"/>
                          <w:sz w:val="18"/>
                          <w:szCs w:val="20"/>
                        </w:rPr>
                        <w:t>n</w:t>
                      </w:r>
                      <w:r w:rsidR="00D236A5">
                        <w:rPr>
                          <w:rFonts w:ascii="Arial" w:hAnsi="Arial" w:cs="Arial"/>
                          <w:color w:val="000000" w:themeColor="text1"/>
                          <w:sz w:val="18"/>
                          <w:szCs w:val="20"/>
                        </w:rPr>
                        <w:t xml:space="preserve"> = </w:t>
                      </w:r>
                      <w:r w:rsidR="002357B2">
                        <w:rPr>
                          <w:rFonts w:ascii="Arial" w:hAnsi="Arial" w:cs="Arial"/>
                          <w:color w:val="000000" w:themeColor="text1"/>
                          <w:sz w:val="18"/>
                          <w:szCs w:val="20"/>
                        </w:rPr>
                        <w:t>1</w:t>
                      </w:r>
                      <w:r w:rsidR="00D236A5">
                        <w:rPr>
                          <w:rFonts w:ascii="Arial" w:hAnsi="Arial" w:cs="Arial"/>
                          <w:color w:val="000000" w:themeColor="text1"/>
                          <w:sz w:val="18"/>
                          <w:szCs w:val="20"/>
                        </w:rPr>
                        <w:t>)</w:t>
                      </w:r>
                    </w:p>
                    <w:p w14:paraId="3D62241B" w14:textId="72A6D137" w:rsidR="002357B2" w:rsidRPr="00560609" w:rsidRDefault="002357B2"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=0)</w:t>
                      </w:r>
                    </w:p>
                  </w:txbxContent>
                </v:textbox>
              </v:rect>
            </w:pict>
          </mc:Fallback>
        </mc:AlternateContent>
      </w:r>
    </w:p>
    <w:p w14:paraId="48FBDB4D" w14:textId="5A2995A3" w:rsidR="00D236A5" w:rsidRDefault="00004190" w:rsidP="00D236A5">
      <w:pPr>
        <w:spacing w:after="0" w:line="240" w:lineRule="auto"/>
      </w:pPr>
      <w:r>
        <w:rPr>
          <w:noProof/>
        </w:rPr>
        <mc:AlternateContent>
          <mc:Choice Requires="wps">
            <w:drawing>
              <wp:anchor distT="0" distB="0" distL="114300" distR="114300" simplePos="0" relativeHeight="251669504" behindDoc="0" locked="0" layoutInCell="1" allowOverlap="1" wp14:anchorId="0D01BD6C" wp14:editId="3084685F">
                <wp:simplePos x="0" y="0"/>
                <wp:positionH relativeFrom="column">
                  <wp:posOffset>2541905</wp:posOffset>
                </wp:positionH>
                <wp:positionV relativeFrom="paragraph">
                  <wp:posOffset>170179</wp:posOffset>
                </wp:positionV>
                <wp:extent cx="482600" cy="45719"/>
                <wp:effectExtent l="0" t="57150" r="12700" b="50165"/>
                <wp:wrapNone/>
                <wp:docPr id="15" name="Straight Arrow Connector 15"/>
                <wp:cNvGraphicFramePr/>
                <a:graphic xmlns:a="http://schemas.openxmlformats.org/drawingml/2006/main">
                  <a:graphicData uri="http://schemas.microsoft.com/office/word/2010/wordprocessingShape">
                    <wps:wsp>
                      <wps:cNvCnPr/>
                      <wps:spPr>
                        <a:xfrm flipV="1">
                          <a:off x="0" y="0"/>
                          <a:ext cx="482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3B16" id="Straight Arrow Connector 15" o:spid="_x0000_s1026" type="#_x0000_t32" style="position:absolute;margin-left:200.15pt;margin-top:13.4pt;width:38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" strokecolor="black [3213]" strokeweight=".5pt">
                <v:stroke endarrow="block" joinstyle="miter"/>
              </v:shape>
            </w:pict>
          </mc:Fallback>
        </mc:AlternateContent>
      </w:r>
    </w:p>
    <w:p w14:paraId="0118F942" w14:textId="60029593" w:rsidR="00D236A5" w:rsidRDefault="001D1007" w:rsidP="00D236A5">
      <w:pPr>
        <w:spacing w:after="0" w:line="240" w:lineRule="auto"/>
      </w:pPr>
      <w:r>
        <w:rPr>
          <w:noProof/>
        </w:rPr>
        <mc:AlternateContent>
          <mc:Choice Requires="wps">
            <w:drawing>
              <wp:anchor distT="0" distB="0" distL="114300" distR="114300" simplePos="0" relativeHeight="251673600" behindDoc="0" locked="0" layoutInCell="1" allowOverlap="1" wp14:anchorId="16C65173" wp14:editId="216198D1">
                <wp:simplePos x="0" y="0"/>
                <wp:positionH relativeFrom="column">
                  <wp:posOffset>-291268</wp:posOffset>
                </wp:positionH>
                <wp:positionV relativeFrom="paragraph">
                  <wp:posOffset>75663</wp:posOffset>
                </wp:positionV>
                <wp:extent cx="1057420" cy="262890"/>
                <wp:effectExtent l="0" t="2857" r="25717" b="25718"/>
                <wp:wrapNone/>
                <wp:docPr id="32"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2C5CA5C" w14:textId="77777777" w:rsidR="00D236A5" w:rsidRDefault="00D236A5" w:rsidP="00D236A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08F1050A" w14:textId="77777777" w:rsidR="00D236A5" w:rsidRPr="001502CF" w:rsidRDefault="00D236A5" w:rsidP="00D236A5">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65173" id="Flowchart: Alternate Process 32" o:spid="_x0000_s1031" type="#_x0000_t176" style="position:absolute;left:0;text-align:left;margin-left:-22.95pt;margin-top:5.95pt;width:83.25pt;height:20.7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" fillcolor="#9cc2e5 [1944]" strokecolor="black [3213]" strokeweight="1pt">
                <v:textbox>
                  <w:txbxContent>
                    <w:p w14:paraId="52C5CA5C" w14:textId="77777777" w:rsidR="00D236A5" w:rsidRDefault="00D236A5" w:rsidP="00D236A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08F1050A" w14:textId="77777777" w:rsidR="00D236A5" w:rsidRPr="001502CF" w:rsidRDefault="00D236A5" w:rsidP="00D236A5">
                      <w:pPr>
                        <w:spacing w:after="0" w:line="240" w:lineRule="auto"/>
                        <w:rPr>
                          <w:rFonts w:ascii="Arial" w:hAnsi="Arial" w:cs="Arial"/>
                          <w:b/>
                          <w:color w:val="000000" w:themeColor="text1"/>
                          <w:sz w:val="18"/>
                          <w:szCs w:val="18"/>
                        </w:rPr>
                      </w:pPr>
                    </w:p>
                  </w:txbxContent>
                </v:textbox>
              </v:shape>
            </w:pict>
          </mc:Fallback>
        </mc:AlternateContent>
      </w:r>
    </w:p>
    <w:p w14:paraId="361F1C1D" w14:textId="2A7F6971" w:rsidR="00D236A5" w:rsidRDefault="00D236A5" w:rsidP="00D236A5">
      <w:pPr>
        <w:spacing w:after="0" w:line="240" w:lineRule="auto"/>
      </w:pPr>
    </w:p>
    <w:p w14:paraId="628654C8" w14:textId="7B2DC7D2" w:rsidR="00D236A5" w:rsidRDefault="001D1007" w:rsidP="00D236A5">
      <w:pPr>
        <w:spacing w:after="0" w:line="240" w:lineRule="auto"/>
      </w:pPr>
      <w:r>
        <w:rPr>
          <w:noProof/>
        </w:rPr>
        <mc:AlternateContent>
          <mc:Choice Requires="wps">
            <w:drawing>
              <wp:anchor distT="0" distB="0" distL="114300" distR="114300" simplePos="0" relativeHeight="251676672" behindDoc="0" locked="0" layoutInCell="1" allowOverlap="1" wp14:anchorId="2DD86E96" wp14:editId="17C8E9B9">
                <wp:simplePos x="0" y="0"/>
                <wp:positionH relativeFrom="column">
                  <wp:posOffset>1484923</wp:posOffset>
                </wp:positionH>
                <wp:positionV relativeFrom="paragraph">
                  <wp:posOffset>56564</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8B8B8" id="Straight Arrow Connector 35" o:spid="_x0000_s1026" type="#_x0000_t32" style="position:absolute;margin-left:116.9pt;margin-top:4.45pt;width:0;height:2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" strokecolor="black [3213]" strokeweight=".5pt">
                <v:stroke endarrow="block" joinstyle="miter"/>
              </v:shape>
            </w:pict>
          </mc:Fallback>
        </mc:AlternateContent>
      </w:r>
    </w:p>
    <w:p w14:paraId="566F7690" w14:textId="5DE37C8B" w:rsidR="00D236A5" w:rsidRDefault="00D236A5" w:rsidP="00D236A5">
      <w:pPr>
        <w:spacing w:after="0" w:line="240" w:lineRule="auto"/>
      </w:pPr>
    </w:p>
    <w:p w14:paraId="0D246076" w14:textId="59939325" w:rsidR="00D236A5" w:rsidRDefault="001D1007" w:rsidP="00D236A5">
      <w:pPr>
        <w:spacing w:after="0" w:line="240" w:lineRule="auto"/>
      </w:pPr>
      <w:r w:rsidRPr="00560609">
        <w:rPr>
          <w:noProof/>
        </w:rPr>
        <mc:AlternateContent>
          <mc:Choice Requires="wps">
            <w:drawing>
              <wp:anchor distT="0" distB="0" distL="114300" distR="114300" simplePos="0" relativeHeight="251667456" behindDoc="0" locked="0" layoutInCell="1" allowOverlap="1" wp14:anchorId="0F8309C9" wp14:editId="450711C4">
                <wp:simplePos x="0" y="0"/>
                <wp:positionH relativeFrom="column">
                  <wp:posOffset>514448</wp:posOffset>
                </wp:positionH>
                <wp:positionV relativeFrom="paragraph">
                  <wp:posOffset>85920</wp:posOffset>
                </wp:positionV>
                <wp:extent cx="2423160" cy="7239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242316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68BE4" w14:textId="464F0152" w:rsidR="00D236A5" w:rsidRDefault="003C604F"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6AA1A4DC" w14:textId="1A712186" w:rsidR="00D236A5" w:rsidRPr="00560609" w:rsidRDefault="00D236A5"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3C604F">
                              <w:rPr>
                                <w:rFonts w:ascii="Arial" w:hAnsi="Arial" w:cs="Arial"/>
                                <w:color w:val="000000" w:themeColor="text1"/>
                                <w:sz w:val="18"/>
                                <w:szCs w:val="20"/>
                              </w:rPr>
                              <w:t>2</w:t>
                            </w:r>
                            <w:r w:rsidR="00DE5DCC">
                              <w:rPr>
                                <w:rFonts w:ascii="Arial" w:hAnsi="Arial" w:cs="Arial"/>
                                <w:color w:val="000000" w:themeColor="text1"/>
                                <w:sz w:val="18"/>
                                <w:szCs w:val="20"/>
                              </w:rPr>
                              <w:t>1</w:t>
                            </w:r>
                            <w:r w:rsidR="002357B2">
                              <w:rPr>
                                <w:rFonts w:ascii="Arial" w:hAnsi="Arial" w:cs="Arial"/>
                                <w:color w:val="000000" w:themeColor="text1"/>
                                <w:sz w:val="18"/>
                                <w:szCs w:val="20"/>
                              </w:rPr>
                              <w:t>1</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309C9" id="Rectangle 13" o:spid="_x0000_s1032" style="position:absolute;left:0;text-align:left;margin-left:40.5pt;margin-top:6.75pt;width:190.8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" filled="f" strokecolor="black [3213]" strokeweight="1pt">
                <v:textbox>
                  <w:txbxContent>
                    <w:p w14:paraId="7F368BE4" w14:textId="464F0152" w:rsidR="00D236A5" w:rsidRDefault="003C604F"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6AA1A4DC" w14:textId="1A712186" w:rsidR="00D236A5" w:rsidRPr="00560609" w:rsidRDefault="00D236A5" w:rsidP="00D236A5">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3C604F">
                        <w:rPr>
                          <w:rFonts w:ascii="Arial" w:hAnsi="Arial" w:cs="Arial"/>
                          <w:color w:val="000000" w:themeColor="text1"/>
                          <w:sz w:val="18"/>
                          <w:szCs w:val="20"/>
                        </w:rPr>
                        <w:t>2</w:t>
                      </w:r>
                      <w:r w:rsidR="00DE5DCC">
                        <w:rPr>
                          <w:rFonts w:ascii="Arial" w:hAnsi="Arial" w:cs="Arial"/>
                          <w:color w:val="000000" w:themeColor="text1"/>
                          <w:sz w:val="18"/>
                          <w:szCs w:val="20"/>
                        </w:rPr>
                        <w:t>1</w:t>
                      </w:r>
                      <w:r w:rsidR="002357B2">
                        <w:rPr>
                          <w:rFonts w:ascii="Arial" w:hAnsi="Arial" w:cs="Arial"/>
                          <w:color w:val="000000" w:themeColor="text1"/>
                          <w:sz w:val="18"/>
                          <w:szCs w:val="20"/>
                        </w:rPr>
                        <w:t>1</w:t>
                      </w:r>
                      <w:r>
                        <w:rPr>
                          <w:rFonts w:ascii="Arial" w:hAnsi="Arial" w:cs="Arial"/>
                          <w:color w:val="000000" w:themeColor="text1"/>
                          <w:sz w:val="18"/>
                          <w:szCs w:val="20"/>
                        </w:rPr>
                        <w:t>)</w:t>
                      </w:r>
                    </w:p>
                  </w:txbxContent>
                </v:textbox>
              </v:rect>
            </w:pict>
          </mc:Fallback>
        </mc:AlternateContent>
      </w:r>
    </w:p>
    <w:p w14:paraId="479542CB" w14:textId="059587DD" w:rsidR="00D236A5" w:rsidRDefault="001D1007" w:rsidP="00D236A5">
      <w:pPr>
        <w:spacing w:after="0" w:line="240" w:lineRule="auto"/>
      </w:pPr>
      <w:r>
        <w:rPr>
          <w:noProof/>
        </w:rPr>
        <mc:AlternateContent>
          <mc:Choice Requires="wps">
            <w:drawing>
              <wp:anchor distT="0" distB="0" distL="114300" distR="114300" simplePos="0" relativeHeight="251674624" behindDoc="0" locked="0" layoutInCell="1" allowOverlap="1" wp14:anchorId="79DF5818" wp14:editId="7B7CD532">
                <wp:simplePos x="0" y="0"/>
                <wp:positionH relativeFrom="column">
                  <wp:posOffset>-101929</wp:posOffset>
                </wp:positionH>
                <wp:positionV relativeFrom="paragraph">
                  <wp:posOffset>155123</wp:posOffset>
                </wp:positionV>
                <wp:extent cx="700576" cy="262890"/>
                <wp:effectExtent l="9208" t="0" r="13652" b="13653"/>
                <wp:wrapNone/>
                <wp:docPr id="33"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44E2A71" w14:textId="77777777" w:rsidR="00D236A5" w:rsidRPr="001502CF" w:rsidRDefault="00D236A5" w:rsidP="00D236A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F5818" id="Flowchart: Alternate Process 33" o:spid="_x0000_s1033" type="#_x0000_t176" style="position:absolute;left:0;text-align:left;margin-left:-8.05pt;margin-top:12.2pt;width:55.15pt;height:20.7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" fillcolor="#9cc2e5 [1944]" strokecolor="black [3213]" strokeweight="1pt">
                <v:textbox>
                  <w:txbxContent>
                    <w:p w14:paraId="344E2A71" w14:textId="77777777" w:rsidR="00D236A5" w:rsidRPr="001502CF" w:rsidRDefault="00D236A5" w:rsidP="00D236A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44303ADD" w14:textId="3B3711C1" w:rsidR="00D236A5" w:rsidRDefault="00D236A5" w:rsidP="00D236A5">
      <w:pPr>
        <w:spacing w:after="0" w:line="240" w:lineRule="auto"/>
      </w:pPr>
    </w:p>
    <w:p w14:paraId="094F1751" w14:textId="177E813D" w:rsidR="00D236A5" w:rsidRDefault="00D236A5" w:rsidP="00D236A5">
      <w:pPr>
        <w:spacing w:after="0" w:line="240" w:lineRule="auto"/>
      </w:pPr>
    </w:p>
    <w:p w14:paraId="43220721" w14:textId="78DB0681" w:rsidR="007B4BBE" w:rsidRDefault="007B4BBE" w:rsidP="00D236A5">
      <w:pPr>
        <w:spacing w:after="0" w:line="240" w:lineRule="auto"/>
      </w:pPr>
    </w:p>
    <w:p w14:paraId="5B4AAC1D" w14:textId="77777777" w:rsidR="00D236A5" w:rsidRDefault="00D236A5" w:rsidP="00D236A5">
      <w:pPr>
        <w:spacing w:after="0" w:line="240" w:lineRule="auto"/>
      </w:pPr>
    </w:p>
    <w:p w14:paraId="6C8B9052" w14:textId="4A5ECE30" w:rsidR="00D236A5" w:rsidRDefault="00B30411" w:rsidP="00B30411">
      <w:pPr>
        <w:pStyle w:val="Caption"/>
      </w:pPr>
      <w:r>
        <w:t>Figure 3: PRISMA diagram.</w:t>
      </w:r>
      <w:r w:rsidR="001D1007">
        <w:t xml:space="preserve"> </w:t>
      </w:r>
      <w:r w:rsidR="001D1007" w:rsidRPr="001D1007">
        <w:rPr>
          <w:highlight w:val="yellow"/>
        </w:rPr>
        <w:t>PORAVNAVA!</w:t>
      </w:r>
    </w:p>
    <w:p w14:paraId="7256369E" w14:textId="0EA86EE8" w:rsidR="00D973B4" w:rsidRDefault="00D973B4" w:rsidP="00D973B4"/>
    <w:p w14:paraId="54E1043D" w14:textId="031E04C0" w:rsidR="0042163C" w:rsidRDefault="0042163C" w:rsidP="003062C8">
      <w:pPr>
        <w:pStyle w:val="Heading2"/>
        <w:numPr>
          <w:ilvl w:val="0"/>
          <w:numId w:val="11"/>
        </w:numPr>
        <w:rPr>
          <w:lang w:val="en-US"/>
        </w:rPr>
      </w:pPr>
      <w:r>
        <w:rPr>
          <w:lang w:val="en-US"/>
        </w:rPr>
        <w:lastRenderedPageBreak/>
        <w:t>Result</w:t>
      </w:r>
      <w:r w:rsidR="00AA0D0A">
        <w:rPr>
          <w:lang w:val="en-US"/>
        </w:rPr>
        <w:t>s</w:t>
      </w:r>
    </w:p>
    <w:p w14:paraId="3F9B5132" w14:textId="1802FC26" w:rsidR="000F0EB1" w:rsidRDefault="000F0EB1" w:rsidP="00AA0D0A">
      <w:pPr>
        <w:rPr>
          <w:lang w:val="en-US"/>
        </w:rPr>
      </w:pPr>
    </w:p>
    <w:p w14:paraId="419AE3BF" w14:textId="77777777" w:rsidR="001D76EF" w:rsidRDefault="006F353E" w:rsidP="001D76EF">
      <w:pPr>
        <w:keepNext/>
      </w:pPr>
      <w:r w:rsidRPr="006F353E">
        <w:rPr>
          <w:noProof/>
          <w:lang w:val="en-US"/>
        </w:rPr>
        <w:drawing>
          <wp:inline distT="0" distB="0" distL="0" distR="0" wp14:anchorId="4D07701F" wp14:editId="5373A9A2">
            <wp:extent cx="1651000" cy="984922"/>
            <wp:effectExtent l="0" t="0" r="6350" b="5715"/>
            <wp:docPr id="168227172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1727" name="Picture 1" descr="A graph with blue squares&#10;&#10;Description automatically generated"/>
                    <pic:cNvPicPr/>
                  </pic:nvPicPr>
                  <pic:blipFill>
                    <a:blip r:embed="rId10"/>
                    <a:stretch>
                      <a:fillRect/>
                    </a:stretch>
                  </pic:blipFill>
                  <pic:spPr>
                    <a:xfrm>
                      <a:off x="0" y="0"/>
                      <a:ext cx="1656567" cy="988243"/>
                    </a:xfrm>
                    <a:prstGeom prst="rect">
                      <a:avLst/>
                    </a:prstGeom>
                  </pic:spPr>
                </pic:pic>
              </a:graphicData>
            </a:graphic>
          </wp:inline>
        </w:drawing>
      </w:r>
    </w:p>
    <w:p w14:paraId="441D87CC" w14:textId="7FBE3DAC" w:rsidR="006F353E" w:rsidRDefault="001D76EF" w:rsidP="001D76EF">
      <w:pPr>
        <w:pStyle w:val="Caption"/>
        <w:rPr>
          <w:lang w:val="en-US"/>
        </w:rPr>
      </w:pPr>
      <w:r>
        <w:t xml:space="preserve">Figure </w:t>
      </w:r>
      <w:fldSimple w:instr=" SEQ Figure \* ARABIC ">
        <w:r w:rsidR="004D53FB">
          <w:rPr>
            <w:noProof/>
          </w:rPr>
          <w:t>3</w:t>
        </w:r>
      </w:fldSimple>
      <w:r>
        <w:t>: Publishers...</w:t>
      </w:r>
      <w:r w:rsidR="00D326D0">
        <w:t xml:space="preserve"> to </w:t>
      </w:r>
      <w:proofErr w:type="spellStart"/>
      <w:r w:rsidR="00D326D0">
        <w:t>bi</w:t>
      </w:r>
      <w:proofErr w:type="spellEnd"/>
      <w:r w:rsidR="00D326D0">
        <w:t xml:space="preserve"> </w:t>
      </w:r>
      <w:proofErr w:type="spellStart"/>
      <w:r w:rsidR="00D326D0">
        <w:t>izpustili</w:t>
      </w:r>
      <w:proofErr w:type="spellEnd"/>
      <w:r w:rsidR="00D326D0">
        <w:t xml:space="preserve"> </w:t>
      </w:r>
      <w:proofErr w:type="spellStart"/>
      <w:r w:rsidR="00D326D0">
        <w:t>verjetno</w:t>
      </w:r>
      <w:proofErr w:type="spellEnd"/>
      <w:r w:rsidR="006D3772">
        <w:t xml:space="preserve">, </w:t>
      </w:r>
      <w:proofErr w:type="spellStart"/>
      <w:r w:rsidR="006D3772">
        <w:t>ni</w:t>
      </w:r>
      <w:proofErr w:type="spellEnd"/>
      <w:r w:rsidR="006D3772">
        <w:t xml:space="preserve"> </w:t>
      </w:r>
      <w:proofErr w:type="spellStart"/>
      <w:r w:rsidR="006D3772">
        <w:t>pomembno</w:t>
      </w:r>
      <w:proofErr w:type="spellEnd"/>
      <w:r w:rsidR="006D3772">
        <w:t xml:space="preserve"> pa </w:t>
      </w:r>
      <w:proofErr w:type="spellStart"/>
      <w:r w:rsidR="006D3772">
        <w:t>še</w:t>
      </w:r>
      <w:proofErr w:type="spellEnd"/>
      <w:r w:rsidR="006D3772">
        <w:t xml:space="preserve"> </w:t>
      </w:r>
      <w:proofErr w:type="spellStart"/>
      <w:proofErr w:type="gramStart"/>
      <w:r w:rsidR="006D3772">
        <w:t>nekaj</w:t>
      </w:r>
      <w:proofErr w:type="spellEnd"/>
      <w:r w:rsidR="006D3772">
        <w:t xml:space="preserve">  </w:t>
      </w:r>
      <w:proofErr w:type="spellStart"/>
      <w:r w:rsidR="006D3772">
        <w:t>zadetkov</w:t>
      </w:r>
      <w:proofErr w:type="spellEnd"/>
      <w:proofErr w:type="gramEnd"/>
      <w:r w:rsidR="006D3772">
        <w:t xml:space="preserve"> je </w:t>
      </w:r>
      <w:proofErr w:type="spellStart"/>
      <w:r w:rsidR="006D3772">
        <w:t>čudnih</w:t>
      </w:r>
      <w:proofErr w:type="spellEnd"/>
      <w:r w:rsidR="00D326D0">
        <w:t>…</w:t>
      </w:r>
    </w:p>
    <w:p w14:paraId="57D40862" w14:textId="168599DB" w:rsidR="006C16A4" w:rsidRPr="006C16A4" w:rsidRDefault="006C16A4" w:rsidP="006C16A4">
      <w:pPr>
        <w:rPr>
          <w:lang w:val="en-US"/>
        </w:rPr>
      </w:pPr>
      <w:r w:rsidRPr="006C16A4">
        <w:rPr>
          <w:lang w:val="en-US"/>
        </w:rPr>
        <w:t xml:space="preserve">For word cloud analysis, the </w:t>
      </w:r>
      <w:proofErr w:type="spellStart"/>
      <w:r w:rsidRPr="006C16A4">
        <w:rPr>
          <w:i/>
          <w:iCs/>
          <w:lang w:val="en-US"/>
        </w:rPr>
        <w:t>CountVectorizer</w:t>
      </w:r>
      <w:proofErr w:type="spellEnd"/>
      <w:r w:rsidRPr="006C16A4">
        <w:rPr>
          <w:lang w:val="en-US"/>
        </w:rPr>
        <w:t xml:space="preserve"> module was used in collaboration with </w:t>
      </w:r>
      <w:r w:rsidRPr="006C16A4">
        <w:rPr>
          <w:i/>
          <w:iCs/>
          <w:lang w:val="en-US"/>
        </w:rPr>
        <w:t xml:space="preserve">Latent Dirichlet Allocation </w:t>
      </w:r>
      <w:r w:rsidRPr="006C16A4">
        <w:rPr>
          <w:lang w:val="en-US"/>
        </w:rPr>
        <w:t xml:space="preserve">(LDA) to extract the most frequently used words from keywords and abstracts. Common English </w:t>
      </w:r>
      <w:proofErr w:type="spellStart"/>
      <w:r w:rsidRPr="006C16A4">
        <w:rPr>
          <w:lang w:val="en-US"/>
        </w:rPr>
        <w:t>stopwords</w:t>
      </w:r>
      <w:proofErr w:type="spellEnd"/>
      <w:r w:rsidRPr="006C16A4">
        <w:rPr>
          <w:lang w:val="en-US"/>
        </w:rPr>
        <w:t xml:space="preserve"> (e.g., “the”, “and”, “is”) were removed to minimize noise, along with words appearing in more than 95% of the documents and those appearing in fewer than two documents.</w:t>
      </w:r>
    </w:p>
    <w:p w14:paraId="2E7AA497" w14:textId="75AA378C" w:rsidR="003353C0" w:rsidRDefault="006C16A4" w:rsidP="003353C0">
      <w:pPr>
        <w:keepNext/>
        <w:rPr>
          <w:lang w:val="en-US"/>
        </w:rPr>
      </w:pPr>
      <w:r w:rsidRPr="006C16A4">
        <w:rPr>
          <w:lang w:val="en-US"/>
        </w:rPr>
        <w:t xml:space="preserve">As depicted in </w:t>
      </w:r>
      <w:r w:rsidRPr="00635767">
        <w:rPr>
          <w:lang w:val="en-US"/>
        </w:rPr>
        <w:t>Figure</w:t>
      </w:r>
      <w:r w:rsidRPr="006C16A4">
        <w:rPr>
          <w:lang w:val="en-US"/>
        </w:rPr>
        <w:t xml:space="preserve"> </w:t>
      </w:r>
      <w:r w:rsidR="00635767">
        <w:rPr>
          <w:lang w:val="en-US"/>
        </w:rPr>
        <w:t>4</w:t>
      </w:r>
      <w:r w:rsidRPr="006C16A4">
        <w:rPr>
          <w:lang w:val="en-US"/>
        </w:rPr>
        <w:t xml:space="preserve">, the word clouds for each year reveal key themes and shifts in research focus over time. In 2017, terms </w:t>
      </w:r>
      <w:r w:rsidR="00635767">
        <w:rPr>
          <w:lang w:val="en-US"/>
        </w:rPr>
        <w:t>such as</w:t>
      </w:r>
      <w:r w:rsidRPr="006C16A4">
        <w:rPr>
          <w:lang w:val="en-US"/>
        </w:rPr>
        <w:t xml:space="preserve"> "prediction," "classification," and "attrition" were prominent, reflecting an </w:t>
      </w:r>
      <w:r w:rsidR="00635767">
        <w:rPr>
          <w:lang w:val="en-US"/>
        </w:rPr>
        <w:t xml:space="preserve">early </w:t>
      </w:r>
      <w:r w:rsidRPr="006C16A4">
        <w:rPr>
          <w:lang w:val="en-US"/>
        </w:rPr>
        <w:t>emphasis on predictive analytics and student outcomes. By 2018, there was a noticeable focus on "machine learning" and "performance," indicating a growing interest in applying machine learning techniques to educational data. This trend continued through subsequent years, with "student," "learning," and "data mining" consistently appearing as central topics. By 2024, terms such as "educational," "prediction," and "performance" highlight ongoing research into predictive models for student success and academic performance. Overall, the progression of themes suggests a sustained and evolving interest in leveraging data analytics and machine learning to enhance educational outcomes.</w:t>
      </w:r>
      <w:r w:rsidR="003353C0" w:rsidRPr="003353C0">
        <w:t xml:space="preserve"> </w:t>
      </w:r>
      <w:r w:rsidR="003353C0" w:rsidRPr="003353C0">
        <w:rPr>
          <w:lang w:val="en-US"/>
        </w:rPr>
        <w:t>The years 2015 and 2025 were omitted from the analysis for specific reasons</w:t>
      </w:r>
      <w:r w:rsidR="00635767">
        <w:rPr>
          <w:lang w:val="en-US"/>
        </w:rPr>
        <w:t>:</w:t>
      </w:r>
      <w:r w:rsidR="003353C0" w:rsidRPr="003353C0">
        <w:rPr>
          <w:lang w:val="en-US"/>
        </w:rPr>
        <w:t xml:space="preserve"> The results from 2015 were not included as the thematic focus during that year was still </w:t>
      </w:r>
      <w:proofErr w:type="gramStart"/>
      <w:r w:rsidR="003353C0" w:rsidRPr="003353C0">
        <w:rPr>
          <w:lang w:val="en-US"/>
        </w:rPr>
        <w:t>fairly new</w:t>
      </w:r>
      <w:proofErr w:type="gramEnd"/>
      <w:r w:rsidR="003353C0" w:rsidRPr="003353C0">
        <w:rPr>
          <w:lang w:val="en-US"/>
        </w:rPr>
        <w:t xml:space="preserve"> and in the early stages of progression, making the data less relevant for current trends. Interestingly, 2018 yielded no significant results, which may indicate a gap in research publications or data availability for that year. Additionally, 2025 was excluded as the data from that year is still new and scarce, limiting its impact on the overall analysis.</w:t>
      </w:r>
    </w:p>
    <w:p w14:paraId="75268677" w14:textId="3818E7A0" w:rsidR="006C16A4" w:rsidRDefault="0057402D" w:rsidP="003353C0">
      <w:pPr>
        <w:keepNext/>
      </w:pPr>
      <w:r w:rsidRPr="0057402D">
        <w:rPr>
          <w:noProof/>
          <w:lang w:val="en-US"/>
        </w:rPr>
        <w:drawing>
          <wp:inline distT="0" distB="0" distL="0" distR="0" wp14:anchorId="622667A3" wp14:editId="792B9887">
            <wp:extent cx="5760720" cy="1149350"/>
            <wp:effectExtent l="0" t="0" r="0" b="0"/>
            <wp:docPr id="16700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1992" name=""/>
                    <pic:cNvPicPr/>
                  </pic:nvPicPr>
                  <pic:blipFill>
                    <a:blip r:embed="rId11"/>
                    <a:stretch>
                      <a:fillRect/>
                    </a:stretch>
                  </pic:blipFill>
                  <pic:spPr>
                    <a:xfrm>
                      <a:off x="0" y="0"/>
                      <a:ext cx="5760720" cy="1149350"/>
                    </a:xfrm>
                    <a:prstGeom prst="rect">
                      <a:avLst/>
                    </a:prstGeom>
                  </pic:spPr>
                </pic:pic>
              </a:graphicData>
            </a:graphic>
          </wp:inline>
        </w:drawing>
      </w:r>
    </w:p>
    <w:p w14:paraId="4101FE3A" w14:textId="179CD69C" w:rsidR="000F0EB1" w:rsidRDefault="006C16A4" w:rsidP="006C16A4">
      <w:pPr>
        <w:pStyle w:val="Caption"/>
      </w:pPr>
      <w:r>
        <w:t xml:space="preserve">Figure </w:t>
      </w:r>
      <w:fldSimple w:instr=" SEQ Figure \* ARABIC ">
        <w:r w:rsidR="004D53FB">
          <w:rPr>
            <w:noProof/>
          </w:rPr>
          <w:t>4</w:t>
        </w:r>
      </w:fldSimple>
      <w:r>
        <w:t>: Word cloud analysis through</w:t>
      </w:r>
      <w:r w:rsidR="00635767">
        <w:t xml:space="preserve"> the</w:t>
      </w:r>
      <w:r>
        <w:t xml:space="preserve"> years.</w:t>
      </w:r>
    </w:p>
    <w:p w14:paraId="1FA83E4C" w14:textId="607F8D28" w:rsidR="003353C0" w:rsidRPr="003353C0" w:rsidRDefault="004934FC" w:rsidP="004934FC">
      <w:r>
        <w:t xml:space="preserve">As we can observe </w:t>
      </w:r>
      <w:r w:rsidRPr="00635767">
        <w:t xml:space="preserve">in Figure </w:t>
      </w:r>
      <w:r w:rsidR="00635767" w:rsidRPr="00635767">
        <w:t>5</w:t>
      </w:r>
      <w:r w:rsidRPr="00635767">
        <w:t>, the</w:t>
      </w:r>
      <w:r>
        <w:t xml:space="preserve"> distribution of cited reference counts among the articles presents a notable variation</w:t>
      </w:r>
      <w:r w:rsidR="00635767">
        <w:t xml:space="preserve">, </w:t>
      </w:r>
      <w:r>
        <w:t xml:space="preserve">illustrating a substantial spread within the interquartile range. </w:t>
      </w:r>
      <w:proofErr w:type="gramStart"/>
      <w:r w:rsidR="00635767" w:rsidRPr="00635767">
        <w:t>The majority of</w:t>
      </w:r>
      <w:proofErr w:type="gramEnd"/>
      <w:r w:rsidR="00635767" w:rsidRPr="00635767">
        <w:t xml:space="preserve"> articles receive a moderate number of citations, but several outliers represent publications with significantly higher citation counts. This indicates that a few studies attract disproportionate scholarly attention</w:t>
      </w:r>
      <w:r>
        <w:t xml:space="preserve">. The observations corroborate the methodology used in </w:t>
      </w:r>
      <w:proofErr w:type="spellStart"/>
      <w:r>
        <w:t>WoS</w:t>
      </w:r>
      <w:proofErr w:type="spellEnd"/>
      <w:r>
        <w:t xml:space="preserve">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Web of 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77777777" w:rsidR="008731F3" w:rsidRDefault="0057402D" w:rsidP="008731F3">
      <w:pPr>
        <w:keepNext/>
      </w:pPr>
      <w:r w:rsidRPr="0057402D">
        <w:rPr>
          <w:noProof/>
          <w:lang w:val="en-US"/>
        </w:rPr>
        <w:lastRenderedPageBreak/>
        <w:drawing>
          <wp:inline distT="0" distB="0" distL="0" distR="0" wp14:anchorId="6CB7C19D" wp14:editId="28DF1EE8">
            <wp:extent cx="3516923" cy="2626450"/>
            <wp:effectExtent l="0" t="0" r="7620" b="2540"/>
            <wp:docPr id="7371319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1969" name="Picture 1" descr="A diagram of a box plot&#10;&#10;Description automatically generated"/>
                    <pic:cNvPicPr/>
                  </pic:nvPicPr>
                  <pic:blipFill>
                    <a:blip r:embed="rId12"/>
                    <a:stretch>
                      <a:fillRect/>
                    </a:stretch>
                  </pic:blipFill>
                  <pic:spPr>
                    <a:xfrm>
                      <a:off x="0" y="0"/>
                      <a:ext cx="3518470" cy="2627605"/>
                    </a:xfrm>
                    <a:prstGeom prst="rect">
                      <a:avLst/>
                    </a:prstGeom>
                  </pic:spPr>
                </pic:pic>
              </a:graphicData>
            </a:graphic>
          </wp:inline>
        </w:drawing>
      </w:r>
    </w:p>
    <w:p w14:paraId="6A610D69" w14:textId="02CD4249" w:rsidR="000F0EB1" w:rsidRDefault="008731F3" w:rsidP="008731F3">
      <w:pPr>
        <w:pStyle w:val="Caption"/>
        <w:rPr>
          <w:lang w:val="en-US"/>
        </w:rPr>
      </w:pPr>
      <w:r>
        <w:t xml:space="preserve">Figure </w:t>
      </w:r>
      <w:fldSimple w:instr=" SEQ Figure \* ARABIC ">
        <w:r w:rsidR="004D53FB">
          <w:rPr>
            <w:noProof/>
          </w:rPr>
          <w:t>5</w:t>
        </w:r>
      </w:fldSimple>
      <w:r>
        <w:t>: Cited reference counts.</w:t>
      </w:r>
    </w:p>
    <w:p w14:paraId="1B59F2C9" w14:textId="0649193E" w:rsidR="002A709B" w:rsidRDefault="00F2153D" w:rsidP="00AA0D0A">
      <w:pPr>
        <w:rPr>
          <w:lang w:val="en-US"/>
        </w:rPr>
      </w:pPr>
      <w:r w:rsidRPr="00F2153D">
        <w:rPr>
          <w:lang w:val="en-US"/>
        </w:rPr>
        <w:t xml:space="preserve">As illustrated in Figure </w:t>
      </w:r>
      <w:r w:rsidR="00FB237B">
        <w:rPr>
          <w:lang w:val="en-US"/>
        </w:rPr>
        <w:t>6</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 This discrepancy suggests that a significant portion of the research may be related to machine learning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machine learning methodologies.</w:t>
      </w:r>
    </w:p>
    <w:p w14:paraId="090BE4A8" w14:textId="77777777" w:rsidR="008731F3" w:rsidRDefault="000F0EB1" w:rsidP="008731F3">
      <w:pPr>
        <w:keepNext/>
      </w:pPr>
      <w:r w:rsidRPr="000F0EB1">
        <w:rPr>
          <w:noProof/>
          <w:lang w:val="en-US"/>
        </w:rPr>
        <w:drawing>
          <wp:inline distT="0" distB="0" distL="0" distR="0" wp14:anchorId="47EF9B9E" wp14:editId="20D4B562">
            <wp:extent cx="3611880" cy="2154706"/>
            <wp:effectExtent l="0" t="0" r="7620" b="0"/>
            <wp:docPr id="1619397621"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7621" name="Picture 1" descr="A graph of blue bars&#10;&#10;Description automatically generated with medium confidence"/>
                    <pic:cNvPicPr/>
                  </pic:nvPicPr>
                  <pic:blipFill>
                    <a:blip r:embed="rId13"/>
                    <a:stretch>
                      <a:fillRect/>
                    </a:stretch>
                  </pic:blipFill>
                  <pic:spPr>
                    <a:xfrm>
                      <a:off x="0" y="0"/>
                      <a:ext cx="3613806" cy="2155855"/>
                    </a:xfrm>
                    <a:prstGeom prst="rect">
                      <a:avLst/>
                    </a:prstGeom>
                  </pic:spPr>
                </pic:pic>
              </a:graphicData>
            </a:graphic>
          </wp:inline>
        </w:drawing>
      </w:r>
    </w:p>
    <w:p w14:paraId="5C0711E8" w14:textId="5BFA2590" w:rsidR="000F0EB1" w:rsidRDefault="008731F3" w:rsidP="008731F3">
      <w:pPr>
        <w:pStyle w:val="Caption"/>
        <w:rPr>
          <w:lang w:val="en-US"/>
        </w:rPr>
      </w:pPr>
      <w:r>
        <w:t xml:space="preserve">Figure </w:t>
      </w:r>
      <w:fldSimple w:instr=" SEQ Figure \* ARABIC ">
        <w:r w:rsidR="004D53FB">
          <w:rPr>
            <w:noProof/>
          </w:rPr>
          <w:t>6</w:t>
        </w:r>
      </w:fldSimple>
      <w:r>
        <w:t>: Number</w:t>
      </w:r>
      <w:r>
        <w:rPr>
          <w:noProof/>
        </w:rPr>
        <w:t xml:space="preserve"> of publications by year.</w:t>
      </w:r>
    </w:p>
    <w:p w14:paraId="35B150B1" w14:textId="77777777" w:rsidR="008731F3" w:rsidRDefault="002A709B" w:rsidP="008731F3">
      <w:pPr>
        <w:keepNext/>
      </w:pPr>
      <w:r w:rsidRPr="0057402D">
        <w:rPr>
          <w:noProof/>
          <w:lang w:val="en-US"/>
        </w:rPr>
        <w:lastRenderedPageBreak/>
        <w:drawing>
          <wp:inline distT="0" distB="0" distL="0" distR="0" wp14:anchorId="1022CBE9" wp14:editId="21F56D75">
            <wp:extent cx="3162300" cy="1886504"/>
            <wp:effectExtent l="0" t="0" r="0" b="0"/>
            <wp:docPr id="1657088480" name="Picture 1" descr="A graph of a number of publ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88480" name="Picture 1" descr="A graph of a number of publications&#10;&#10;Description automatically generated"/>
                    <pic:cNvPicPr/>
                  </pic:nvPicPr>
                  <pic:blipFill>
                    <a:blip r:embed="rId14"/>
                    <a:stretch>
                      <a:fillRect/>
                    </a:stretch>
                  </pic:blipFill>
                  <pic:spPr>
                    <a:xfrm>
                      <a:off x="0" y="0"/>
                      <a:ext cx="3167674" cy="1889710"/>
                    </a:xfrm>
                    <a:prstGeom prst="rect">
                      <a:avLst/>
                    </a:prstGeom>
                  </pic:spPr>
                </pic:pic>
              </a:graphicData>
            </a:graphic>
          </wp:inline>
        </w:drawing>
      </w:r>
    </w:p>
    <w:p w14:paraId="357DD2DA" w14:textId="08E9D2B1" w:rsidR="002A709B" w:rsidRDefault="008731F3" w:rsidP="008731F3">
      <w:pPr>
        <w:pStyle w:val="Caption"/>
        <w:rPr>
          <w:lang w:val="en-US"/>
        </w:rPr>
      </w:pPr>
      <w:r>
        <w:t xml:space="preserve">Figure </w:t>
      </w:r>
      <w:fldSimple w:instr=" SEQ Figure \* ARABIC ">
        <w:r w:rsidR="004D53FB">
          <w:rPr>
            <w:noProof/>
          </w:rPr>
          <w:t>7</w:t>
        </w:r>
      </w:fldSimple>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5F1D1BE1" w:rsidR="002A709B" w:rsidRDefault="00966DC1" w:rsidP="00AA0D0A">
      <w:pPr>
        <w:rPr>
          <w:lang w:val="en-US"/>
        </w:rPr>
      </w:pPr>
      <w:r w:rsidRPr="00966DC1">
        <w:rPr>
          <w:lang w:val="en-US"/>
        </w:rPr>
        <w:t>The growing popularity of the subject is also reflected in the increasing total number of citations over the years, indicating a rising impact and recognition within the academic community. As more research is conducted and published in this field, the cumulative citation count continues to climb. Interestingly, while the total number of citations has seen significant growth, the average number of citations per year has remained relatively consistent</w:t>
      </w:r>
      <w:r w:rsidR="003B7537">
        <w:rPr>
          <w:lang w:val="en-US"/>
        </w:rPr>
        <w:t>, as pictured on Figure 9</w:t>
      </w:r>
      <w:r w:rsidRPr="00966DC1">
        <w:rPr>
          <w:lang w:val="en-US"/>
        </w:rPr>
        <w:t>. This suggests that while the volume of research output is expanding, the influence and reach of individual publications are maintaining a steady rate of scholarly engagement and reference over time.</w:t>
      </w:r>
    </w:p>
    <w:p w14:paraId="61E1034E" w14:textId="77777777" w:rsidR="008731F3" w:rsidRDefault="006109F3" w:rsidP="008731F3">
      <w:pPr>
        <w:keepNext/>
      </w:pPr>
      <w:r w:rsidRPr="006109F3">
        <w:rPr>
          <w:noProof/>
          <w:lang w:val="en-US"/>
        </w:rPr>
        <w:drawing>
          <wp:inline distT="0" distB="0" distL="0" distR="0" wp14:anchorId="2EC48D4F" wp14:editId="05D54DF2">
            <wp:extent cx="3576500" cy="2133600"/>
            <wp:effectExtent l="0" t="0" r="5080" b="0"/>
            <wp:docPr id="85244024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241" name="Picture 1" descr="A graph of a bar graph&#10;&#10;Description automatically generated"/>
                    <pic:cNvPicPr/>
                  </pic:nvPicPr>
                  <pic:blipFill>
                    <a:blip r:embed="rId15"/>
                    <a:stretch>
                      <a:fillRect/>
                    </a:stretch>
                  </pic:blipFill>
                  <pic:spPr>
                    <a:xfrm>
                      <a:off x="0" y="0"/>
                      <a:ext cx="3581891" cy="2136816"/>
                    </a:xfrm>
                    <a:prstGeom prst="rect">
                      <a:avLst/>
                    </a:prstGeom>
                  </pic:spPr>
                </pic:pic>
              </a:graphicData>
            </a:graphic>
          </wp:inline>
        </w:drawing>
      </w:r>
    </w:p>
    <w:p w14:paraId="7FF28141" w14:textId="0F67C400" w:rsidR="00855165" w:rsidRDefault="008731F3" w:rsidP="008731F3">
      <w:pPr>
        <w:pStyle w:val="Caption"/>
        <w:rPr>
          <w:lang w:val="en-US"/>
        </w:rPr>
      </w:pPr>
      <w:r>
        <w:t xml:space="preserve">Figure </w:t>
      </w:r>
      <w:fldSimple w:instr=" SEQ Figure \* ARABIC ">
        <w:r w:rsidR="004D53FB">
          <w:rPr>
            <w:noProof/>
          </w:rPr>
          <w:t>8</w:t>
        </w:r>
      </w:fldSimple>
      <w:r>
        <w:t>: Total citations.</w:t>
      </w:r>
    </w:p>
    <w:p w14:paraId="5CA26F74" w14:textId="77777777" w:rsidR="008731F3" w:rsidRDefault="006109F3" w:rsidP="008731F3">
      <w:pPr>
        <w:keepNext/>
      </w:pPr>
      <w:r w:rsidRPr="006109F3">
        <w:rPr>
          <w:noProof/>
          <w:lang w:val="en-US"/>
        </w:rPr>
        <w:drawing>
          <wp:inline distT="0" distB="0" distL="0" distR="0" wp14:anchorId="693EA9D2" wp14:editId="3BA0BF1F">
            <wp:extent cx="3213100" cy="1916810"/>
            <wp:effectExtent l="0" t="0" r="6350" b="7620"/>
            <wp:docPr id="9644074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741" name="Picture 1" descr="A graph of blue bars&#10;&#10;Description automatically generated"/>
                    <pic:cNvPicPr/>
                  </pic:nvPicPr>
                  <pic:blipFill>
                    <a:blip r:embed="rId16"/>
                    <a:stretch>
                      <a:fillRect/>
                    </a:stretch>
                  </pic:blipFill>
                  <pic:spPr>
                    <a:xfrm>
                      <a:off x="0" y="0"/>
                      <a:ext cx="3216076" cy="1918585"/>
                    </a:xfrm>
                    <a:prstGeom prst="rect">
                      <a:avLst/>
                    </a:prstGeom>
                  </pic:spPr>
                </pic:pic>
              </a:graphicData>
            </a:graphic>
          </wp:inline>
        </w:drawing>
      </w:r>
    </w:p>
    <w:p w14:paraId="231ED5B7" w14:textId="46B19918" w:rsidR="0008195D" w:rsidRPr="00AA0D0A" w:rsidRDefault="008731F3" w:rsidP="008731F3">
      <w:pPr>
        <w:pStyle w:val="Caption"/>
        <w:rPr>
          <w:lang w:val="en-US"/>
        </w:rPr>
      </w:pPr>
      <w:r>
        <w:t xml:space="preserve">Figure </w:t>
      </w:r>
      <w:fldSimple w:instr=" SEQ Figure \* ARABIC ">
        <w:r w:rsidR="004D53FB">
          <w:rPr>
            <w:noProof/>
          </w:rPr>
          <w:t>9</w:t>
        </w:r>
      </w:fldSimple>
      <w:r>
        <w:t>: Average citations per year.</w:t>
      </w:r>
    </w:p>
    <w:p w14:paraId="74ACF0F5" w14:textId="35BE925A" w:rsidR="00D120D4" w:rsidRDefault="00D120D4" w:rsidP="003062C8">
      <w:pPr>
        <w:pStyle w:val="Heading2"/>
        <w:numPr>
          <w:ilvl w:val="0"/>
          <w:numId w:val="11"/>
        </w:numPr>
        <w:rPr>
          <w:lang w:val="en-US"/>
        </w:rPr>
      </w:pPr>
      <w:r>
        <w:rPr>
          <w:lang w:val="en-US"/>
        </w:rPr>
        <w:lastRenderedPageBreak/>
        <w:t>Discussion</w:t>
      </w:r>
      <w:r w:rsidR="00ED6A94">
        <w:rPr>
          <w:lang w:val="en-US"/>
        </w:rPr>
        <w:t xml:space="preserve"> and conclusion</w:t>
      </w:r>
    </w:p>
    <w:p w14:paraId="1BE3A82B" w14:textId="774286FA" w:rsidR="00ED6A94" w:rsidRPr="00ED6A94" w:rsidRDefault="00ED6A94" w:rsidP="00ED6A94">
      <w:pPr>
        <w:rPr>
          <w:lang w:val="en-US"/>
        </w:rPr>
      </w:pPr>
      <w:r w:rsidRPr="00ED6A94">
        <w:rPr>
          <w:lang w:val="en-US"/>
        </w:rPr>
        <w:t xml:space="preserve">This study highlights the increasing role of </w:t>
      </w:r>
      <w:r>
        <w:rPr>
          <w:lang w:val="en-US"/>
        </w:rPr>
        <w:t>ML</w:t>
      </w:r>
      <w:r w:rsidRPr="00ED6A94">
        <w:rPr>
          <w:lang w:val="en-US"/>
        </w:rPr>
        <w:t xml:space="preserve"> in predicting academic success, as reflected in the growing volume of research and citations in recent years. </w:t>
      </w:r>
      <w:proofErr w:type="gramStart"/>
      <w:r w:rsidRPr="00ED6A94">
        <w:rPr>
          <w:lang w:val="en-US"/>
        </w:rPr>
        <w:t>The bibliometric</w:t>
      </w:r>
      <w:proofErr w:type="gramEnd"/>
      <w:r w:rsidRPr="00ED6A94">
        <w:rPr>
          <w:lang w:val="en-US"/>
        </w:rPr>
        <w:t xml:space="preserve">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57B60319" w14:textId="654AA168" w:rsidR="00ED6A94" w:rsidRPr="00ED6A94"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C8335B">
        <w:rPr>
          <w:lang w:val="en-US"/>
        </w:rPr>
        <w:t xml:space="preserve"> </w:t>
      </w:r>
      <w:r w:rsidR="00C8335B" w:rsidRPr="00C8335B">
        <w:rPr>
          <w:lang w:val="en-US"/>
        </w:rPr>
        <w:t>However, it is crucial to recognize that the terms "</w:t>
      </w:r>
      <w:r w:rsidR="00C8335B">
        <w:rPr>
          <w:lang w:val="en-US"/>
        </w:rPr>
        <w:t>ML</w:t>
      </w:r>
      <w:r w:rsidR="00C8335B" w:rsidRPr="00C8335B">
        <w:rPr>
          <w:lang w:val="en-US"/>
        </w:rPr>
        <w:t>" and "</w:t>
      </w:r>
      <w:r w:rsidR="00C8335B">
        <w:rPr>
          <w:lang w:val="en-US"/>
        </w:rPr>
        <w:t>AI</w:t>
      </w:r>
      <w:r w:rsidR="00B641B5">
        <w:rPr>
          <w:lang w:val="en-US"/>
        </w:rPr>
        <w:t>; Artificial intelligence</w:t>
      </w:r>
      <w:r w:rsidR="00C8335B" w:rsidRPr="00C8335B">
        <w:rPr>
          <w:lang w:val="en-US"/>
        </w:rPr>
        <w:t>" are increasingly overused</w:t>
      </w:r>
      <w:r w:rsidR="00C8335B">
        <w:rPr>
          <w:lang w:val="en-US"/>
        </w:rPr>
        <w:t xml:space="preserve"> and misused </w:t>
      </w:r>
      <w:r w:rsidR="00C8335B">
        <w:rPr>
          <w:lang w:val="en-US"/>
        </w:rPr>
        <w:fldChar w:fldCharType="begin"/>
      </w:r>
      <w:r w:rsidR="00C8335B">
        <w:rPr>
          <w:lang w:val="en-US"/>
        </w:rPr>
        <w:instrText xml:space="preserve"> ADDIN ZOTERO_ITEM CSL_CITATION {"citationID":"iOUEqWRg","properties":{"formattedCitation":"(Chen &amp; Lin, 2024)","plainCitation":"(Chen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C8335B">
        <w:rPr>
          <w:lang w:val="en-US"/>
        </w:rPr>
        <w:fldChar w:fldCharType="separate"/>
      </w:r>
      <w:r w:rsidR="00C8335B" w:rsidRPr="00C8335B">
        <w:rPr>
          <w:rFonts w:ascii="Calibri" w:hAnsi="Calibri" w:cs="Calibri"/>
        </w:rPr>
        <w:t>(Chen &amp; Lin, 2024)</w:t>
      </w:r>
      <w:r w:rsidR="00C8335B">
        <w:rPr>
          <w:lang w:val="en-US"/>
        </w:rPr>
        <w:fldChar w:fldCharType="end"/>
      </w:r>
      <w:r w:rsidR="00C8335B" w:rsidRPr="00C8335B">
        <w:rPr>
          <w:lang w:val="en-US"/>
        </w:rPr>
        <w:t xml:space="preserve">, often serving as buzzwords </w:t>
      </w:r>
      <w:r w:rsidR="00C8335B">
        <w:rPr>
          <w:lang w:val="en-US"/>
        </w:rPr>
        <w:t>which</w:t>
      </w:r>
      <w:r w:rsidR="00C8335B" w:rsidRPr="00C8335B">
        <w:rPr>
          <w:lang w:val="en-US"/>
        </w:rPr>
        <w:t xml:space="preserve"> can lead to misconceptions about the capabilities and limitations of these technologies. </w:t>
      </w:r>
      <w:r w:rsidR="00C8335B">
        <w:rPr>
          <w:lang w:val="en-US"/>
        </w:rPr>
        <w:t xml:space="preserve">With rapid </w:t>
      </w:r>
      <w:r w:rsidR="00C8335B" w:rsidRPr="00C8335B">
        <w:rPr>
          <w:lang w:val="en-US"/>
        </w:rPr>
        <w:t>technological advancements</w:t>
      </w:r>
      <w:r w:rsidR="00B641B5">
        <w:rPr>
          <w:lang w:val="en-US"/>
        </w:rPr>
        <w:t>,</w:t>
      </w:r>
      <w:r w:rsidR="00C8335B">
        <w:rPr>
          <w:lang w:val="en-US"/>
        </w:rPr>
        <w:t xml:space="preserve"> </w:t>
      </w:r>
      <w:r w:rsidR="00B641B5" w:rsidRPr="00B641B5">
        <w:rPr>
          <w:lang w:val="en-US"/>
        </w:rPr>
        <w:t>AI will undoubtedly play a crucial role</w:t>
      </w:r>
      <w:r w:rsidR="00B641B5">
        <w:rPr>
          <w:lang w:val="en-US"/>
        </w:rPr>
        <w:t xml:space="preserve"> </w:t>
      </w:r>
      <w:r w:rsidR="00C8335B">
        <w:rPr>
          <w:lang w:val="en-US"/>
        </w:rPr>
        <w:t>in educational sciences</w:t>
      </w:r>
      <w:r w:rsidR="00F732B4">
        <w:rPr>
          <w:lang w:val="en-US"/>
        </w:rPr>
        <w:t xml:space="preserve"> </w:t>
      </w:r>
      <w:r w:rsidR="00F732B4">
        <w:rPr>
          <w:lang w:val="en-US"/>
        </w:rPr>
        <w:fldChar w:fldCharType="begin"/>
      </w:r>
      <w:r w:rsidR="00F732B4">
        <w:rPr>
          <w:lang w:val="en-US"/>
        </w:rPr>
        <w:instrText xml:space="preserve"> ADDIN ZOTERO_ITEM CSL_CITATION {"citationID":"53KETpzz","properties":{"formattedCitation":"(Isteni\\uc0\\u269{}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732B4">
        <w:rPr>
          <w:lang w:val="en-US"/>
        </w:rPr>
        <w:fldChar w:fldCharType="separate"/>
      </w:r>
      <w:r w:rsidR="00F732B4" w:rsidRPr="00F732B4">
        <w:rPr>
          <w:rFonts w:ascii="Calibri" w:hAnsi="Calibri" w:cs="Calibri"/>
          <w:kern w:val="0"/>
        </w:rPr>
        <w:t>(Istenič Starčič, 2019)</w:t>
      </w:r>
      <w:r w:rsidR="00F732B4">
        <w:rPr>
          <w:lang w:val="en-US"/>
        </w:rPr>
        <w:fldChar w:fldCharType="end"/>
      </w:r>
      <w:r w:rsidR="00C8335B">
        <w:rPr>
          <w:lang w:val="en-US"/>
        </w:rPr>
        <w:t>.</w:t>
      </w:r>
    </w:p>
    <w:p w14:paraId="65E872A9" w14:textId="2A319666" w:rsidR="00221244" w:rsidRDefault="00B641B5" w:rsidP="00221244">
      <w:pPr>
        <w:rPr>
          <w:lang w:val="en-US"/>
        </w:rPr>
      </w:pPr>
      <w:r w:rsidRPr="00B641B5">
        <w:rPr>
          <w:lang w:val="en-US"/>
        </w:rPr>
        <w:t>Despite these positive trends, the study also reveals certain discrepancies and challenges, particularly regarding the overuse and misuse of terminology like “ML” and “AI.” These terms are increasingly being applied loosely to a wide range of studies that may not strictly utilize or focus on ML or AI methodologies. This overuse dilutes the precision of academic discourse, creating difficulties in categorizing and synthesizing relevant research effectively.</w:t>
      </w:r>
      <w:r>
        <w:rPr>
          <w:lang w:val="en-US"/>
        </w:rPr>
        <w:t xml:space="preserve"> </w:t>
      </w:r>
      <w:r w:rsidR="00221244" w:rsidRPr="00221244">
        <w:rPr>
          <w:lang w:val="en-US"/>
        </w:rPr>
        <w:t xml:space="preserve">Many studies </w:t>
      </w:r>
      <w:r>
        <w:rPr>
          <w:lang w:val="en-US"/>
        </w:rPr>
        <w:t>claiming</w:t>
      </w:r>
      <w:r w:rsidR="00221244" w:rsidRPr="00221244">
        <w:rPr>
          <w:lang w:val="en-US"/>
        </w:rPr>
        <w:t xml:space="preserve"> to employ ML or AI techniques often fail to provide a clear, rigorous application of these methods, instead using the terms to attract attention or align with popular trends. Conversely, some significant works in the field may not explicitly reference ML or AI, despite employing related concepts, due to varying terminologies or frameworks. Th</w:t>
      </w:r>
      <w:r w:rsidR="00221244">
        <w:rPr>
          <w:lang w:val="en-US"/>
        </w:rPr>
        <w:t>ese</w:t>
      </w:r>
      <w:r w:rsidR="00221244" w:rsidRPr="00221244">
        <w:rPr>
          <w:lang w:val="en-US"/>
        </w:rPr>
        <w:t xml:space="preserve"> inconsistenc</w:t>
      </w:r>
      <w:r w:rsidR="00221244">
        <w:rPr>
          <w:lang w:val="en-US"/>
        </w:rPr>
        <w:t>ies</w:t>
      </w:r>
      <w:r w:rsidR="00221244" w:rsidRPr="00221244">
        <w:rPr>
          <w:lang w:val="en-US"/>
        </w:rPr>
        <w:t xml:space="preserve"> hamper the discoverability of relevant research and creates barriers to effective literature synthesis</w:t>
      </w:r>
      <w:r w:rsidR="00221244">
        <w:rPr>
          <w:lang w:val="en-US"/>
        </w:rPr>
        <w:t xml:space="preserve"> </w:t>
      </w:r>
      <w:r w:rsidR="00221244">
        <w:rPr>
          <w:lang w:val="en-US"/>
        </w:rPr>
        <w:fldChar w:fldCharType="begin"/>
      </w:r>
      <w:r w:rsidR="00221244">
        <w:rPr>
          <w:lang w:val="en-US"/>
        </w:rPr>
        <w:instrText xml:space="preserve"> ADDIN ZOTERO_ITEM CSL_CITATION {"citationID":"T0dzjBuy","properties":{"formattedCitation":"(Zhao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221244">
        <w:rPr>
          <w:lang w:val="en-US"/>
        </w:rPr>
        <w:fldChar w:fldCharType="separate"/>
      </w:r>
      <w:r w:rsidR="00221244" w:rsidRPr="00221244">
        <w:rPr>
          <w:rFonts w:ascii="Calibri" w:hAnsi="Calibri" w:cs="Calibri"/>
        </w:rPr>
        <w:t>(Zhao et al., 2023)</w:t>
      </w:r>
      <w:r w:rsidR="00221244">
        <w:rPr>
          <w:lang w:val="en-US"/>
        </w:rPr>
        <w:fldChar w:fldCharType="end"/>
      </w:r>
      <w:r w:rsidR="00221244" w:rsidRPr="00221244">
        <w:rPr>
          <w:lang w:val="en-US"/>
        </w:rPr>
        <w:t>.</w:t>
      </w:r>
      <w:r w:rsidR="00221244">
        <w:rPr>
          <w:lang w:val="en-US"/>
        </w:rPr>
        <w:t xml:space="preserve"> </w:t>
      </w:r>
      <w:r w:rsidR="00221244" w:rsidRPr="00221244">
        <w:rPr>
          <w:lang w:val="en-US"/>
        </w:rPr>
        <w:t xml:space="preserve">The proliferation of these </w:t>
      </w:r>
      <w:proofErr w:type="gramStart"/>
      <w:r w:rsidR="00221244" w:rsidRPr="00221244">
        <w:rPr>
          <w:lang w:val="en-US"/>
        </w:rPr>
        <w:t>buzzwords</w:t>
      </w:r>
      <w:proofErr w:type="gramEnd"/>
      <w:r w:rsidR="00221244" w:rsidRPr="00221244">
        <w:rPr>
          <w:lang w:val="en-US"/>
        </w:rPr>
        <w:t xml:space="preserve"> risks overshadowing genuinely innovative and methodologically sound studies. As a result, there is a growing need for more standardized and precise terminology in academic publications.</w:t>
      </w:r>
    </w:p>
    <w:p w14:paraId="552167F9" w14:textId="326CBE72" w:rsidR="001522C4" w:rsidRDefault="00B641B5" w:rsidP="00221244">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The discrepancies between databases highlight the importance of selecting appropriate sources to ensure a balanced and accurate representation of the research landscape.</w:t>
      </w:r>
    </w:p>
    <w:p w14:paraId="2BB69DEA" w14:textId="64CE3057" w:rsidR="00ED6A94" w:rsidRDefault="00ED6A94" w:rsidP="00221244">
      <w:pPr>
        <w:rPr>
          <w:lang w:val="en-US"/>
        </w:rPr>
      </w:pPr>
      <w:r w:rsidRPr="00ED6A94">
        <w:rPr>
          <w:lang w:val="en-US"/>
        </w:rPr>
        <w:t>In conclusion, this review underscores the significant impact of machine learning in predicting academic success and its growing prominence in educational research</w:t>
      </w:r>
      <w:r w:rsidR="00221244">
        <w:rPr>
          <w:lang w:val="en-US"/>
        </w:rPr>
        <w:t>.</w:t>
      </w:r>
    </w:p>
    <w:p w14:paraId="18BA1623" w14:textId="507A785A" w:rsidR="004E5E20" w:rsidRDefault="00181959" w:rsidP="003062C8">
      <w:pPr>
        <w:pStyle w:val="Heading2"/>
        <w:numPr>
          <w:ilvl w:val="0"/>
          <w:numId w:val="11"/>
        </w:numPr>
        <w:rPr>
          <w:lang w:val="en-US"/>
        </w:rPr>
      </w:pPr>
      <w:r>
        <w:rPr>
          <w:lang w:val="en-US"/>
        </w:rPr>
        <w:t>Limitations and future di</w:t>
      </w:r>
      <w:r w:rsidR="00470729">
        <w:rPr>
          <w:lang w:val="en-US"/>
        </w:rPr>
        <w:t>r</w:t>
      </w:r>
      <w:r>
        <w:rPr>
          <w:lang w:val="en-US"/>
        </w:rPr>
        <w:t>e</w:t>
      </w:r>
      <w:r w:rsidR="00470729">
        <w:rPr>
          <w:lang w:val="en-US"/>
        </w:rPr>
        <w:t>c</w:t>
      </w:r>
      <w:r>
        <w:rPr>
          <w:lang w:val="en-US"/>
        </w:rPr>
        <w:t>tions</w:t>
      </w:r>
    </w:p>
    <w:p w14:paraId="70431AFC" w14:textId="26165690"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the </w:t>
      </w:r>
      <w:r w:rsidR="00065B06">
        <w:rPr>
          <w:lang w:val="en-US"/>
        </w:rPr>
        <w:t>WOS</w:t>
      </w:r>
      <w:r w:rsidRPr="00D41F7A">
        <w:rPr>
          <w:lang w:val="en-US"/>
        </w:rPr>
        <w:t xml:space="preserve"> database may introduce selection bias, as WOS might not capture the entirety of relevant publications, especially those published in regional or non-indexed journals. </w:t>
      </w:r>
      <w:r w:rsidR="00E911A2">
        <w:rPr>
          <w:lang w:val="en-US"/>
        </w:rPr>
        <w:t>Similarly</w:t>
      </w:r>
      <w:r w:rsidRPr="00D41F7A">
        <w:rPr>
          <w:lang w:val="en-US"/>
        </w:rPr>
        <w:t xml:space="preserve">, the focus on specific keywords </w:t>
      </w:r>
      <w:r w:rsidRPr="00D41F7A">
        <w:rPr>
          <w:lang w:val="en-US"/>
        </w:rPr>
        <w:lastRenderedPageBreak/>
        <w:t>in the search strategy could have excluded studies employing alternative terminologies, thereby limiting the comprehensiveness of the analysis.</w:t>
      </w:r>
    </w:p>
    <w:p w14:paraId="169F6444" w14:textId="60F15C5F" w:rsidR="00D41F7A" w:rsidRPr="00D41F7A" w:rsidRDefault="00D41F7A" w:rsidP="00D41F7A">
      <w:pPr>
        <w:rPr>
          <w:lang w:val="en-US"/>
        </w:rPr>
      </w:pPr>
      <w:r w:rsidRPr="00D41F7A">
        <w:rPr>
          <w:lang w:val="en-US"/>
        </w:rPr>
        <w:t>Another limitation pertains to the variability in the quality and consistency of metadata across different publications. Inconsistencies in keyword usage, authorship details, and citation practices can affect the reliability of bibliometric indicators. Furthermore, the dynamic nature of the field means that recent publications, particularly from 2025, may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5B83C538" w:rsidR="00D41F7A" w:rsidRDefault="00E911A2" w:rsidP="00D41F7A">
      <w:pPr>
        <w:rPr>
          <w:lang w:val="en-US"/>
        </w:rPr>
      </w:pPr>
      <w:r w:rsidRPr="00E911A2">
        <w:rPr>
          <w:lang w:val="en-US"/>
        </w:rPr>
        <w:t>Integrating bibliometric analysis with qualitative assessments would provide deeper insights into the relevance of key studies. Collaboration between researchers, educators, and policymakers is essential to ensure ML models are effectively applied to enhance educational outcomes and support student success</w:t>
      </w:r>
      <w:r w:rsidR="00D41F7A" w:rsidRPr="00D41F7A">
        <w:rPr>
          <w:lang w:val="en-US"/>
        </w:rPr>
        <w:t>.</w:t>
      </w:r>
    </w:p>
    <w:p w14:paraId="0C83B7CB" w14:textId="61F1EB19" w:rsidR="00945896" w:rsidRPr="00945896" w:rsidRDefault="00945896" w:rsidP="003062C8">
      <w:pPr>
        <w:pStyle w:val="Heading2"/>
        <w:numPr>
          <w:ilvl w:val="0"/>
          <w:numId w:val="11"/>
        </w:numPr>
        <w:rPr>
          <w:lang w:val="en-US"/>
        </w:rPr>
      </w:pPr>
      <w:r>
        <w:rPr>
          <w:lang w:val="en-US"/>
        </w:rPr>
        <w:t>References</w:t>
      </w:r>
    </w:p>
    <w:p w14:paraId="346C09F6" w14:textId="77777777" w:rsidR="009F6BB7" w:rsidRPr="009F6BB7" w:rsidRDefault="00403594" w:rsidP="009F6BB7">
      <w:pPr>
        <w:pStyle w:val="Bibliography"/>
        <w:rPr>
          <w:rFonts w:ascii="Calibri" w:hAnsi="Calibri" w:cs="Calibri"/>
        </w:rPr>
      </w:pPr>
      <w:r>
        <w:rPr>
          <w:lang w:val="en-US"/>
        </w:rPr>
        <w:fldChar w:fldCharType="begin"/>
      </w:r>
      <w:r>
        <w:rPr>
          <w:lang w:val="en-US"/>
        </w:rPr>
        <w:instrText xml:space="preserve"> ADDIN ZOTERO_BIBL {"uncited":[],"omitted":[],"custom":[]} CSL_BIBLIOGRAPHY </w:instrText>
      </w:r>
      <w:r>
        <w:rPr>
          <w:lang w:val="en-US"/>
        </w:rPr>
        <w:fldChar w:fldCharType="separate"/>
      </w:r>
      <w:r w:rsidR="009F6BB7" w:rsidRPr="009F6BB7">
        <w:rPr>
          <w:rFonts w:ascii="Calibri" w:hAnsi="Calibri" w:cs="Calibri"/>
        </w:rPr>
        <w:t xml:space="preserve">Acosta-Gonzaga, E. (2023). The Effects of Self-Esteem and Academic Engagement on University Students’ Performance. </w:t>
      </w:r>
      <w:r w:rsidR="009F6BB7" w:rsidRPr="009F6BB7">
        <w:rPr>
          <w:rFonts w:ascii="Calibri" w:hAnsi="Calibri" w:cs="Calibri"/>
          <w:i/>
          <w:iCs/>
        </w:rPr>
        <w:t>Behavioral Sciences</w:t>
      </w:r>
      <w:r w:rsidR="009F6BB7" w:rsidRPr="009F6BB7">
        <w:rPr>
          <w:rFonts w:ascii="Calibri" w:hAnsi="Calibri" w:cs="Calibri"/>
        </w:rPr>
        <w:t xml:space="preserve">, </w:t>
      </w:r>
      <w:r w:rsidR="009F6BB7" w:rsidRPr="009F6BB7">
        <w:rPr>
          <w:rFonts w:ascii="Calibri" w:hAnsi="Calibri" w:cs="Calibri"/>
          <w:i/>
          <w:iCs/>
        </w:rPr>
        <w:t>13</w:t>
      </w:r>
      <w:r w:rsidR="009F6BB7" w:rsidRPr="009F6BB7">
        <w:rPr>
          <w:rFonts w:ascii="Calibri" w:hAnsi="Calibri" w:cs="Calibri"/>
        </w:rPr>
        <w:t>(4), 348. https://doi.org/10.3390/bs13040348</w:t>
      </w:r>
    </w:p>
    <w:p w14:paraId="2FC6F58A" w14:textId="77777777" w:rsidR="009F6BB7" w:rsidRPr="009F6BB7" w:rsidRDefault="009F6BB7" w:rsidP="009F6BB7">
      <w:pPr>
        <w:pStyle w:val="Bibliography"/>
        <w:rPr>
          <w:rFonts w:ascii="Calibri" w:hAnsi="Calibri" w:cs="Calibri"/>
        </w:rPr>
      </w:pPr>
      <w:r w:rsidRPr="009F6BB7">
        <w:rPr>
          <w:rFonts w:ascii="Calibri" w:hAnsi="Calibri" w:cs="Calibri"/>
        </w:rPr>
        <w:t xml:space="preserve">Alyahyan, E., &amp; Düştegör, D. (2020). Predicting academic success in higher education: Literature review and best practices. </w:t>
      </w:r>
      <w:r w:rsidRPr="009F6BB7">
        <w:rPr>
          <w:rFonts w:ascii="Calibri" w:hAnsi="Calibri" w:cs="Calibri"/>
          <w:i/>
          <w:iCs/>
        </w:rPr>
        <w:t>International Journal of Educational Technology in Higher Education</w:t>
      </w:r>
      <w:r w:rsidRPr="009F6BB7">
        <w:rPr>
          <w:rFonts w:ascii="Calibri" w:hAnsi="Calibri" w:cs="Calibri"/>
        </w:rPr>
        <w:t xml:space="preserve">, </w:t>
      </w:r>
      <w:r w:rsidRPr="009F6BB7">
        <w:rPr>
          <w:rFonts w:ascii="Calibri" w:hAnsi="Calibri" w:cs="Calibri"/>
          <w:i/>
          <w:iCs/>
        </w:rPr>
        <w:t>17</w:t>
      </w:r>
      <w:r w:rsidRPr="009F6BB7">
        <w:rPr>
          <w:rFonts w:ascii="Calibri" w:hAnsi="Calibri" w:cs="Calibri"/>
        </w:rPr>
        <w:t>(1), 3. https://doi.org/10.1186/s41239-020-0177-7</w:t>
      </w:r>
    </w:p>
    <w:p w14:paraId="7EC67A6F" w14:textId="77777777" w:rsidR="009F6BB7" w:rsidRPr="009F6BB7" w:rsidRDefault="009F6BB7" w:rsidP="009F6BB7">
      <w:pPr>
        <w:pStyle w:val="Bibliography"/>
        <w:rPr>
          <w:rFonts w:ascii="Calibri" w:hAnsi="Calibri" w:cs="Calibri"/>
        </w:rPr>
      </w:pPr>
      <w:r w:rsidRPr="009F6BB7">
        <w:rPr>
          <w:rFonts w:ascii="Calibri" w:hAnsi="Calibri" w:cs="Calibri"/>
        </w:rPr>
        <w:t xml:space="preserve">Balaji, P., Alelyani, S., Qahmash, A., &amp; Mohana, M. (2021). Contributions of Machine Learning Models towards Student Academic Performance Prediction: A Systematic Review. </w:t>
      </w:r>
      <w:r w:rsidRPr="009F6BB7">
        <w:rPr>
          <w:rFonts w:ascii="Calibri" w:hAnsi="Calibri" w:cs="Calibri"/>
          <w:i/>
          <w:iCs/>
        </w:rPr>
        <w:t>Applied Sciences</w:t>
      </w:r>
      <w:r w:rsidRPr="009F6BB7">
        <w:rPr>
          <w:rFonts w:ascii="Calibri" w:hAnsi="Calibri" w:cs="Calibri"/>
        </w:rPr>
        <w:t xml:space="preserve">, </w:t>
      </w:r>
      <w:r w:rsidRPr="009F6BB7">
        <w:rPr>
          <w:rFonts w:ascii="Calibri" w:hAnsi="Calibri" w:cs="Calibri"/>
          <w:i/>
          <w:iCs/>
        </w:rPr>
        <w:t>11</w:t>
      </w:r>
      <w:r w:rsidRPr="009F6BB7">
        <w:rPr>
          <w:rFonts w:ascii="Calibri" w:hAnsi="Calibri" w:cs="Calibri"/>
        </w:rPr>
        <w:t>(21), Article 21. https://doi.org/10.3390/app112110007</w:t>
      </w:r>
    </w:p>
    <w:p w14:paraId="1F53E338" w14:textId="77777777" w:rsidR="009F6BB7" w:rsidRPr="009F6BB7" w:rsidRDefault="009F6BB7" w:rsidP="009F6BB7">
      <w:pPr>
        <w:pStyle w:val="Bibliography"/>
        <w:rPr>
          <w:rFonts w:ascii="Calibri" w:hAnsi="Calibri" w:cs="Calibri"/>
        </w:rPr>
      </w:pPr>
      <w:r w:rsidRPr="009F6BB7">
        <w:rPr>
          <w:rFonts w:ascii="Calibri" w:hAnsi="Calibri" w:cs="Calibri"/>
        </w:rPr>
        <w:t xml:space="preserve">Bregant, B. (2025). </w:t>
      </w:r>
      <w:r w:rsidRPr="009F6BB7">
        <w:rPr>
          <w:rFonts w:ascii="Calibri" w:hAnsi="Calibri" w:cs="Calibri"/>
          <w:i/>
          <w:iCs/>
        </w:rPr>
        <w:t>Statistics code of the article</w:t>
      </w:r>
      <w:r w:rsidRPr="009F6BB7">
        <w:rPr>
          <w:rFonts w:ascii="Calibri" w:hAnsi="Calibri" w:cs="Calibri"/>
        </w:rPr>
        <w:t xml:space="preserve"> [Repository]. Github. https://github.com/borbregant/Doktorat_all/blob/main/raziskovalni_seminar/obdelava.ipynb</w:t>
      </w:r>
    </w:p>
    <w:p w14:paraId="7040AE96" w14:textId="77777777" w:rsidR="009F6BB7" w:rsidRPr="009F6BB7" w:rsidRDefault="009F6BB7" w:rsidP="009F6BB7">
      <w:pPr>
        <w:pStyle w:val="Bibliography"/>
        <w:rPr>
          <w:rFonts w:ascii="Calibri" w:hAnsi="Calibri" w:cs="Calibri"/>
        </w:rPr>
      </w:pPr>
      <w:r w:rsidRPr="009F6BB7">
        <w:rPr>
          <w:rFonts w:ascii="Calibri" w:hAnsi="Calibri" w:cs="Calibri"/>
        </w:rPr>
        <w:t xml:space="preserve">Bregant, B., Doz, D., &amp; Hudovernik, S. (2025). Factors influencing tandem learning in mathematics. </w:t>
      </w:r>
      <w:r w:rsidRPr="009F6BB7">
        <w:rPr>
          <w:rFonts w:ascii="Calibri" w:hAnsi="Calibri" w:cs="Calibri"/>
          <w:i/>
          <w:iCs/>
        </w:rPr>
        <w:t>International Journal of Instruction</w:t>
      </w:r>
      <w:r w:rsidRPr="009F6BB7">
        <w:rPr>
          <w:rFonts w:ascii="Calibri" w:hAnsi="Calibri" w:cs="Calibri"/>
        </w:rPr>
        <w:t xml:space="preserve">, </w:t>
      </w:r>
      <w:r w:rsidRPr="009F6BB7">
        <w:rPr>
          <w:rFonts w:ascii="Calibri" w:hAnsi="Calibri" w:cs="Calibri"/>
          <w:i/>
          <w:iCs/>
        </w:rPr>
        <w:t>18</w:t>
      </w:r>
      <w:r w:rsidRPr="009F6BB7">
        <w:rPr>
          <w:rFonts w:ascii="Calibri" w:hAnsi="Calibri" w:cs="Calibri"/>
        </w:rPr>
        <w:t>(1), 437–463.</w:t>
      </w:r>
    </w:p>
    <w:p w14:paraId="7C76A920" w14:textId="77777777" w:rsidR="009F6BB7" w:rsidRPr="009F6BB7" w:rsidRDefault="009F6BB7" w:rsidP="009F6BB7">
      <w:pPr>
        <w:pStyle w:val="Bibliography"/>
        <w:rPr>
          <w:rFonts w:ascii="Calibri" w:hAnsi="Calibri" w:cs="Calibri"/>
        </w:rPr>
      </w:pPr>
      <w:r w:rsidRPr="009F6BB7">
        <w:rPr>
          <w:rFonts w:ascii="Calibri" w:hAnsi="Calibri" w:cs="Calibri"/>
        </w:rPr>
        <w:t xml:space="preserve">Burman, I., Som, S., &amp; Hossain, S. A. (2021). Model for Analyzing Psychological Parameters Recommending Student Learning Behavior using Machine Learning. </w:t>
      </w:r>
      <w:r w:rsidRPr="009F6BB7">
        <w:rPr>
          <w:rFonts w:ascii="Calibri" w:hAnsi="Calibri" w:cs="Calibri"/>
          <w:i/>
          <w:iCs/>
        </w:rPr>
        <w:t>International Journal of Computing and Digital Systems</w:t>
      </w:r>
      <w:r w:rsidRPr="009F6BB7">
        <w:rPr>
          <w:rFonts w:ascii="Calibri" w:hAnsi="Calibri" w:cs="Calibri"/>
        </w:rPr>
        <w:t xml:space="preserve">, </w:t>
      </w:r>
      <w:r w:rsidRPr="009F6BB7">
        <w:rPr>
          <w:rFonts w:ascii="Calibri" w:hAnsi="Calibri" w:cs="Calibri"/>
          <w:i/>
          <w:iCs/>
        </w:rPr>
        <w:t>10</w:t>
      </w:r>
      <w:r w:rsidRPr="009F6BB7">
        <w:rPr>
          <w:rFonts w:ascii="Calibri" w:hAnsi="Calibri" w:cs="Calibri"/>
        </w:rPr>
        <w:t>(1), 973–990. https://doi.org/10.12785/ijcds/100188</w:t>
      </w:r>
    </w:p>
    <w:p w14:paraId="6F431B8C" w14:textId="77777777" w:rsidR="009F6BB7" w:rsidRPr="009F6BB7" w:rsidRDefault="009F6BB7" w:rsidP="009F6BB7">
      <w:pPr>
        <w:pStyle w:val="Bibliography"/>
        <w:rPr>
          <w:rFonts w:ascii="Calibri" w:hAnsi="Calibri" w:cs="Calibri"/>
        </w:rPr>
      </w:pPr>
      <w:r w:rsidRPr="009F6BB7">
        <w:rPr>
          <w:rFonts w:ascii="Calibri" w:hAnsi="Calibri" w:cs="Calibri"/>
        </w:rPr>
        <w:lastRenderedPageBreak/>
        <w:t xml:space="preserve">Chen, J. J., &amp; Lin, J. C. (2024). Artificial intelligence as a double-edged sword: Wielding the POWER principles to maximize its positive effects and minimize its negative effects. </w:t>
      </w:r>
      <w:r w:rsidRPr="009F6BB7">
        <w:rPr>
          <w:rFonts w:ascii="Calibri" w:hAnsi="Calibri" w:cs="Calibri"/>
          <w:i/>
          <w:iCs/>
        </w:rPr>
        <w:t>Contemporary Issues in Early Childhood</w:t>
      </w:r>
      <w:r w:rsidRPr="009F6BB7">
        <w:rPr>
          <w:rFonts w:ascii="Calibri" w:hAnsi="Calibri" w:cs="Calibri"/>
        </w:rPr>
        <w:t xml:space="preserve">, </w:t>
      </w:r>
      <w:r w:rsidRPr="009F6BB7">
        <w:rPr>
          <w:rFonts w:ascii="Calibri" w:hAnsi="Calibri" w:cs="Calibri"/>
          <w:i/>
          <w:iCs/>
        </w:rPr>
        <w:t>25</w:t>
      </w:r>
      <w:r w:rsidRPr="009F6BB7">
        <w:rPr>
          <w:rFonts w:ascii="Calibri" w:hAnsi="Calibri" w:cs="Calibri"/>
        </w:rPr>
        <w:t>(1), 146–153. https://doi.org/10.1177/14639491231169813</w:t>
      </w:r>
    </w:p>
    <w:p w14:paraId="7C84AB7D" w14:textId="77777777" w:rsidR="009F6BB7" w:rsidRPr="009F6BB7" w:rsidRDefault="009F6BB7" w:rsidP="009F6BB7">
      <w:pPr>
        <w:pStyle w:val="Bibliography"/>
        <w:rPr>
          <w:rFonts w:ascii="Calibri" w:hAnsi="Calibri" w:cs="Calibri"/>
        </w:rPr>
      </w:pPr>
      <w:r w:rsidRPr="009F6BB7">
        <w:rPr>
          <w:rFonts w:ascii="Calibri" w:hAnsi="Calibri" w:cs="Calibri"/>
        </w:rPr>
        <w:t xml:space="preserve">Davies, H. C., Eynon, R., &amp; Salveson, C. (2021). The Mobilisation of AI in Education: A Bourdieusean Field Analysis. </w:t>
      </w:r>
      <w:r w:rsidRPr="009F6BB7">
        <w:rPr>
          <w:rFonts w:ascii="Calibri" w:hAnsi="Calibri" w:cs="Calibri"/>
          <w:i/>
          <w:iCs/>
        </w:rPr>
        <w:t>Sociology</w:t>
      </w:r>
      <w:r w:rsidRPr="009F6BB7">
        <w:rPr>
          <w:rFonts w:ascii="Calibri" w:hAnsi="Calibri" w:cs="Calibri"/>
        </w:rPr>
        <w:t xml:space="preserve">, </w:t>
      </w:r>
      <w:r w:rsidRPr="009F6BB7">
        <w:rPr>
          <w:rFonts w:ascii="Calibri" w:hAnsi="Calibri" w:cs="Calibri"/>
          <w:i/>
          <w:iCs/>
        </w:rPr>
        <w:t>55</w:t>
      </w:r>
      <w:r w:rsidRPr="009F6BB7">
        <w:rPr>
          <w:rFonts w:ascii="Calibri" w:hAnsi="Calibri" w:cs="Calibri"/>
        </w:rPr>
        <w:t>(3), 539–560. https://doi.org/10.1177/0038038520967888</w:t>
      </w:r>
    </w:p>
    <w:p w14:paraId="08B3CE54" w14:textId="77777777" w:rsidR="009F6BB7" w:rsidRPr="009F6BB7" w:rsidRDefault="009F6BB7" w:rsidP="009F6BB7">
      <w:pPr>
        <w:pStyle w:val="Bibliography"/>
        <w:rPr>
          <w:rFonts w:ascii="Calibri" w:hAnsi="Calibri" w:cs="Calibri"/>
        </w:rPr>
      </w:pPr>
      <w:r w:rsidRPr="009F6BB7">
        <w:rPr>
          <w:rFonts w:ascii="Calibri" w:hAnsi="Calibri" w:cs="Calibri"/>
        </w:rPr>
        <w:t xml:space="preserve">Delgado‐Quirós, L., Aguillo, I. F., Martín‐Martín, A., López‐Cózar, E. D., Orduña‐Malea, E., &amp; Ortega, J. L. (2024). Why are these publications missing? Uncovering the reasons behind the exclusion of documents in free‐access scholarly databases. </w:t>
      </w:r>
      <w:r w:rsidRPr="009F6BB7">
        <w:rPr>
          <w:rFonts w:ascii="Calibri" w:hAnsi="Calibri" w:cs="Calibri"/>
          <w:i/>
          <w:iCs/>
        </w:rPr>
        <w:t>Journal of the Association for Information Science and Technology</w:t>
      </w:r>
      <w:r w:rsidRPr="009F6BB7">
        <w:rPr>
          <w:rFonts w:ascii="Calibri" w:hAnsi="Calibri" w:cs="Calibri"/>
        </w:rPr>
        <w:t xml:space="preserve">, </w:t>
      </w:r>
      <w:r w:rsidRPr="009F6BB7">
        <w:rPr>
          <w:rFonts w:ascii="Calibri" w:hAnsi="Calibri" w:cs="Calibri"/>
          <w:i/>
          <w:iCs/>
        </w:rPr>
        <w:t>75</w:t>
      </w:r>
      <w:r w:rsidRPr="009F6BB7">
        <w:rPr>
          <w:rFonts w:ascii="Calibri" w:hAnsi="Calibri" w:cs="Calibri"/>
        </w:rPr>
        <w:t>(1), 43–58. https://doi.org/10.1002/asi.24839</w:t>
      </w:r>
    </w:p>
    <w:p w14:paraId="74FF1FFD" w14:textId="77777777" w:rsidR="009F6BB7" w:rsidRPr="009F6BB7" w:rsidRDefault="009F6BB7" w:rsidP="009F6BB7">
      <w:pPr>
        <w:pStyle w:val="Bibliography"/>
        <w:rPr>
          <w:rFonts w:ascii="Calibri" w:hAnsi="Calibri" w:cs="Calibri"/>
        </w:rPr>
      </w:pPr>
      <w:r w:rsidRPr="009F6BB7">
        <w:rPr>
          <w:rFonts w:ascii="Calibri" w:hAnsi="Calibri" w:cs="Calibri"/>
        </w:rPr>
        <w:t xml:space="preserve">Donthu, N., Kumar, S., Mukherjee, D., Pandey, N., &amp; Lim, W. M. (2021). How to conduct a bibliometric analysis: An overview and guidelines. </w:t>
      </w:r>
      <w:r w:rsidRPr="009F6BB7">
        <w:rPr>
          <w:rFonts w:ascii="Calibri" w:hAnsi="Calibri" w:cs="Calibri"/>
          <w:i/>
          <w:iCs/>
        </w:rPr>
        <w:t>Journal of Business Research</w:t>
      </w:r>
      <w:r w:rsidRPr="009F6BB7">
        <w:rPr>
          <w:rFonts w:ascii="Calibri" w:hAnsi="Calibri" w:cs="Calibri"/>
        </w:rPr>
        <w:t xml:space="preserve">, </w:t>
      </w:r>
      <w:r w:rsidRPr="009F6BB7">
        <w:rPr>
          <w:rFonts w:ascii="Calibri" w:hAnsi="Calibri" w:cs="Calibri"/>
          <w:i/>
          <w:iCs/>
        </w:rPr>
        <w:t>133</w:t>
      </w:r>
      <w:r w:rsidRPr="009F6BB7">
        <w:rPr>
          <w:rFonts w:ascii="Calibri" w:hAnsi="Calibri" w:cs="Calibri"/>
        </w:rPr>
        <w:t>, 285–296. https://doi.org/10.1016/j.jbusres.2021.04.070</w:t>
      </w:r>
    </w:p>
    <w:p w14:paraId="7A7B24F1" w14:textId="77777777" w:rsidR="009F6BB7" w:rsidRPr="009F6BB7" w:rsidRDefault="009F6BB7" w:rsidP="009F6BB7">
      <w:pPr>
        <w:pStyle w:val="Bibliography"/>
        <w:rPr>
          <w:rFonts w:ascii="Calibri" w:hAnsi="Calibri" w:cs="Calibri"/>
        </w:rPr>
      </w:pPr>
      <w:r w:rsidRPr="009F6BB7">
        <w:rPr>
          <w:rFonts w:ascii="Calibri" w:hAnsi="Calibri" w:cs="Calibri"/>
        </w:rPr>
        <w:t xml:space="preserve">Edgerton, E., &amp; McKechnie, J. (2023). The relationship between student’s perceptions of their school environment and academic achievement. </w:t>
      </w:r>
      <w:r w:rsidRPr="009F6BB7">
        <w:rPr>
          <w:rFonts w:ascii="Calibri" w:hAnsi="Calibri" w:cs="Calibri"/>
          <w:i/>
          <w:iCs/>
        </w:rPr>
        <w:t>Frontiers in Psychology</w:t>
      </w:r>
      <w:r w:rsidRPr="009F6BB7">
        <w:rPr>
          <w:rFonts w:ascii="Calibri" w:hAnsi="Calibri" w:cs="Calibri"/>
        </w:rPr>
        <w:t xml:space="preserve">, </w:t>
      </w:r>
      <w:r w:rsidRPr="009F6BB7">
        <w:rPr>
          <w:rFonts w:ascii="Calibri" w:hAnsi="Calibri" w:cs="Calibri"/>
          <w:i/>
          <w:iCs/>
        </w:rPr>
        <w:t>13</w:t>
      </w:r>
      <w:r w:rsidRPr="009F6BB7">
        <w:rPr>
          <w:rFonts w:ascii="Calibri" w:hAnsi="Calibri" w:cs="Calibri"/>
        </w:rPr>
        <w:t>, 959259. https://doi.org/10.3389/fpsyg.2022.959259</w:t>
      </w:r>
    </w:p>
    <w:p w14:paraId="61453174" w14:textId="77777777" w:rsidR="009F6BB7" w:rsidRPr="009F6BB7" w:rsidRDefault="009F6BB7" w:rsidP="009F6BB7">
      <w:pPr>
        <w:pStyle w:val="Bibliography"/>
        <w:rPr>
          <w:rFonts w:ascii="Calibri" w:hAnsi="Calibri" w:cs="Calibri"/>
        </w:rPr>
      </w:pPr>
      <w:r w:rsidRPr="009F6BB7">
        <w:rPr>
          <w:rFonts w:ascii="Calibri" w:hAnsi="Calibri" w:cs="Calibri"/>
        </w:rPr>
        <w:t xml:space="preserve">Guanin-Fajardo, J. H., Guaña-Moya, J., &amp; Casillas, J. (2024). Predicting Academic Success of College Students Using Machine Learning Techniques. </w:t>
      </w:r>
      <w:r w:rsidRPr="009F6BB7">
        <w:rPr>
          <w:rFonts w:ascii="Calibri" w:hAnsi="Calibri" w:cs="Calibri"/>
          <w:i/>
          <w:iCs/>
        </w:rPr>
        <w:t>Data</w:t>
      </w:r>
      <w:r w:rsidRPr="009F6BB7">
        <w:rPr>
          <w:rFonts w:ascii="Calibri" w:hAnsi="Calibri" w:cs="Calibri"/>
        </w:rPr>
        <w:t xml:space="preserve">, </w:t>
      </w:r>
      <w:r w:rsidRPr="009F6BB7">
        <w:rPr>
          <w:rFonts w:ascii="Calibri" w:hAnsi="Calibri" w:cs="Calibri"/>
          <w:i/>
          <w:iCs/>
        </w:rPr>
        <w:t>9</w:t>
      </w:r>
      <w:r w:rsidRPr="009F6BB7">
        <w:rPr>
          <w:rFonts w:ascii="Calibri" w:hAnsi="Calibri" w:cs="Calibri"/>
        </w:rPr>
        <w:t>(4), 60. https://doi.org/10.3390/data9040060</w:t>
      </w:r>
    </w:p>
    <w:p w14:paraId="36870B61" w14:textId="77777777" w:rsidR="009F6BB7" w:rsidRPr="009F6BB7" w:rsidRDefault="009F6BB7" w:rsidP="009F6BB7">
      <w:pPr>
        <w:pStyle w:val="Bibliography"/>
        <w:rPr>
          <w:rFonts w:ascii="Calibri" w:hAnsi="Calibri" w:cs="Calibri"/>
        </w:rPr>
      </w:pPr>
      <w:r w:rsidRPr="009F6BB7">
        <w:rPr>
          <w:rFonts w:ascii="Calibri" w:hAnsi="Calibri" w:cs="Calibri"/>
        </w:rPr>
        <w:t xml:space="preserve">Hilbert, S., Coors, S., Kraus, E., Bischl, B., Lindl, A., Frei, M., Wild, J., Krauss, S., Goretzko, D., &amp; Stachl, C. (2021). Machine learning for the educational sciences. </w:t>
      </w:r>
      <w:r w:rsidRPr="009F6BB7">
        <w:rPr>
          <w:rFonts w:ascii="Calibri" w:hAnsi="Calibri" w:cs="Calibri"/>
          <w:i/>
          <w:iCs/>
        </w:rPr>
        <w:t>Review of Education</w:t>
      </w:r>
      <w:r w:rsidRPr="009F6BB7">
        <w:rPr>
          <w:rFonts w:ascii="Calibri" w:hAnsi="Calibri" w:cs="Calibri"/>
        </w:rPr>
        <w:t xml:space="preserve">, </w:t>
      </w:r>
      <w:r w:rsidRPr="009F6BB7">
        <w:rPr>
          <w:rFonts w:ascii="Calibri" w:hAnsi="Calibri" w:cs="Calibri"/>
          <w:i/>
          <w:iCs/>
        </w:rPr>
        <w:t>9</w:t>
      </w:r>
      <w:r w:rsidRPr="009F6BB7">
        <w:rPr>
          <w:rFonts w:ascii="Calibri" w:hAnsi="Calibri" w:cs="Calibri"/>
        </w:rPr>
        <w:t>(3), Article 3. https://doi.org/10.1002/rev3.3310</w:t>
      </w:r>
    </w:p>
    <w:p w14:paraId="75CC52B7" w14:textId="77777777" w:rsidR="009F6BB7" w:rsidRPr="009F6BB7" w:rsidRDefault="009F6BB7" w:rsidP="009F6BB7">
      <w:pPr>
        <w:pStyle w:val="Bibliography"/>
        <w:rPr>
          <w:rFonts w:ascii="Calibri" w:hAnsi="Calibri" w:cs="Calibri"/>
        </w:rPr>
      </w:pPr>
      <w:r w:rsidRPr="009F6BB7">
        <w:rPr>
          <w:rFonts w:ascii="Calibri" w:hAnsi="Calibri" w:cs="Calibri"/>
        </w:rPr>
        <w:t xml:space="preserve">Istenič Starčič, A. (2019). Human learning and learning analytics in the age of artificial intelligence. </w:t>
      </w:r>
      <w:r w:rsidRPr="009F6BB7">
        <w:rPr>
          <w:rFonts w:ascii="Calibri" w:hAnsi="Calibri" w:cs="Calibri"/>
          <w:i/>
          <w:iCs/>
        </w:rPr>
        <w:t>British Journal of Educational Technology</w:t>
      </w:r>
      <w:r w:rsidRPr="009F6BB7">
        <w:rPr>
          <w:rFonts w:ascii="Calibri" w:hAnsi="Calibri" w:cs="Calibri"/>
        </w:rPr>
        <w:t xml:space="preserve">, </w:t>
      </w:r>
      <w:r w:rsidRPr="009F6BB7">
        <w:rPr>
          <w:rFonts w:ascii="Calibri" w:hAnsi="Calibri" w:cs="Calibri"/>
          <w:i/>
          <w:iCs/>
        </w:rPr>
        <w:t>50</w:t>
      </w:r>
      <w:r w:rsidRPr="009F6BB7">
        <w:rPr>
          <w:rFonts w:ascii="Calibri" w:hAnsi="Calibri" w:cs="Calibri"/>
        </w:rPr>
        <w:t>(6), 2974–2976. https://doi.org/10.1111/bjet.12879</w:t>
      </w:r>
    </w:p>
    <w:p w14:paraId="3A8E2573" w14:textId="77777777" w:rsidR="009F6BB7" w:rsidRPr="009F6BB7" w:rsidRDefault="009F6BB7" w:rsidP="009F6BB7">
      <w:pPr>
        <w:pStyle w:val="Bibliography"/>
        <w:rPr>
          <w:rFonts w:ascii="Calibri" w:hAnsi="Calibri" w:cs="Calibri"/>
        </w:rPr>
      </w:pPr>
      <w:r w:rsidRPr="009F6BB7">
        <w:rPr>
          <w:rFonts w:ascii="Calibri" w:hAnsi="Calibri" w:cs="Calibri"/>
        </w:rPr>
        <w:t xml:space="preserve">Jin, X. (2023). Predicting academic success: Machine learning analysis of student, parental, and school efforts. </w:t>
      </w:r>
      <w:r w:rsidRPr="009F6BB7">
        <w:rPr>
          <w:rFonts w:ascii="Calibri" w:hAnsi="Calibri" w:cs="Calibri"/>
          <w:i/>
          <w:iCs/>
        </w:rPr>
        <w:t>Asia Pacific Education Review</w:t>
      </w:r>
      <w:r w:rsidRPr="009F6BB7">
        <w:rPr>
          <w:rFonts w:ascii="Calibri" w:hAnsi="Calibri" w:cs="Calibri"/>
        </w:rPr>
        <w:t>. https://doi.org/10.1007/s12564-023-09915-4</w:t>
      </w:r>
    </w:p>
    <w:p w14:paraId="7A3F8710" w14:textId="77777777" w:rsidR="009F6BB7" w:rsidRPr="009F6BB7" w:rsidRDefault="009F6BB7" w:rsidP="009F6BB7">
      <w:pPr>
        <w:pStyle w:val="Bibliography"/>
        <w:rPr>
          <w:rFonts w:ascii="Calibri" w:hAnsi="Calibri" w:cs="Calibri"/>
        </w:rPr>
      </w:pPr>
      <w:r w:rsidRPr="009F6BB7">
        <w:rPr>
          <w:rFonts w:ascii="Calibri" w:hAnsi="Calibri" w:cs="Calibri"/>
        </w:rPr>
        <w:lastRenderedPageBreak/>
        <w:t xml:space="preserve">Kassaw, C., &amp; Demareva, V. (2023). Determinants of academic achievement among higher education student found in low resource setting, A systematic review. </w:t>
      </w:r>
      <w:r w:rsidRPr="009F6BB7">
        <w:rPr>
          <w:rFonts w:ascii="Calibri" w:hAnsi="Calibri" w:cs="Calibri"/>
          <w:i/>
          <w:iCs/>
        </w:rPr>
        <w:t>PLOS ONE</w:t>
      </w:r>
      <w:r w:rsidRPr="009F6BB7">
        <w:rPr>
          <w:rFonts w:ascii="Calibri" w:hAnsi="Calibri" w:cs="Calibri"/>
        </w:rPr>
        <w:t xml:space="preserve">, </w:t>
      </w:r>
      <w:r w:rsidRPr="009F6BB7">
        <w:rPr>
          <w:rFonts w:ascii="Calibri" w:hAnsi="Calibri" w:cs="Calibri"/>
          <w:i/>
          <w:iCs/>
        </w:rPr>
        <w:t>18</w:t>
      </w:r>
      <w:r w:rsidRPr="009F6BB7">
        <w:rPr>
          <w:rFonts w:ascii="Calibri" w:hAnsi="Calibri" w:cs="Calibri"/>
        </w:rPr>
        <w:t>(11), e0294585. https://doi.org/10.1371/journal.pone.0294585</w:t>
      </w:r>
    </w:p>
    <w:p w14:paraId="722D6C4B" w14:textId="77777777" w:rsidR="009F6BB7" w:rsidRPr="009F6BB7" w:rsidRDefault="009F6BB7" w:rsidP="009F6BB7">
      <w:pPr>
        <w:pStyle w:val="Bibliography"/>
        <w:rPr>
          <w:rFonts w:ascii="Calibri" w:hAnsi="Calibri" w:cs="Calibri"/>
        </w:rPr>
      </w:pPr>
      <w:r w:rsidRPr="009F6BB7">
        <w:rPr>
          <w:rFonts w:ascii="Calibri" w:hAnsi="Calibri" w:cs="Calibri"/>
        </w:rPr>
        <w:t xml:space="preserve">Liang, G., Jiang, C., Ping, Q., &amp; Jiang, X. (2023). Academic performance prediction associated with synchronous online interactive learning behaviors based on the machine learning approach. </w:t>
      </w:r>
      <w:r w:rsidRPr="009F6BB7">
        <w:rPr>
          <w:rFonts w:ascii="Calibri" w:hAnsi="Calibri" w:cs="Calibri"/>
          <w:i/>
          <w:iCs/>
        </w:rPr>
        <w:t>Interactive Learning Environments</w:t>
      </w:r>
      <w:r w:rsidRPr="009F6BB7">
        <w:rPr>
          <w:rFonts w:ascii="Calibri" w:hAnsi="Calibri" w:cs="Calibri"/>
        </w:rPr>
        <w:t>, 1–16. https://doi.org/10.1080/10494820.2023.2167836</w:t>
      </w:r>
    </w:p>
    <w:p w14:paraId="53A06046" w14:textId="77777777" w:rsidR="009F6BB7" w:rsidRPr="009F6BB7" w:rsidRDefault="009F6BB7" w:rsidP="009F6BB7">
      <w:pPr>
        <w:pStyle w:val="Bibliography"/>
        <w:rPr>
          <w:rFonts w:ascii="Calibri" w:hAnsi="Calibri" w:cs="Calibri"/>
        </w:rPr>
      </w:pPr>
      <w:r w:rsidRPr="009F6BB7">
        <w:rPr>
          <w:rFonts w:ascii="Calibri" w:hAnsi="Calibri" w:cs="Calibri"/>
        </w:rPr>
        <w:t xml:space="preserve">Lim, W. M., &amp; Kumar, S. (2024). Guidelines for interpreting the results of bibliometric analysis: A sensemaking approach. </w:t>
      </w:r>
      <w:r w:rsidRPr="009F6BB7">
        <w:rPr>
          <w:rFonts w:ascii="Calibri" w:hAnsi="Calibri" w:cs="Calibri"/>
          <w:i/>
          <w:iCs/>
        </w:rPr>
        <w:t>Global Business and Organizational Excellence</w:t>
      </w:r>
      <w:r w:rsidRPr="009F6BB7">
        <w:rPr>
          <w:rFonts w:ascii="Calibri" w:hAnsi="Calibri" w:cs="Calibri"/>
        </w:rPr>
        <w:t xml:space="preserve">, </w:t>
      </w:r>
      <w:r w:rsidRPr="009F6BB7">
        <w:rPr>
          <w:rFonts w:ascii="Calibri" w:hAnsi="Calibri" w:cs="Calibri"/>
          <w:i/>
          <w:iCs/>
        </w:rPr>
        <w:t>43</w:t>
      </w:r>
      <w:r w:rsidRPr="009F6BB7">
        <w:rPr>
          <w:rFonts w:ascii="Calibri" w:hAnsi="Calibri" w:cs="Calibri"/>
        </w:rPr>
        <w:t>(2), 17–26. https://doi.org/10.1002/joe.22229</w:t>
      </w:r>
    </w:p>
    <w:p w14:paraId="4A9A2DFA" w14:textId="77777777" w:rsidR="009F6BB7" w:rsidRPr="009F6BB7" w:rsidRDefault="009F6BB7" w:rsidP="009F6BB7">
      <w:pPr>
        <w:pStyle w:val="Bibliography"/>
        <w:rPr>
          <w:rFonts w:ascii="Calibri" w:hAnsi="Calibri" w:cs="Calibri"/>
        </w:rPr>
      </w:pPr>
      <w:r w:rsidRPr="009F6BB7">
        <w:rPr>
          <w:rFonts w:ascii="Calibri" w:hAnsi="Calibri" w:cs="Calibri"/>
        </w:rPr>
        <w:t xml:space="preserve">Lynam, S., Cachia, M., &amp; Stock, R. (2024). An evaluation of the factors that influence academic success as defined by engaged students. </w:t>
      </w:r>
      <w:r w:rsidRPr="009F6BB7">
        <w:rPr>
          <w:rFonts w:ascii="Calibri" w:hAnsi="Calibri" w:cs="Calibri"/>
          <w:i/>
          <w:iCs/>
        </w:rPr>
        <w:t>Educational Review</w:t>
      </w:r>
      <w:r w:rsidRPr="009F6BB7">
        <w:rPr>
          <w:rFonts w:ascii="Calibri" w:hAnsi="Calibri" w:cs="Calibri"/>
        </w:rPr>
        <w:t xml:space="preserve">, </w:t>
      </w:r>
      <w:r w:rsidRPr="009F6BB7">
        <w:rPr>
          <w:rFonts w:ascii="Calibri" w:hAnsi="Calibri" w:cs="Calibri"/>
          <w:i/>
          <w:iCs/>
        </w:rPr>
        <w:t>76</w:t>
      </w:r>
      <w:r w:rsidRPr="009F6BB7">
        <w:rPr>
          <w:rFonts w:ascii="Calibri" w:hAnsi="Calibri" w:cs="Calibri"/>
        </w:rPr>
        <w:t>(3), 586–604. https://doi.org/10.1080/00131911.2022.2052808</w:t>
      </w:r>
    </w:p>
    <w:p w14:paraId="17E2B3C7" w14:textId="77777777" w:rsidR="009F6BB7" w:rsidRPr="009F6BB7" w:rsidRDefault="009F6BB7" w:rsidP="009F6BB7">
      <w:pPr>
        <w:pStyle w:val="Bibliography"/>
        <w:rPr>
          <w:rFonts w:ascii="Calibri" w:hAnsi="Calibri" w:cs="Calibri"/>
        </w:rPr>
      </w:pPr>
      <w:r w:rsidRPr="009F6BB7">
        <w:rPr>
          <w:rFonts w:ascii="Calibri" w:hAnsi="Calibri" w:cs="Calibri"/>
        </w:rPr>
        <w:t xml:space="preserve">Mongeon, P., &amp; Paul-Hus, A. (2016). The journal coverage of Web of Science and Scopus: A comparative analysis. </w:t>
      </w:r>
      <w:r w:rsidRPr="009F6BB7">
        <w:rPr>
          <w:rFonts w:ascii="Calibri" w:hAnsi="Calibri" w:cs="Calibri"/>
          <w:i/>
          <w:iCs/>
        </w:rPr>
        <w:t>Scientometrics</w:t>
      </w:r>
      <w:r w:rsidRPr="009F6BB7">
        <w:rPr>
          <w:rFonts w:ascii="Calibri" w:hAnsi="Calibri" w:cs="Calibri"/>
        </w:rPr>
        <w:t xml:space="preserve">, </w:t>
      </w:r>
      <w:r w:rsidRPr="009F6BB7">
        <w:rPr>
          <w:rFonts w:ascii="Calibri" w:hAnsi="Calibri" w:cs="Calibri"/>
          <w:i/>
          <w:iCs/>
        </w:rPr>
        <w:t>106</w:t>
      </w:r>
      <w:r w:rsidRPr="009F6BB7">
        <w:rPr>
          <w:rFonts w:ascii="Calibri" w:hAnsi="Calibri" w:cs="Calibri"/>
        </w:rPr>
        <w:t>(1), 213–228. https://doi.org/10.1007/s11192-015-1765-5</w:t>
      </w:r>
    </w:p>
    <w:p w14:paraId="6F17989B" w14:textId="77777777" w:rsidR="009F6BB7" w:rsidRPr="009F6BB7" w:rsidRDefault="009F6BB7" w:rsidP="009F6BB7">
      <w:pPr>
        <w:pStyle w:val="Bibliography"/>
        <w:rPr>
          <w:rFonts w:ascii="Calibri" w:hAnsi="Calibri" w:cs="Calibri"/>
        </w:rPr>
      </w:pPr>
      <w:r w:rsidRPr="009F6BB7">
        <w:rPr>
          <w:rFonts w:ascii="Calibri" w:hAnsi="Calibri" w:cs="Calibri"/>
        </w:rPr>
        <w:t xml:space="preserve">Schillereff, D., Clarke, L., Shuttleworth, E., &amp; Alderson, D. (2023). Evaluating success in a changing academic landscape. </w:t>
      </w:r>
      <w:r w:rsidRPr="009F6BB7">
        <w:rPr>
          <w:rFonts w:ascii="Calibri" w:hAnsi="Calibri" w:cs="Calibri"/>
          <w:i/>
          <w:iCs/>
        </w:rPr>
        <w:t>Earth Surface Processes and Landforms</w:t>
      </w:r>
      <w:r w:rsidRPr="009F6BB7">
        <w:rPr>
          <w:rFonts w:ascii="Calibri" w:hAnsi="Calibri" w:cs="Calibri"/>
        </w:rPr>
        <w:t xml:space="preserve">, </w:t>
      </w:r>
      <w:r w:rsidRPr="009F6BB7">
        <w:rPr>
          <w:rFonts w:ascii="Calibri" w:hAnsi="Calibri" w:cs="Calibri"/>
          <w:i/>
          <w:iCs/>
        </w:rPr>
        <w:t>48</w:t>
      </w:r>
      <w:r w:rsidRPr="009F6BB7">
        <w:rPr>
          <w:rFonts w:ascii="Calibri" w:hAnsi="Calibri" w:cs="Calibri"/>
        </w:rPr>
        <w:t>(12), 2387–2394. https://doi.org/10.1002/esp.5634</w:t>
      </w:r>
    </w:p>
    <w:p w14:paraId="77465ECD" w14:textId="77777777" w:rsidR="009F6BB7" w:rsidRPr="009F6BB7" w:rsidRDefault="009F6BB7" w:rsidP="009F6BB7">
      <w:pPr>
        <w:pStyle w:val="Bibliography"/>
        <w:rPr>
          <w:rFonts w:ascii="Calibri" w:hAnsi="Calibri" w:cs="Calibri"/>
        </w:rPr>
      </w:pPr>
      <w:r w:rsidRPr="009F6BB7">
        <w:rPr>
          <w:rFonts w:ascii="Calibri" w:hAnsi="Calibri" w:cs="Calibri"/>
          <w:i/>
          <w:iCs/>
        </w:rPr>
        <w:t>Web of Science Core Collection: Finding the average number of citations per article in a journal</w:t>
      </w:r>
      <w:r w:rsidRPr="009F6BB7">
        <w:rPr>
          <w:rFonts w:ascii="Calibri" w:hAnsi="Calibri" w:cs="Calibri"/>
        </w:rPr>
        <w:t>. (2022). Clarivate. https://support.clarivate.com/ScientificandAcademicResearch/s/article/Web-of-Science-Core-Collection-Finding-the-average-number-of-citations-per-article-in-a-journal?language=en_US</w:t>
      </w:r>
    </w:p>
    <w:p w14:paraId="61AFDF46" w14:textId="77777777" w:rsidR="009F6BB7" w:rsidRPr="009F6BB7" w:rsidRDefault="009F6BB7" w:rsidP="009F6BB7">
      <w:pPr>
        <w:pStyle w:val="Bibliography"/>
        <w:rPr>
          <w:rFonts w:ascii="Calibri" w:hAnsi="Calibri" w:cs="Calibri"/>
        </w:rPr>
      </w:pPr>
      <w:r w:rsidRPr="009F6BB7">
        <w:rPr>
          <w:rFonts w:ascii="Calibri" w:hAnsi="Calibri" w:cs="Calibri"/>
        </w:rPr>
        <w:t xml:space="preserve">York, T. T., Gibson, C., &amp; Rankin, S. (2015). Defining and Measuring Academic Success. </w:t>
      </w:r>
      <w:r w:rsidRPr="009F6BB7">
        <w:rPr>
          <w:rFonts w:ascii="Calibri" w:hAnsi="Calibri" w:cs="Calibri"/>
          <w:i/>
          <w:iCs/>
        </w:rPr>
        <w:t>Practical Assessment, Research, and Evaluation</w:t>
      </w:r>
      <w:r w:rsidRPr="009F6BB7">
        <w:rPr>
          <w:rFonts w:ascii="Calibri" w:hAnsi="Calibri" w:cs="Calibri"/>
        </w:rPr>
        <w:t xml:space="preserve">, </w:t>
      </w:r>
      <w:r w:rsidRPr="009F6BB7">
        <w:rPr>
          <w:rFonts w:ascii="Calibri" w:hAnsi="Calibri" w:cs="Calibri"/>
          <w:i/>
          <w:iCs/>
        </w:rPr>
        <w:t>20</w:t>
      </w:r>
      <w:r w:rsidRPr="009F6BB7">
        <w:rPr>
          <w:rFonts w:ascii="Calibri" w:hAnsi="Calibri" w:cs="Calibri"/>
        </w:rPr>
        <w:t>(1), 5. https://doi.org/10.7275/HZ5X-TX03</w:t>
      </w:r>
    </w:p>
    <w:p w14:paraId="33156390" w14:textId="77777777" w:rsidR="009F6BB7" w:rsidRPr="009F6BB7" w:rsidRDefault="009F6BB7" w:rsidP="009F6BB7">
      <w:pPr>
        <w:pStyle w:val="Bibliography"/>
        <w:rPr>
          <w:rFonts w:ascii="Calibri" w:hAnsi="Calibri" w:cs="Calibri"/>
        </w:rPr>
      </w:pPr>
      <w:r w:rsidRPr="009F6BB7">
        <w:rPr>
          <w:rFonts w:ascii="Calibri" w:hAnsi="Calibri" w:cs="Calibri"/>
        </w:rPr>
        <w:t xml:space="preserve">Zhao, L., Chen, K., Song, J., Zhu, X., Sun, J., Caulfield, B., &amp; Namee, B. M. (2021). Academic Performance Prediction Based on Multisource, Multifeature Behavioral Data. </w:t>
      </w:r>
      <w:r w:rsidRPr="009F6BB7">
        <w:rPr>
          <w:rFonts w:ascii="Calibri" w:hAnsi="Calibri" w:cs="Calibri"/>
          <w:i/>
          <w:iCs/>
        </w:rPr>
        <w:t>IEEE Access</w:t>
      </w:r>
      <w:r w:rsidRPr="009F6BB7">
        <w:rPr>
          <w:rFonts w:ascii="Calibri" w:hAnsi="Calibri" w:cs="Calibri"/>
        </w:rPr>
        <w:t xml:space="preserve">, </w:t>
      </w:r>
      <w:r w:rsidRPr="009F6BB7">
        <w:rPr>
          <w:rFonts w:ascii="Calibri" w:hAnsi="Calibri" w:cs="Calibri"/>
          <w:i/>
          <w:iCs/>
        </w:rPr>
        <w:t>9</w:t>
      </w:r>
      <w:r w:rsidRPr="009F6BB7">
        <w:rPr>
          <w:rFonts w:ascii="Calibri" w:hAnsi="Calibri" w:cs="Calibri"/>
        </w:rPr>
        <w:t>, 5453–5465. https://doi.org/10.1109/ACCESS.2020.3002791</w:t>
      </w:r>
    </w:p>
    <w:p w14:paraId="56994AB3" w14:textId="77777777" w:rsidR="009F6BB7" w:rsidRPr="009F6BB7" w:rsidRDefault="009F6BB7" w:rsidP="009F6BB7">
      <w:pPr>
        <w:pStyle w:val="Bibliography"/>
        <w:rPr>
          <w:rFonts w:ascii="Calibri" w:hAnsi="Calibri" w:cs="Calibri"/>
        </w:rPr>
      </w:pPr>
      <w:r w:rsidRPr="009F6BB7">
        <w:rPr>
          <w:rFonts w:ascii="Calibri" w:hAnsi="Calibri" w:cs="Calibri"/>
        </w:rPr>
        <w:lastRenderedPageBreak/>
        <w:t xml:space="preserve">Zhao, L., Shen, C., Liu, M., Zhang, J., Cheng, L., Li, Y., Yuan, L., Zhang, J., &amp; Tian, J. (2023). Comparison of Reporting and Transparency in Published Protocols and Publications in Umbrella Reviews: Scoping Review. </w:t>
      </w:r>
      <w:r w:rsidRPr="009F6BB7">
        <w:rPr>
          <w:rFonts w:ascii="Calibri" w:hAnsi="Calibri" w:cs="Calibri"/>
          <w:i/>
          <w:iCs/>
        </w:rPr>
        <w:t>Journal of Medical Internet Research</w:t>
      </w:r>
      <w:r w:rsidRPr="009F6BB7">
        <w:rPr>
          <w:rFonts w:ascii="Calibri" w:hAnsi="Calibri" w:cs="Calibri"/>
        </w:rPr>
        <w:t xml:space="preserve">, </w:t>
      </w:r>
      <w:r w:rsidRPr="009F6BB7">
        <w:rPr>
          <w:rFonts w:ascii="Calibri" w:hAnsi="Calibri" w:cs="Calibri"/>
          <w:i/>
          <w:iCs/>
        </w:rPr>
        <w:t>25</w:t>
      </w:r>
      <w:r w:rsidRPr="009F6BB7">
        <w:rPr>
          <w:rFonts w:ascii="Calibri" w:hAnsi="Calibri" w:cs="Calibri"/>
        </w:rPr>
        <w:t>, e43299. https://doi.org/10.2196/43299</w:t>
      </w:r>
    </w:p>
    <w:p w14:paraId="0B32D477" w14:textId="051D15CA" w:rsidR="00D120D4" w:rsidRPr="00D120D4" w:rsidRDefault="00403594" w:rsidP="00065762">
      <w:pPr>
        <w:rPr>
          <w:lang w:val="en-US"/>
        </w:rPr>
      </w:pPr>
      <w:r>
        <w:rPr>
          <w:lang w:val="en-US"/>
        </w:rPr>
        <w:fldChar w:fldCharType="end"/>
      </w:r>
    </w:p>
    <w:sectPr w:rsidR="00D120D4" w:rsidRPr="00D120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F2546" w14:textId="77777777" w:rsidR="004410A1" w:rsidRDefault="004410A1" w:rsidP="00334A8F">
      <w:pPr>
        <w:spacing w:after="0" w:line="240" w:lineRule="auto"/>
      </w:pPr>
      <w:r>
        <w:separator/>
      </w:r>
    </w:p>
  </w:endnote>
  <w:endnote w:type="continuationSeparator" w:id="0">
    <w:p w14:paraId="0B2F8D44" w14:textId="77777777" w:rsidR="004410A1" w:rsidRDefault="004410A1"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13FC3" w14:textId="77777777" w:rsidR="004410A1" w:rsidRDefault="004410A1" w:rsidP="00334A8F">
      <w:pPr>
        <w:spacing w:after="0" w:line="240" w:lineRule="auto"/>
      </w:pPr>
      <w:r>
        <w:separator/>
      </w:r>
    </w:p>
  </w:footnote>
  <w:footnote w:type="continuationSeparator" w:id="0">
    <w:p w14:paraId="52941AA6" w14:textId="77777777" w:rsidR="004410A1" w:rsidRDefault="004410A1"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72813322">
    <w:abstractNumId w:val="13"/>
  </w:num>
  <w:num w:numId="2" w16cid:durableId="307326546">
    <w:abstractNumId w:val="7"/>
  </w:num>
  <w:num w:numId="3" w16cid:durableId="1590892752">
    <w:abstractNumId w:val="8"/>
  </w:num>
  <w:num w:numId="4" w16cid:durableId="1592811420">
    <w:abstractNumId w:val="14"/>
  </w:num>
  <w:num w:numId="5" w16cid:durableId="151531448">
    <w:abstractNumId w:val="6"/>
  </w:num>
  <w:num w:numId="6" w16cid:durableId="1737898192">
    <w:abstractNumId w:val="0"/>
  </w:num>
  <w:num w:numId="7" w16cid:durableId="1294336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81396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2587615">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912593202">
    <w:abstractNumId w:val="12"/>
  </w:num>
  <w:num w:numId="11" w16cid:durableId="933588608">
    <w:abstractNumId w:val="1"/>
  </w:num>
  <w:num w:numId="12" w16cid:durableId="1047995648">
    <w:abstractNumId w:val="11"/>
  </w:num>
  <w:num w:numId="13" w16cid:durableId="1043866384">
    <w:abstractNumId w:val="9"/>
  </w:num>
  <w:num w:numId="14" w16cid:durableId="479157391">
    <w:abstractNumId w:val="5"/>
  </w:num>
  <w:num w:numId="15" w16cid:durableId="603735269">
    <w:abstractNumId w:val="4"/>
  </w:num>
  <w:num w:numId="16" w16cid:durableId="1719471753">
    <w:abstractNumId w:val="10"/>
  </w:num>
  <w:num w:numId="17" w16cid:durableId="192159610">
    <w:abstractNumId w:val="3"/>
  </w:num>
  <w:num w:numId="18" w16cid:durableId="102297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5376"/>
    <w:rsid w:val="000108C1"/>
    <w:rsid w:val="0001252B"/>
    <w:rsid w:val="00012C5E"/>
    <w:rsid w:val="00014924"/>
    <w:rsid w:val="00016313"/>
    <w:rsid w:val="00017A43"/>
    <w:rsid w:val="00021A1D"/>
    <w:rsid w:val="0002468E"/>
    <w:rsid w:val="00025C41"/>
    <w:rsid w:val="0003111F"/>
    <w:rsid w:val="0003159E"/>
    <w:rsid w:val="000339D2"/>
    <w:rsid w:val="0003429D"/>
    <w:rsid w:val="000348BB"/>
    <w:rsid w:val="0003543E"/>
    <w:rsid w:val="00037337"/>
    <w:rsid w:val="00040D1B"/>
    <w:rsid w:val="00041E88"/>
    <w:rsid w:val="00042846"/>
    <w:rsid w:val="00046752"/>
    <w:rsid w:val="00047A25"/>
    <w:rsid w:val="0005040E"/>
    <w:rsid w:val="000506A8"/>
    <w:rsid w:val="00050A24"/>
    <w:rsid w:val="00055CE5"/>
    <w:rsid w:val="0006482E"/>
    <w:rsid w:val="00065762"/>
    <w:rsid w:val="00065B06"/>
    <w:rsid w:val="00070494"/>
    <w:rsid w:val="00074BB8"/>
    <w:rsid w:val="00077640"/>
    <w:rsid w:val="0008000E"/>
    <w:rsid w:val="0008195D"/>
    <w:rsid w:val="0008396B"/>
    <w:rsid w:val="00083FAF"/>
    <w:rsid w:val="00085879"/>
    <w:rsid w:val="00085A16"/>
    <w:rsid w:val="0009238C"/>
    <w:rsid w:val="0009257C"/>
    <w:rsid w:val="00094CE8"/>
    <w:rsid w:val="00096075"/>
    <w:rsid w:val="00096082"/>
    <w:rsid w:val="00096CBF"/>
    <w:rsid w:val="00097DD5"/>
    <w:rsid w:val="000A0A40"/>
    <w:rsid w:val="000A2024"/>
    <w:rsid w:val="000A5567"/>
    <w:rsid w:val="000A6906"/>
    <w:rsid w:val="000B20A6"/>
    <w:rsid w:val="000B2FD0"/>
    <w:rsid w:val="000C0ACA"/>
    <w:rsid w:val="000C10A4"/>
    <w:rsid w:val="000C2B1A"/>
    <w:rsid w:val="000D004B"/>
    <w:rsid w:val="000D035A"/>
    <w:rsid w:val="000D0A4B"/>
    <w:rsid w:val="000D1A7C"/>
    <w:rsid w:val="000D2EEC"/>
    <w:rsid w:val="000D643C"/>
    <w:rsid w:val="000D66F7"/>
    <w:rsid w:val="000D690D"/>
    <w:rsid w:val="000D75BD"/>
    <w:rsid w:val="000E238E"/>
    <w:rsid w:val="000E3C04"/>
    <w:rsid w:val="000E60F3"/>
    <w:rsid w:val="000F06A6"/>
    <w:rsid w:val="000F0BA3"/>
    <w:rsid w:val="000F0EB1"/>
    <w:rsid w:val="000F6D2C"/>
    <w:rsid w:val="001002C8"/>
    <w:rsid w:val="00100F24"/>
    <w:rsid w:val="00111EF0"/>
    <w:rsid w:val="00112853"/>
    <w:rsid w:val="00113964"/>
    <w:rsid w:val="00113C60"/>
    <w:rsid w:val="00114949"/>
    <w:rsid w:val="00114F5B"/>
    <w:rsid w:val="001172F4"/>
    <w:rsid w:val="001172FA"/>
    <w:rsid w:val="00120DFE"/>
    <w:rsid w:val="001217F3"/>
    <w:rsid w:val="00121A8D"/>
    <w:rsid w:val="001220E0"/>
    <w:rsid w:val="00127C86"/>
    <w:rsid w:val="00131F75"/>
    <w:rsid w:val="00133B32"/>
    <w:rsid w:val="00134973"/>
    <w:rsid w:val="00143EA3"/>
    <w:rsid w:val="0014629A"/>
    <w:rsid w:val="00146615"/>
    <w:rsid w:val="00146761"/>
    <w:rsid w:val="001522C4"/>
    <w:rsid w:val="00153B4E"/>
    <w:rsid w:val="00155728"/>
    <w:rsid w:val="00155FC5"/>
    <w:rsid w:val="00156853"/>
    <w:rsid w:val="00157D77"/>
    <w:rsid w:val="00160850"/>
    <w:rsid w:val="00163E55"/>
    <w:rsid w:val="00163E9A"/>
    <w:rsid w:val="00167ABE"/>
    <w:rsid w:val="001702DE"/>
    <w:rsid w:val="00171941"/>
    <w:rsid w:val="00172471"/>
    <w:rsid w:val="00180732"/>
    <w:rsid w:val="00181959"/>
    <w:rsid w:val="00181B9A"/>
    <w:rsid w:val="001845F6"/>
    <w:rsid w:val="00185E8C"/>
    <w:rsid w:val="001875E3"/>
    <w:rsid w:val="0019035B"/>
    <w:rsid w:val="00191A21"/>
    <w:rsid w:val="001924FB"/>
    <w:rsid w:val="00193AA0"/>
    <w:rsid w:val="00193AC2"/>
    <w:rsid w:val="0019493B"/>
    <w:rsid w:val="00196187"/>
    <w:rsid w:val="00196455"/>
    <w:rsid w:val="0019700D"/>
    <w:rsid w:val="00197330"/>
    <w:rsid w:val="00197EFC"/>
    <w:rsid w:val="001A0747"/>
    <w:rsid w:val="001A4C9C"/>
    <w:rsid w:val="001A62DC"/>
    <w:rsid w:val="001B19A4"/>
    <w:rsid w:val="001B1C85"/>
    <w:rsid w:val="001B378A"/>
    <w:rsid w:val="001B5F94"/>
    <w:rsid w:val="001B6641"/>
    <w:rsid w:val="001C014C"/>
    <w:rsid w:val="001C05CD"/>
    <w:rsid w:val="001C0AB9"/>
    <w:rsid w:val="001C1D41"/>
    <w:rsid w:val="001C3CB0"/>
    <w:rsid w:val="001C4A4B"/>
    <w:rsid w:val="001C50CD"/>
    <w:rsid w:val="001C5E9D"/>
    <w:rsid w:val="001C67FA"/>
    <w:rsid w:val="001D1007"/>
    <w:rsid w:val="001D3ACB"/>
    <w:rsid w:val="001D521F"/>
    <w:rsid w:val="001D6D3B"/>
    <w:rsid w:val="001D76EF"/>
    <w:rsid w:val="001E2B13"/>
    <w:rsid w:val="001E349A"/>
    <w:rsid w:val="001E5E41"/>
    <w:rsid w:val="001E75C6"/>
    <w:rsid w:val="001F39D7"/>
    <w:rsid w:val="00200198"/>
    <w:rsid w:val="00205556"/>
    <w:rsid w:val="00205AA2"/>
    <w:rsid w:val="00207BDD"/>
    <w:rsid w:val="002165C4"/>
    <w:rsid w:val="00216BB9"/>
    <w:rsid w:val="002200BB"/>
    <w:rsid w:val="00221244"/>
    <w:rsid w:val="0022194A"/>
    <w:rsid w:val="002227FE"/>
    <w:rsid w:val="00224DC0"/>
    <w:rsid w:val="002258EE"/>
    <w:rsid w:val="00227550"/>
    <w:rsid w:val="00230DE8"/>
    <w:rsid w:val="002318AF"/>
    <w:rsid w:val="00231FF0"/>
    <w:rsid w:val="00233597"/>
    <w:rsid w:val="002357B2"/>
    <w:rsid w:val="00240CC7"/>
    <w:rsid w:val="00242E7E"/>
    <w:rsid w:val="00243606"/>
    <w:rsid w:val="00243A7F"/>
    <w:rsid w:val="0024559C"/>
    <w:rsid w:val="002466E4"/>
    <w:rsid w:val="00247256"/>
    <w:rsid w:val="00247AFA"/>
    <w:rsid w:val="00261780"/>
    <w:rsid w:val="00262FEA"/>
    <w:rsid w:val="00263198"/>
    <w:rsid w:val="00264083"/>
    <w:rsid w:val="00267E2D"/>
    <w:rsid w:val="00270DCE"/>
    <w:rsid w:val="002719C8"/>
    <w:rsid w:val="00272692"/>
    <w:rsid w:val="00275EB6"/>
    <w:rsid w:val="00281F16"/>
    <w:rsid w:val="00290A3E"/>
    <w:rsid w:val="00291F68"/>
    <w:rsid w:val="0029620F"/>
    <w:rsid w:val="002A2796"/>
    <w:rsid w:val="002A5AF2"/>
    <w:rsid w:val="002A709B"/>
    <w:rsid w:val="002A7BD8"/>
    <w:rsid w:val="002B0081"/>
    <w:rsid w:val="002B08F9"/>
    <w:rsid w:val="002B551E"/>
    <w:rsid w:val="002B6168"/>
    <w:rsid w:val="002C0557"/>
    <w:rsid w:val="002C169B"/>
    <w:rsid w:val="002C1FB8"/>
    <w:rsid w:val="002C21AF"/>
    <w:rsid w:val="002C653F"/>
    <w:rsid w:val="002C6B3A"/>
    <w:rsid w:val="002C7060"/>
    <w:rsid w:val="002D0F73"/>
    <w:rsid w:val="002D2CA3"/>
    <w:rsid w:val="002D7BCD"/>
    <w:rsid w:val="002E1057"/>
    <w:rsid w:val="002F13C8"/>
    <w:rsid w:val="002F3AC8"/>
    <w:rsid w:val="002F595E"/>
    <w:rsid w:val="003009ED"/>
    <w:rsid w:val="00301409"/>
    <w:rsid w:val="00304032"/>
    <w:rsid w:val="003062C8"/>
    <w:rsid w:val="00306FA0"/>
    <w:rsid w:val="003101C2"/>
    <w:rsid w:val="0031560D"/>
    <w:rsid w:val="003157E6"/>
    <w:rsid w:val="00321C2D"/>
    <w:rsid w:val="00330FE7"/>
    <w:rsid w:val="00331855"/>
    <w:rsid w:val="003322D8"/>
    <w:rsid w:val="00332454"/>
    <w:rsid w:val="00333407"/>
    <w:rsid w:val="003343AE"/>
    <w:rsid w:val="00334A8F"/>
    <w:rsid w:val="00335379"/>
    <w:rsid w:val="003353C0"/>
    <w:rsid w:val="00336051"/>
    <w:rsid w:val="00337153"/>
    <w:rsid w:val="00337E0A"/>
    <w:rsid w:val="0034029B"/>
    <w:rsid w:val="00343C34"/>
    <w:rsid w:val="003452C7"/>
    <w:rsid w:val="003454BD"/>
    <w:rsid w:val="0035540A"/>
    <w:rsid w:val="00360F63"/>
    <w:rsid w:val="00370315"/>
    <w:rsid w:val="00372C2B"/>
    <w:rsid w:val="003730A3"/>
    <w:rsid w:val="00376A00"/>
    <w:rsid w:val="00380745"/>
    <w:rsid w:val="00380760"/>
    <w:rsid w:val="003910D3"/>
    <w:rsid w:val="003911F5"/>
    <w:rsid w:val="00393C6E"/>
    <w:rsid w:val="0039451D"/>
    <w:rsid w:val="00394806"/>
    <w:rsid w:val="00396828"/>
    <w:rsid w:val="00396B8E"/>
    <w:rsid w:val="003974C2"/>
    <w:rsid w:val="003A0499"/>
    <w:rsid w:val="003A311F"/>
    <w:rsid w:val="003A7301"/>
    <w:rsid w:val="003B2052"/>
    <w:rsid w:val="003B59CB"/>
    <w:rsid w:val="003B6A70"/>
    <w:rsid w:val="003B7050"/>
    <w:rsid w:val="003B7537"/>
    <w:rsid w:val="003C0653"/>
    <w:rsid w:val="003C503C"/>
    <w:rsid w:val="003C604F"/>
    <w:rsid w:val="003C7B04"/>
    <w:rsid w:val="003D080D"/>
    <w:rsid w:val="003D0BDC"/>
    <w:rsid w:val="003D5954"/>
    <w:rsid w:val="003D741C"/>
    <w:rsid w:val="003E077C"/>
    <w:rsid w:val="003E1445"/>
    <w:rsid w:val="003E5137"/>
    <w:rsid w:val="003F05C4"/>
    <w:rsid w:val="003F0DE5"/>
    <w:rsid w:val="003F6579"/>
    <w:rsid w:val="003F7DAC"/>
    <w:rsid w:val="00402117"/>
    <w:rsid w:val="00402600"/>
    <w:rsid w:val="00403594"/>
    <w:rsid w:val="00403AE2"/>
    <w:rsid w:val="00404797"/>
    <w:rsid w:val="004052F1"/>
    <w:rsid w:val="00406C04"/>
    <w:rsid w:val="0040713F"/>
    <w:rsid w:val="00411BA5"/>
    <w:rsid w:val="0041240D"/>
    <w:rsid w:val="00412B37"/>
    <w:rsid w:val="00414611"/>
    <w:rsid w:val="00415125"/>
    <w:rsid w:val="004208F5"/>
    <w:rsid w:val="0042163C"/>
    <w:rsid w:val="004225A7"/>
    <w:rsid w:val="004225B1"/>
    <w:rsid w:val="00423309"/>
    <w:rsid w:val="00423609"/>
    <w:rsid w:val="00424CEA"/>
    <w:rsid w:val="00425AA9"/>
    <w:rsid w:val="004269B3"/>
    <w:rsid w:val="00431CE2"/>
    <w:rsid w:val="00432445"/>
    <w:rsid w:val="0043569B"/>
    <w:rsid w:val="00436230"/>
    <w:rsid w:val="004410A1"/>
    <w:rsid w:val="004415BD"/>
    <w:rsid w:val="00441E70"/>
    <w:rsid w:val="004422CC"/>
    <w:rsid w:val="00445839"/>
    <w:rsid w:val="00445D02"/>
    <w:rsid w:val="0045368D"/>
    <w:rsid w:val="00454CD4"/>
    <w:rsid w:val="004556DE"/>
    <w:rsid w:val="00456A80"/>
    <w:rsid w:val="00463753"/>
    <w:rsid w:val="004643E0"/>
    <w:rsid w:val="004662AE"/>
    <w:rsid w:val="004678D0"/>
    <w:rsid w:val="00470729"/>
    <w:rsid w:val="0047374E"/>
    <w:rsid w:val="004769D2"/>
    <w:rsid w:val="00477B20"/>
    <w:rsid w:val="00480B4E"/>
    <w:rsid w:val="00481A6C"/>
    <w:rsid w:val="004827D0"/>
    <w:rsid w:val="00483D35"/>
    <w:rsid w:val="00483FDF"/>
    <w:rsid w:val="004854CC"/>
    <w:rsid w:val="00487974"/>
    <w:rsid w:val="00490158"/>
    <w:rsid w:val="0049072B"/>
    <w:rsid w:val="00490C27"/>
    <w:rsid w:val="00491CB8"/>
    <w:rsid w:val="004934FC"/>
    <w:rsid w:val="00496189"/>
    <w:rsid w:val="00497B52"/>
    <w:rsid w:val="004A01FD"/>
    <w:rsid w:val="004A0F9D"/>
    <w:rsid w:val="004A603F"/>
    <w:rsid w:val="004B3188"/>
    <w:rsid w:val="004B3646"/>
    <w:rsid w:val="004C10B5"/>
    <w:rsid w:val="004C1300"/>
    <w:rsid w:val="004C44F7"/>
    <w:rsid w:val="004C47B8"/>
    <w:rsid w:val="004C4E26"/>
    <w:rsid w:val="004C6023"/>
    <w:rsid w:val="004D03AC"/>
    <w:rsid w:val="004D0E0F"/>
    <w:rsid w:val="004D2D32"/>
    <w:rsid w:val="004D53FB"/>
    <w:rsid w:val="004D78C0"/>
    <w:rsid w:val="004E06AF"/>
    <w:rsid w:val="004E1393"/>
    <w:rsid w:val="004E3656"/>
    <w:rsid w:val="004E5E20"/>
    <w:rsid w:val="004F0F80"/>
    <w:rsid w:val="004F1F62"/>
    <w:rsid w:val="004F238E"/>
    <w:rsid w:val="004F3E13"/>
    <w:rsid w:val="004F4CEA"/>
    <w:rsid w:val="0050177E"/>
    <w:rsid w:val="00502042"/>
    <w:rsid w:val="00511121"/>
    <w:rsid w:val="0051135D"/>
    <w:rsid w:val="00513844"/>
    <w:rsid w:val="00514DDF"/>
    <w:rsid w:val="0052140B"/>
    <w:rsid w:val="00521888"/>
    <w:rsid w:val="00523895"/>
    <w:rsid w:val="00532ECF"/>
    <w:rsid w:val="0053494D"/>
    <w:rsid w:val="00534BB6"/>
    <w:rsid w:val="00540997"/>
    <w:rsid w:val="00541875"/>
    <w:rsid w:val="00544CCD"/>
    <w:rsid w:val="00545508"/>
    <w:rsid w:val="005473DB"/>
    <w:rsid w:val="00550064"/>
    <w:rsid w:val="005500CF"/>
    <w:rsid w:val="00551E52"/>
    <w:rsid w:val="00554C26"/>
    <w:rsid w:val="00555054"/>
    <w:rsid w:val="00555396"/>
    <w:rsid w:val="00557746"/>
    <w:rsid w:val="00560D61"/>
    <w:rsid w:val="00562AB7"/>
    <w:rsid w:val="00563C0E"/>
    <w:rsid w:val="005679E2"/>
    <w:rsid w:val="00572AF3"/>
    <w:rsid w:val="00573B0C"/>
    <w:rsid w:val="0057402D"/>
    <w:rsid w:val="005805E7"/>
    <w:rsid w:val="00581C96"/>
    <w:rsid w:val="00583D3D"/>
    <w:rsid w:val="00585560"/>
    <w:rsid w:val="0058562F"/>
    <w:rsid w:val="00585C14"/>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66A5"/>
    <w:rsid w:val="005C06CB"/>
    <w:rsid w:val="005C1114"/>
    <w:rsid w:val="005C1A2D"/>
    <w:rsid w:val="005C324A"/>
    <w:rsid w:val="005D03D9"/>
    <w:rsid w:val="005D3C6C"/>
    <w:rsid w:val="005D3D65"/>
    <w:rsid w:val="005D59C1"/>
    <w:rsid w:val="005E0F33"/>
    <w:rsid w:val="005E105E"/>
    <w:rsid w:val="005E32B1"/>
    <w:rsid w:val="005E55B6"/>
    <w:rsid w:val="005F0567"/>
    <w:rsid w:val="005F1862"/>
    <w:rsid w:val="005F3D62"/>
    <w:rsid w:val="005F3FE5"/>
    <w:rsid w:val="005F6C73"/>
    <w:rsid w:val="006024AE"/>
    <w:rsid w:val="00602DB1"/>
    <w:rsid w:val="00604EA6"/>
    <w:rsid w:val="00606F45"/>
    <w:rsid w:val="006109F3"/>
    <w:rsid w:val="0061192E"/>
    <w:rsid w:val="00611D02"/>
    <w:rsid w:val="0061289B"/>
    <w:rsid w:val="00613989"/>
    <w:rsid w:val="006234E9"/>
    <w:rsid w:val="00625392"/>
    <w:rsid w:val="0063059F"/>
    <w:rsid w:val="00634E84"/>
    <w:rsid w:val="00635767"/>
    <w:rsid w:val="00636521"/>
    <w:rsid w:val="00641315"/>
    <w:rsid w:val="00641E89"/>
    <w:rsid w:val="00642AC4"/>
    <w:rsid w:val="00643F3C"/>
    <w:rsid w:val="00651937"/>
    <w:rsid w:val="00653083"/>
    <w:rsid w:val="00653110"/>
    <w:rsid w:val="00653EDE"/>
    <w:rsid w:val="00655DE0"/>
    <w:rsid w:val="00657E2B"/>
    <w:rsid w:val="00660360"/>
    <w:rsid w:val="006619C3"/>
    <w:rsid w:val="006649D4"/>
    <w:rsid w:val="00664E35"/>
    <w:rsid w:val="006652B3"/>
    <w:rsid w:val="00665B66"/>
    <w:rsid w:val="00666F91"/>
    <w:rsid w:val="00667DCA"/>
    <w:rsid w:val="00667DD4"/>
    <w:rsid w:val="00672535"/>
    <w:rsid w:val="0067511B"/>
    <w:rsid w:val="0068183F"/>
    <w:rsid w:val="006920AC"/>
    <w:rsid w:val="006A182C"/>
    <w:rsid w:val="006A40E7"/>
    <w:rsid w:val="006A4143"/>
    <w:rsid w:val="006A4C9F"/>
    <w:rsid w:val="006A4D27"/>
    <w:rsid w:val="006A6289"/>
    <w:rsid w:val="006B095E"/>
    <w:rsid w:val="006B2E4E"/>
    <w:rsid w:val="006B3DA8"/>
    <w:rsid w:val="006B435B"/>
    <w:rsid w:val="006C1234"/>
    <w:rsid w:val="006C16A4"/>
    <w:rsid w:val="006D24D4"/>
    <w:rsid w:val="006D25B5"/>
    <w:rsid w:val="006D3772"/>
    <w:rsid w:val="006D403F"/>
    <w:rsid w:val="006E1B2A"/>
    <w:rsid w:val="006E56FF"/>
    <w:rsid w:val="006E7FF8"/>
    <w:rsid w:val="006F0EFC"/>
    <w:rsid w:val="006F353E"/>
    <w:rsid w:val="006F3AFB"/>
    <w:rsid w:val="006F5D30"/>
    <w:rsid w:val="006F5EBB"/>
    <w:rsid w:val="00703406"/>
    <w:rsid w:val="007076A0"/>
    <w:rsid w:val="00707A9C"/>
    <w:rsid w:val="00710040"/>
    <w:rsid w:val="00711BFD"/>
    <w:rsid w:val="00712829"/>
    <w:rsid w:val="00712AD1"/>
    <w:rsid w:val="00720EAF"/>
    <w:rsid w:val="007228F6"/>
    <w:rsid w:val="00723F04"/>
    <w:rsid w:val="00725089"/>
    <w:rsid w:val="00725AFF"/>
    <w:rsid w:val="007264BF"/>
    <w:rsid w:val="00727138"/>
    <w:rsid w:val="00727543"/>
    <w:rsid w:val="007302DA"/>
    <w:rsid w:val="00730D17"/>
    <w:rsid w:val="007346E8"/>
    <w:rsid w:val="0073483D"/>
    <w:rsid w:val="0073685F"/>
    <w:rsid w:val="00741303"/>
    <w:rsid w:val="00741BAA"/>
    <w:rsid w:val="007448CF"/>
    <w:rsid w:val="0074524E"/>
    <w:rsid w:val="00746B5E"/>
    <w:rsid w:val="00750F51"/>
    <w:rsid w:val="007555E4"/>
    <w:rsid w:val="00755824"/>
    <w:rsid w:val="00756385"/>
    <w:rsid w:val="00765B63"/>
    <w:rsid w:val="00767E8E"/>
    <w:rsid w:val="00772DDA"/>
    <w:rsid w:val="00782A4C"/>
    <w:rsid w:val="00782B62"/>
    <w:rsid w:val="00784A55"/>
    <w:rsid w:val="007851A1"/>
    <w:rsid w:val="00786CB0"/>
    <w:rsid w:val="00791502"/>
    <w:rsid w:val="00791836"/>
    <w:rsid w:val="00791D5D"/>
    <w:rsid w:val="00793985"/>
    <w:rsid w:val="007943DF"/>
    <w:rsid w:val="00794F26"/>
    <w:rsid w:val="00795AA1"/>
    <w:rsid w:val="00796807"/>
    <w:rsid w:val="007A7B2C"/>
    <w:rsid w:val="007A7D54"/>
    <w:rsid w:val="007B23AA"/>
    <w:rsid w:val="007B4BBE"/>
    <w:rsid w:val="007C1B63"/>
    <w:rsid w:val="007C71F4"/>
    <w:rsid w:val="007D042D"/>
    <w:rsid w:val="007D2EA4"/>
    <w:rsid w:val="007D3642"/>
    <w:rsid w:val="007E355B"/>
    <w:rsid w:val="007E4F0B"/>
    <w:rsid w:val="007E58B0"/>
    <w:rsid w:val="007E6002"/>
    <w:rsid w:val="007F1284"/>
    <w:rsid w:val="007F12D2"/>
    <w:rsid w:val="007F15BE"/>
    <w:rsid w:val="007F29BC"/>
    <w:rsid w:val="007F2D5B"/>
    <w:rsid w:val="007F4BFA"/>
    <w:rsid w:val="007F5356"/>
    <w:rsid w:val="007F7FA3"/>
    <w:rsid w:val="00800DAF"/>
    <w:rsid w:val="00803AE6"/>
    <w:rsid w:val="00803F8D"/>
    <w:rsid w:val="008049D8"/>
    <w:rsid w:val="00805CC0"/>
    <w:rsid w:val="008063D7"/>
    <w:rsid w:val="00810F87"/>
    <w:rsid w:val="008111FB"/>
    <w:rsid w:val="00812CAE"/>
    <w:rsid w:val="00813FDD"/>
    <w:rsid w:val="00814F26"/>
    <w:rsid w:val="0081591C"/>
    <w:rsid w:val="008173E6"/>
    <w:rsid w:val="00825257"/>
    <w:rsid w:val="00830DA8"/>
    <w:rsid w:val="0083207E"/>
    <w:rsid w:val="008360A3"/>
    <w:rsid w:val="00840080"/>
    <w:rsid w:val="00840691"/>
    <w:rsid w:val="008412DE"/>
    <w:rsid w:val="00842741"/>
    <w:rsid w:val="008445FB"/>
    <w:rsid w:val="008450CC"/>
    <w:rsid w:val="0085369A"/>
    <w:rsid w:val="00855165"/>
    <w:rsid w:val="00856E10"/>
    <w:rsid w:val="0086077D"/>
    <w:rsid w:val="00860EFF"/>
    <w:rsid w:val="00864F10"/>
    <w:rsid w:val="008707CB"/>
    <w:rsid w:val="00870DCB"/>
    <w:rsid w:val="008731F3"/>
    <w:rsid w:val="00875AF2"/>
    <w:rsid w:val="008809F6"/>
    <w:rsid w:val="00880BC7"/>
    <w:rsid w:val="0088520C"/>
    <w:rsid w:val="008911FF"/>
    <w:rsid w:val="00892150"/>
    <w:rsid w:val="00894913"/>
    <w:rsid w:val="00895354"/>
    <w:rsid w:val="00896308"/>
    <w:rsid w:val="008979F3"/>
    <w:rsid w:val="008A4790"/>
    <w:rsid w:val="008A4D30"/>
    <w:rsid w:val="008A5283"/>
    <w:rsid w:val="008A6582"/>
    <w:rsid w:val="008B0F10"/>
    <w:rsid w:val="008B189F"/>
    <w:rsid w:val="008B6C7E"/>
    <w:rsid w:val="008C0A87"/>
    <w:rsid w:val="008C3573"/>
    <w:rsid w:val="008C3C14"/>
    <w:rsid w:val="008C5BC5"/>
    <w:rsid w:val="008D0571"/>
    <w:rsid w:val="008D2BD9"/>
    <w:rsid w:val="008D42F2"/>
    <w:rsid w:val="008E2808"/>
    <w:rsid w:val="008E3CBE"/>
    <w:rsid w:val="008E3FD3"/>
    <w:rsid w:val="008E4EF2"/>
    <w:rsid w:val="008E67DC"/>
    <w:rsid w:val="008E7276"/>
    <w:rsid w:val="008F6ADB"/>
    <w:rsid w:val="00900E5E"/>
    <w:rsid w:val="00904A02"/>
    <w:rsid w:val="0090549F"/>
    <w:rsid w:val="009133D7"/>
    <w:rsid w:val="0092360C"/>
    <w:rsid w:val="009236B9"/>
    <w:rsid w:val="00925EF7"/>
    <w:rsid w:val="009345A5"/>
    <w:rsid w:val="00937D8E"/>
    <w:rsid w:val="00940BB7"/>
    <w:rsid w:val="00944EB8"/>
    <w:rsid w:val="00945896"/>
    <w:rsid w:val="00946C19"/>
    <w:rsid w:val="00946FFB"/>
    <w:rsid w:val="009478EF"/>
    <w:rsid w:val="00950079"/>
    <w:rsid w:val="009514DC"/>
    <w:rsid w:val="00951AD1"/>
    <w:rsid w:val="00952F56"/>
    <w:rsid w:val="00956A64"/>
    <w:rsid w:val="009605A5"/>
    <w:rsid w:val="0096693D"/>
    <w:rsid w:val="00966DC1"/>
    <w:rsid w:val="0097024D"/>
    <w:rsid w:val="00970912"/>
    <w:rsid w:val="00974CB9"/>
    <w:rsid w:val="009764B7"/>
    <w:rsid w:val="0097680E"/>
    <w:rsid w:val="00977F41"/>
    <w:rsid w:val="00981A43"/>
    <w:rsid w:val="0098490E"/>
    <w:rsid w:val="0098579F"/>
    <w:rsid w:val="0098623D"/>
    <w:rsid w:val="00987746"/>
    <w:rsid w:val="009930BE"/>
    <w:rsid w:val="009937F3"/>
    <w:rsid w:val="00993F9F"/>
    <w:rsid w:val="00997875"/>
    <w:rsid w:val="009A0533"/>
    <w:rsid w:val="009A0F2A"/>
    <w:rsid w:val="009A50AC"/>
    <w:rsid w:val="009A56BF"/>
    <w:rsid w:val="009A6124"/>
    <w:rsid w:val="009A70B4"/>
    <w:rsid w:val="009B4218"/>
    <w:rsid w:val="009B7355"/>
    <w:rsid w:val="009B775D"/>
    <w:rsid w:val="009C46A2"/>
    <w:rsid w:val="009C7BF5"/>
    <w:rsid w:val="009D1706"/>
    <w:rsid w:val="009D20B0"/>
    <w:rsid w:val="009D3AAD"/>
    <w:rsid w:val="009D3CE1"/>
    <w:rsid w:val="009D6C07"/>
    <w:rsid w:val="009D7439"/>
    <w:rsid w:val="009E4A3B"/>
    <w:rsid w:val="009F0099"/>
    <w:rsid w:val="009F3EA7"/>
    <w:rsid w:val="009F5527"/>
    <w:rsid w:val="009F6BB7"/>
    <w:rsid w:val="009F6C36"/>
    <w:rsid w:val="009F6F2B"/>
    <w:rsid w:val="00A02149"/>
    <w:rsid w:val="00A05F04"/>
    <w:rsid w:val="00A13C48"/>
    <w:rsid w:val="00A150CA"/>
    <w:rsid w:val="00A21B31"/>
    <w:rsid w:val="00A236C2"/>
    <w:rsid w:val="00A24D62"/>
    <w:rsid w:val="00A2596E"/>
    <w:rsid w:val="00A2619A"/>
    <w:rsid w:val="00A2678E"/>
    <w:rsid w:val="00A30D89"/>
    <w:rsid w:val="00A36A0A"/>
    <w:rsid w:val="00A37635"/>
    <w:rsid w:val="00A378BF"/>
    <w:rsid w:val="00A40253"/>
    <w:rsid w:val="00A43E17"/>
    <w:rsid w:val="00A4447D"/>
    <w:rsid w:val="00A45E9D"/>
    <w:rsid w:val="00A540D2"/>
    <w:rsid w:val="00A54500"/>
    <w:rsid w:val="00A57B84"/>
    <w:rsid w:val="00A63408"/>
    <w:rsid w:val="00A6451B"/>
    <w:rsid w:val="00A64754"/>
    <w:rsid w:val="00A65484"/>
    <w:rsid w:val="00A66FE6"/>
    <w:rsid w:val="00A71209"/>
    <w:rsid w:val="00A7271F"/>
    <w:rsid w:val="00A72E08"/>
    <w:rsid w:val="00A749E1"/>
    <w:rsid w:val="00A821B0"/>
    <w:rsid w:val="00A83B1D"/>
    <w:rsid w:val="00A85397"/>
    <w:rsid w:val="00A9102F"/>
    <w:rsid w:val="00A911AD"/>
    <w:rsid w:val="00A930DB"/>
    <w:rsid w:val="00A93A11"/>
    <w:rsid w:val="00A94BE2"/>
    <w:rsid w:val="00A94F3C"/>
    <w:rsid w:val="00A963E5"/>
    <w:rsid w:val="00AA0D0A"/>
    <w:rsid w:val="00AA0FBF"/>
    <w:rsid w:val="00AA20F0"/>
    <w:rsid w:val="00AA23B2"/>
    <w:rsid w:val="00AA2918"/>
    <w:rsid w:val="00AA3588"/>
    <w:rsid w:val="00AA471E"/>
    <w:rsid w:val="00AB0DD8"/>
    <w:rsid w:val="00AB1234"/>
    <w:rsid w:val="00AB17FC"/>
    <w:rsid w:val="00AB1DBA"/>
    <w:rsid w:val="00AB5138"/>
    <w:rsid w:val="00AB7D96"/>
    <w:rsid w:val="00AC6DAC"/>
    <w:rsid w:val="00AC7D71"/>
    <w:rsid w:val="00AD188B"/>
    <w:rsid w:val="00AD28D0"/>
    <w:rsid w:val="00AD3037"/>
    <w:rsid w:val="00AD45C7"/>
    <w:rsid w:val="00AD622F"/>
    <w:rsid w:val="00AE09F5"/>
    <w:rsid w:val="00AE11AE"/>
    <w:rsid w:val="00AE3603"/>
    <w:rsid w:val="00AE6C2F"/>
    <w:rsid w:val="00AF252A"/>
    <w:rsid w:val="00AF6075"/>
    <w:rsid w:val="00B026D6"/>
    <w:rsid w:val="00B04921"/>
    <w:rsid w:val="00B11582"/>
    <w:rsid w:val="00B1184F"/>
    <w:rsid w:val="00B11B70"/>
    <w:rsid w:val="00B13197"/>
    <w:rsid w:val="00B21CFB"/>
    <w:rsid w:val="00B22CB3"/>
    <w:rsid w:val="00B26A12"/>
    <w:rsid w:val="00B26C90"/>
    <w:rsid w:val="00B26D1C"/>
    <w:rsid w:val="00B30411"/>
    <w:rsid w:val="00B32087"/>
    <w:rsid w:val="00B42788"/>
    <w:rsid w:val="00B5398D"/>
    <w:rsid w:val="00B550E1"/>
    <w:rsid w:val="00B5544E"/>
    <w:rsid w:val="00B562BC"/>
    <w:rsid w:val="00B61E08"/>
    <w:rsid w:val="00B632D4"/>
    <w:rsid w:val="00B641B5"/>
    <w:rsid w:val="00B649AC"/>
    <w:rsid w:val="00B6562C"/>
    <w:rsid w:val="00B71809"/>
    <w:rsid w:val="00B739D5"/>
    <w:rsid w:val="00B81A4A"/>
    <w:rsid w:val="00B83862"/>
    <w:rsid w:val="00B9179A"/>
    <w:rsid w:val="00B9795C"/>
    <w:rsid w:val="00BA1D1A"/>
    <w:rsid w:val="00BA574E"/>
    <w:rsid w:val="00BA772B"/>
    <w:rsid w:val="00BB60A6"/>
    <w:rsid w:val="00BB7BC7"/>
    <w:rsid w:val="00BC2F08"/>
    <w:rsid w:val="00BC40C9"/>
    <w:rsid w:val="00BC730C"/>
    <w:rsid w:val="00BD17B0"/>
    <w:rsid w:val="00BD23FD"/>
    <w:rsid w:val="00BD4A48"/>
    <w:rsid w:val="00BE32BB"/>
    <w:rsid w:val="00BE4F36"/>
    <w:rsid w:val="00BE6309"/>
    <w:rsid w:val="00BF0397"/>
    <w:rsid w:val="00BF2C83"/>
    <w:rsid w:val="00BF3AE1"/>
    <w:rsid w:val="00BF3B38"/>
    <w:rsid w:val="00BF61B7"/>
    <w:rsid w:val="00BF65E5"/>
    <w:rsid w:val="00BF7878"/>
    <w:rsid w:val="00C0052E"/>
    <w:rsid w:val="00C01D52"/>
    <w:rsid w:val="00C03FDF"/>
    <w:rsid w:val="00C057B4"/>
    <w:rsid w:val="00C12B8D"/>
    <w:rsid w:val="00C12D7A"/>
    <w:rsid w:val="00C16C53"/>
    <w:rsid w:val="00C21951"/>
    <w:rsid w:val="00C23FA3"/>
    <w:rsid w:val="00C2547E"/>
    <w:rsid w:val="00C2570A"/>
    <w:rsid w:val="00C26B1B"/>
    <w:rsid w:val="00C26FA5"/>
    <w:rsid w:val="00C270CD"/>
    <w:rsid w:val="00C305A2"/>
    <w:rsid w:val="00C324F5"/>
    <w:rsid w:val="00C34445"/>
    <w:rsid w:val="00C36C37"/>
    <w:rsid w:val="00C43348"/>
    <w:rsid w:val="00C4343E"/>
    <w:rsid w:val="00C44759"/>
    <w:rsid w:val="00C46C67"/>
    <w:rsid w:val="00C4724E"/>
    <w:rsid w:val="00C55221"/>
    <w:rsid w:val="00C57A1E"/>
    <w:rsid w:val="00C60649"/>
    <w:rsid w:val="00C617C1"/>
    <w:rsid w:val="00C64238"/>
    <w:rsid w:val="00C7107E"/>
    <w:rsid w:val="00C75966"/>
    <w:rsid w:val="00C8059F"/>
    <w:rsid w:val="00C82440"/>
    <w:rsid w:val="00C8335B"/>
    <w:rsid w:val="00C8395E"/>
    <w:rsid w:val="00C845D3"/>
    <w:rsid w:val="00C84D42"/>
    <w:rsid w:val="00C92D19"/>
    <w:rsid w:val="00C952A0"/>
    <w:rsid w:val="00C968E4"/>
    <w:rsid w:val="00CA271E"/>
    <w:rsid w:val="00CA47C8"/>
    <w:rsid w:val="00CB0601"/>
    <w:rsid w:val="00CB33BB"/>
    <w:rsid w:val="00CB367F"/>
    <w:rsid w:val="00CB4856"/>
    <w:rsid w:val="00CB50EB"/>
    <w:rsid w:val="00CB5567"/>
    <w:rsid w:val="00CC26B9"/>
    <w:rsid w:val="00CC29F7"/>
    <w:rsid w:val="00CC42DF"/>
    <w:rsid w:val="00CC4934"/>
    <w:rsid w:val="00CC6CFB"/>
    <w:rsid w:val="00CD1BA1"/>
    <w:rsid w:val="00CD1DC4"/>
    <w:rsid w:val="00CD2A98"/>
    <w:rsid w:val="00CD4EDB"/>
    <w:rsid w:val="00CD5C30"/>
    <w:rsid w:val="00CD6BD3"/>
    <w:rsid w:val="00CE0A21"/>
    <w:rsid w:val="00CE5E34"/>
    <w:rsid w:val="00CE6EF4"/>
    <w:rsid w:val="00CF327D"/>
    <w:rsid w:val="00D108BF"/>
    <w:rsid w:val="00D120D4"/>
    <w:rsid w:val="00D127CF"/>
    <w:rsid w:val="00D12971"/>
    <w:rsid w:val="00D14AFB"/>
    <w:rsid w:val="00D15650"/>
    <w:rsid w:val="00D16BFA"/>
    <w:rsid w:val="00D2053F"/>
    <w:rsid w:val="00D23195"/>
    <w:rsid w:val="00D236A5"/>
    <w:rsid w:val="00D23EE3"/>
    <w:rsid w:val="00D27479"/>
    <w:rsid w:val="00D31B05"/>
    <w:rsid w:val="00D326D0"/>
    <w:rsid w:val="00D34284"/>
    <w:rsid w:val="00D3693F"/>
    <w:rsid w:val="00D40FDF"/>
    <w:rsid w:val="00D41C25"/>
    <w:rsid w:val="00D41C8E"/>
    <w:rsid w:val="00D41F7A"/>
    <w:rsid w:val="00D45104"/>
    <w:rsid w:val="00D45249"/>
    <w:rsid w:val="00D45FDA"/>
    <w:rsid w:val="00D469A5"/>
    <w:rsid w:val="00D51002"/>
    <w:rsid w:val="00D57514"/>
    <w:rsid w:val="00D615E4"/>
    <w:rsid w:val="00D61ADB"/>
    <w:rsid w:val="00D633B8"/>
    <w:rsid w:val="00D64E3E"/>
    <w:rsid w:val="00D64EAD"/>
    <w:rsid w:val="00D65953"/>
    <w:rsid w:val="00D67057"/>
    <w:rsid w:val="00D67BE6"/>
    <w:rsid w:val="00D751E0"/>
    <w:rsid w:val="00D80E44"/>
    <w:rsid w:val="00D8102A"/>
    <w:rsid w:val="00D86D77"/>
    <w:rsid w:val="00D953F5"/>
    <w:rsid w:val="00D973B4"/>
    <w:rsid w:val="00DA25E5"/>
    <w:rsid w:val="00DB317B"/>
    <w:rsid w:val="00DB4CB9"/>
    <w:rsid w:val="00DB5B09"/>
    <w:rsid w:val="00DC2A2B"/>
    <w:rsid w:val="00DC5150"/>
    <w:rsid w:val="00DD1153"/>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F0F3F"/>
    <w:rsid w:val="00DF4DC7"/>
    <w:rsid w:val="00E00DEF"/>
    <w:rsid w:val="00E05269"/>
    <w:rsid w:val="00E10407"/>
    <w:rsid w:val="00E10539"/>
    <w:rsid w:val="00E11393"/>
    <w:rsid w:val="00E22CED"/>
    <w:rsid w:val="00E24329"/>
    <w:rsid w:val="00E27449"/>
    <w:rsid w:val="00E278DF"/>
    <w:rsid w:val="00E30419"/>
    <w:rsid w:val="00E31527"/>
    <w:rsid w:val="00E32160"/>
    <w:rsid w:val="00E32C0D"/>
    <w:rsid w:val="00E35248"/>
    <w:rsid w:val="00E36DB5"/>
    <w:rsid w:val="00E414E4"/>
    <w:rsid w:val="00E42DB8"/>
    <w:rsid w:val="00E450BD"/>
    <w:rsid w:val="00E53276"/>
    <w:rsid w:val="00E541ED"/>
    <w:rsid w:val="00E57438"/>
    <w:rsid w:val="00E604DA"/>
    <w:rsid w:val="00E606BB"/>
    <w:rsid w:val="00E61442"/>
    <w:rsid w:val="00E61DD1"/>
    <w:rsid w:val="00E63640"/>
    <w:rsid w:val="00E71856"/>
    <w:rsid w:val="00E7583B"/>
    <w:rsid w:val="00E76F8B"/>
    <w:rsid w:val="00E805ED"/>
    <w:rsid w:val="00E8123E"/>
    <w:rsid w:val="00E819AD"/>
    <w:rsid w:val="00E826AA"/>
    <w:rsid w:val="00E8378C"/>
    <w:rsid w:val="00E8566F"/>
    <w:rsid w:val="00E911A2"/>
    <w:rsid w:val="00E91CC1"/>
    <w:rsid w:val="00E93730"/>
    <w:rsid w:val="00E94E6B"/>
    <w:rsid w:val="00EA142A"/>
    <w:rsid w:val="00EA2533"/>
    <w:rsid w:val="00EA6DF7"/>
    <w:rsid w:val="00EA7901"/>
    <w:rsid w:val="00EA7BA9"/>
    <w:rsid w:val="00EB3DFF"/>
    <w:rsid w:val="00EB6134"/>
    <w:rsid w:val="00EB68E2"/>
    <w:rsid w:val="00EB6915"/>
    <w:rsid w:val="00EB7F74"/>
    <w:rsid w:val="00EC35E4"/>
    <w:rsid w:val="00EC5143"/>
    <w:rsid w:val="00ED0447"/>
    <w:rsid w:val="00ED2610"/>
    <w:rsid w:val="00ED3F15"/>
    <w:rsid w:val="00ED5A33"/>
    <w:rsid w:val="00ED6A94"/>
    <w:rsid w:val="00ED70DD"/>
    <w:rsid w:val="00EE0523"/>
    <w:rsid w:val="00EE065E"/>
    <w:rsid w:val="00EE1174"/>
    <w:rsid w:val="00EE2B60"/>
    <w:rsid w:val="00EF35CA"/>
    <w:rsid w:val="00F11DE3"/>
    <w:rsid w:val="00F141A2"/>
    <w:rsid w:val="00F16C51"/>
    <w:rsid w:val="00F2153D"/>
    <w:rsid w:val="00F21B9D"/>
    <w:rsid w:val="00F22638"/>
    <w:rsid w:val="00F26F2E"/>
    <w:rsid w:val="00F27BA8"/>
    <w:rsid w:val="00F30D17"/>
    <w:rsid w:val="00F31573"/>
    <w:rsid w:val="00F375BC"/>
    <w:rsid w:val="00F42B9A"/>
    <w:rsid w:val="00F50DCA"/>
    <w:rsid w:val="00F50E8A"/>
    <w:rsid w:val="00F63348"/>
    <w:rsid w:val="00F64DA9"/>
    <w:rsid w:val="00F7005D"/>
    <w:rsid w:val="00F732B4"/>
    <w:rsid w:val="00F74226"/>
    <w:rsid w:val="00F7476E"/>
    <w:rsid w:val="00F77886"/>
    <w:rsid w:val="00F77A7C"/>
    <w:rsid w:val="00F806C5"/>
    <w:rsid w:val="00F87A03"/>
    <w:rsid w:val="00F87CF4"/>
    <w:rsid w:val="00F90C23"/>
    <w:rsid w:val="00F920B5"/>
    <w:rsid w:val="00F96431"/>
    <w:rsid w:val="00F972D3"/>
    <w:rsid w:val="00F97E9F"/>
    <w:rsid w:val="00FA1581"/>
    <w:rsid w:val="00FA333C"/>
    <w:rsid w:val="00FA40DA"/>
    <w:rsid w:val="00FA63F2"/>
    <w:rsid w:val="00FB1188"/>
    <w:rsid w:val="00FB20F6"/>
    <w:rsid w:val="00FB237B"/>
    <w:rsid w:val="00FB5612"/>
    <w:rsid w:val="00FB6879"/>
    <w:rsid w:val="00FD438E"/>
    <w:rsid w:val="00FD5848"/>
    <w:rsid w:val="00FE4D0D"/>
    <w:rsid w:val="00FE6E5E"/>
    <w:rsid w:val="00FF08D3"/>
    <w:rsid w:val="00FF2A17"/>
    <w:rsid w:val="00FF3AF3"/>
    <w:rsid w:val="00FF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38E"/>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styleId="UnresolvedMention">
    <w:name w:val="Unresolved Mention"/>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187FB-E031-47FB-84B0-8C97E05A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11</Pages>
  <Words>12185</Words>
  <Characters>69460</Characters>
  <Application>Microsoft Office Word</Application>
  <DocSecurity>0</DocSecurity>
  <Lines>578</Lines>
  <Paragraphs>162</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81483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133</cp:revision>
  <cp:lastPrinted>2023-09-30T17:21:00Z</cp:lastPrinted>
  <dcterms:created xsi:type="dcterms:W3CDTF">2024-07-12T16:58:00Z</dcterms:created>
  <dcterms:modified xsi:type="dcterms:W3CDTF">2025-01-23T15:18:00Z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id="FPl1pVGz"/&gt;&lt;style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