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lastRenderedPageBreak/>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7D5C99" w:rsidRDefault="007D5C99" w:rsidP="007D5C99">
      <w:pPr>
        <w:spacing w:after="0" w:line="240" w:lineRule="auto"/>
        <w:jc w:val="both"/>
      </w:pPr>
      <w:r>
        <w:t xml:space="preserve">Image V. source: </w:t>
      </w:r>
      <w:r w:rsidRPr="007D5C99">
        <w:t>https://matthewpalmer.net/kubernetes-app-developer/articles/networking-overview.png</w:t>
      </w:r>
      <w:r>
        <w:t xml:space="preserve"> </w:t>
      </w:r>
    </w:p>
    <w:p w:rsidR="007D5C99" w:rsidRPr="005F7101" w:rsidRDefault="007D5C99" w:rsidP="00847B6C">
      <w:pPr>
        <w:spacing w:after="0" w:line="240" w:lineRule="auto"/>
        <w:jc w:val="both"/>
        <w:rPr>
          <w:rFonts w:cstheme="minorHAnsi"/>
        </w:rPr>
      </w:pPr>
      <w:r>
        <w:t xml:space="preserve"> (download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lastRenderedPageBreak/>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lastRenderedPageBreak/>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621950" w:rsidRDefault="00621950" w:rsidP="00934596">
      <w:pPr>
        <w:spacing w:after="0" w:line="240" w:lineRule="auto"/>
        <w:jc w:val="both"/>
      </w:pPr>
    </w:p>
    <w:p w:rsidR="00621950" w:rsidRDefault="00621950" w:rsidP="00934596">
      <w:pPr>
        <w:spacing w:after="0" w:line="240" w:lineRule="auto"/>
        <w:jc w:val="both"/>
      </w:pPr>
    </w:p>
    <w:p w:rsidR="00583518" w:rsidRDefault="00583518"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lastRenderedPageBreak/>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lastRenderedPageBreak/>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lastRenderedPageBreak/>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25C77"/>
    <w:rsid w:val="00047AFC"/>
    <w:rsid w:val="000512CC"/>
    <w:rsid w:val="00051721"/>
    <w:rsid w:val="000541B8"/>
    <w:rsid w:val="00054C47"/>
    <w:rsid w:val="0005505F"/>
    <w:rsid w:val="00060EDD"/>
    <w:rsid w:val="00063396"/>
    <w:rsid w:val="000655C4"/>
    <w:rsid w:val="00066DD2"/>
    <w:rsid w:val="0007019C"/>
    <w:rsid w:val="00070DCA"/>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3A86"/>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1D85"/>
    <w:rsid w:val="002D30C6"/>
    <w:rsid w:val="002D43A2"/>
    <w:rsid w:val="002D4B9E"/>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64D7"/>
    <w:rsid w:val="003B7674"/>
    <w:rsid w:val="003D4392"/>
    <w:rsid w:val="003E1148"/>
    <w:rsid w:val="003E1547"/>
    <w:rsid w:val="003E1B12"/>
    <w:rsid w:val="003E72AE"/>
    <w:rsid w:val="003E7404"/>
    <w:rsid w:val="003F349D"/>
    <w:rsid w:val="003F7DCA"/>
    <w:rsid w:val="00406FE8"/>
    <w:rsid w:val="00407910"/>
    <w:rsid w:val="00421983"/>
    <w:rsid w:val="00423F8E"/>
    <w:rsid w:val="00430CEE"/>
    <w:rsid w:val="00435D4D"/>
    <w:rsid w:val="00436FD7"/>
    <w:rsid w:val="004412A7"/>
    <w:rsid w:val="004429A5"/>
    <w:rsid w:val="00446387"/>
    <w:rsid w:val="00447E44"/>
    <w:rsid w:val="00450CE6"/>
    <w:rsid w:val="0046081B"/>
    <w:rsid w:val="00463C02"/>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13405"/>
    <w:rsid w:val="00620469"/>
    <w:rsid w:val="0062053C"/>
    <w:rsid w:val="00620E92"/>
    <w:rsid w:val="00621950"/>
    <w:rsid w:val="00624075"/>
    <w:rsid w:val="00627BF5"/>
    <w:rsid w:val="00634005"/>
    <w:rsid w:val="00637C95"/>
    <w:rsid w:val="00642941"/>
    <w:rsid w:val="00645588"/>
    <w:rsid w:val="00645E7F"/>
    <w:rsid w:val="00647423"/>
    <w:rsid w:val="00652482"/>
    <w:rsid w:val="00655690"/>
    <w:rsid w:val="00655F1C"/>
    <w:rsid w:val="00662996"/>
    <w:rsid w:val="00664AF2"/>
    <w:rsid w:val="00664D2B"/>
    <w:rsid w:val="006656D2"/>
    <w:rsid w:val="00667CB9"/>
    <w:rsid w:val="006719E2"/>
    <w:rsid w:val="006746BE"/>
    <w:rsid w:val="0067784C"/>
    <w:rsid w:val="00680381"/>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1F72"/>
    <w:rsid w:val="006C7D69"/>
    <w:rsid w:val="006D1D0D"/>
    <w:rsid w:val="006D272B"/>
    <w:rsid w:val="006D4018"/>
    <w:rsid w:val="006E3286"/>
    <w:rsid w:val="006E6D77"/>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6801"/>
    <w:rsid w:val="007602B7"/>
    <w:rsid w:val="0077095E"/>
    <w:rsid w:val="00775E1E"/>
    <w:rsid w:val="0078346C"/>
    <w:rsid w:val="0078631C"/>
    <w:rsid w:val="007964A7"/>
    <w:rsid w:val="00796719"/>
    <w:rsid w:val="007968C9"/>
    <w:rsid w:val="007A6580"/>
    <w:rsid w:val="007A7744"/>
    <w:rsid w:val="007B1432"/>
    <w:rsid w:val="007B2EE6"/>
    <w:rsid w:val="007B3890"/>
    <w:rsid w:val="007B56D3"/>
    <w:rsid w:val="007C06F6"/>
    <w:rsid w:val="007C1224"/>
    <w:rsid w:val="007C7EE4"/>
    <w:rsid w:val="007D26CF"/>
    <w:rsid w:val="007D5C99"/>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605FF"/>
    <w:rsid w:val="00860C64"/>
    <w:rsid w:val="00862C74"/>
    <w:rsid w:val="00864BE0"/>
    <w:rsid w:val="00866F00"/>
    <w:rsid w:val="00872DED"/>
    <w:rsid w:val="008748DC"/>
    <w:rsid w:val="00877B37"/>
    <w:rsid w:val="008865F6"/>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3827"/>
    <w:rsid w:val="00AC4D6C"/>
    <w:rsid w:val="00AC5BB3"/>
    <w:rsid w:val="00AC6B92"/>
    <w:rsid w:val="00AC716A"/>
    <w:rsid w:val="00AD5714"/>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101D6"/>
    <w:rsid w:val="00C11F42"/>
    <w:rsid w:val="00C14359"/>
    <w:rsid w:val="00C15EDF"/>
    <w:rsid w:val="00C21B69"/>
    <w:rsid w:val="00C22B51"/>
    <w:rsid w:val="00C25958"/>
    <w:rsid w:val="00C32ECF"/>
    <w:rsid w:val="00C43D78"/>
    <w:rsid w:val="00C44D98"/>
    <w:rsid w:val="00C55AEB"/>
    <w:rsid w:val="00C573A7"/>
    <w:rsid w:val="00C6008B"/>
    <w:rsid w:val="00C63F9A"/>
    <w:rsid w:val="00C70D8B"/>
    <w:rsid w:val="00C7183C"/>
    <w:rsid w:val="00C71DC2"/>
    <w:rsid w:val="00C77701"/>
    <w:rsid w:val="00C80E5E"/>
    <w:rsid w:val="00C86165"/>
    <w:rsid w:val="00C8685D"/>
    <w:rsid w:val="00C8705F"/>
    <w:rsid w:val="00C91D3A"/>
    <w:rsid w:val="00C92AB3"/>
    <w:rsid w:val="00C96272"/>
    <w:rsid w:val="00C97CD2"/>
    <w:rsid w:val="00CA6264"/>
    <w:rsid w:val="00CB305E"/>
    <w:rsid w:val="00CB75D6"/>
    <w:rsid w:val="00CC1F33"/>
    <w:rsid w:val="00CC1F4A"/>
    <w:rsid w:val="00CC2FF6"/>
    <w:rsid w:val="00CC3145"/>
    <w:rsid w:val="00CC4B9E"/>
    <w:rsid w:val="00CC7E28"/>
    <w:rsid w:val="00CD2F75"/>
    <w:rsid w:val="00CD4ACE"/>
    <w:rsid w:val="00CD60AC"/>
    <w:rsid w:val="00CD7C5E"/>
    <w:rsid w:val="00CE4090"/>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00333"/>
    <w:rsid w:val="00E10999"/>
    <w:rsid w:val="00E11E38"/>
    <w:rsid w:val="00E127DB"/>
    <w:rsid w:val="00E13B71"/>
    <w:rsid w:val="00E13C30"/>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5D67"/>
    <w:rsid w:val="00E66B44"/>
    <w:rsid w:val="00E66C75"/>
    <w:rsid w:val="00E671B7"/>
    <w:rsid w:val="00E67DBD"/>
    <w:rsid w:val="00E70878"/>
    <w:rsid w:val="00E77CD0"/>
    <w:rsid w:val="00E831BE"/>
    <w:rsid w:val="00E85CC9"/>
    <w:rsid w:val="00E85EA0"/>
    <w:rsid w:val="00E92F26"/>
    <w:rsid w:val="00E9303C"/>
    <w:rsid w:val="00E95BE9"/>
    <w:rsid w:val="00EA3DF4"/>
    <w:rsid w:val="00EA652F"/>
    <w:rsid w:val="00EB1D07"/>
    <w:rsid w:val="00EB4E64"/>
    <w:rsid w:val="00EB5EB7"/>
    <w:rsid w:val="00EB6608"/>
    <w:rsid w:val="00EC0FC1"/>
    <w:rsid w:val="00EC2BF4"/>
    <w:rsid w:val="00EC7082"/>
    <w:rsid w:val="00ED11F8"/>
    <w:rsid w:val="00ED13E7"/>
    <w:rsid w:val="00ED15B5"/>
    <w:rsid w:val="00ED16A7"/>
    <w:rsid w:val="00ED1F06"/>
    <w:rsid w:val="00ED1FB0"/>
    <w:rsid w:val="00ED31F6"/>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A2C73"/>
    <w:rsid w:val="00FA6017"/>
    <w:rsid w:val="00FA618A"/>
    <w:rsid w:val="00FB0778"/>
    <w:rsid w:val="00FB0C5F"/>
    <w:rsid w:val="00FB425A"/>
    <w:rsid w:val="00FB6B91"/>
    <w:rsid w:val="00FB708D"/>
    <w:rsid w:val="00FC1EE1"/>
    <w:rsid w:val="00FC3601"/>
    <w:rsid w:val="00FC4C26"/>
    <w:rsid w:val="00FC6075"/>
    <w:rsid w:val="00FC676B"/>
    <w:rsid w:val="00FD3F3E"/>
    <w:rsid w:val="00FD4138"/>
    <w:rsid w:val="00FD4505"/>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71535</TotalTime>
  <Pages>22</Pages>
  <Words>7827</Words>
  <Characters>46499</Characters>
  <Application>Microsoft Office Word</Application>
  <DocSecurity>0</DocSecurity>
  <Lines>1010</Lines>
  <Paragraphs>448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1323</cp:revision>
  <dcterms:created xsi:type="dcterms:W3CDTF">2021-08-30T07:30:00Z</dcterms:created>
  <dcterms:modified xsi:type="dcterms:W3CDTF">2022-05-24T22:44:00Z</dcterms:modified>
</cp:coreProperties>
</file>