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2BCA99" w14:textId="77777777" w:rsidR="00EF3501" w:rsidRPr="00EF3501" w:rsidRDefault="00EF3501" w:rsidP="00EF3501">
      <w:pPr>
        <w:rPr>
          <w:b/>
          <w:bCs/>
        </w:rPr>
      </w:pPr>
      <w:r w:rsidRPr="00EF3501">
        <w:rPr>
          <w:b/>
          <w:bCs/>
        </w:rPr>
        <w:t>Premium Determination Strategy</w:t>
      </w:r>
    </w:p>
    <w:p w14:paraId="480817D0" w14:textId="77777777" w:rsidR="00EF3501" w:rsidRPr="00EF3501" w:rsidRDefault="00EF3501" w:rsidP="00EF3501">
      <w:r w:rsidRPr="00EF3501">
        <w:t xml:space="preserve">To determine appropriate premiums for each risk group at </w:t>
      </w:r>
      <w:proofErr w:type="spellStart"/>
      <w:r w:rsidRPr="00EF3501">
        <w:t>SafeRoads</w:t>
      </w:r>
      <w:proofErr w:type="spellEnd"/>
      <w:r w:rsidRPr="00EF3501">
        <w:t>, we aimed to set prices that would cover anticipated claims with a confidence level of 99.5%, ensuring financial stability with less than a 0.5% risk of falling short.</w:t>
      </w:r>
    </w:p>
    <w:p w14:paraId="7986644B" w14:textId="77777777" w:rsidR="00EF3501" w:rsidRPr="00EF3501" w:rsidRDefault="00EF3501" w:rsidP="00EF3501">
      <w:pPr>
        <w:rPr>
          <w:b/>
          <w:bCs/>
        </w:rPr>
      </w:pPr>
      <w:r w:rsidRPr="00EF3501">
        <w:rPr>
          <w:b/>
          <w:bCs/>
        </w:rPr>
        <w:t>Steps Taken</w:t>
      </w:r>
    </w:p>
    <w:p w14:paraId="33C29A5E" w14:textId="77777777" w:rsidR="00EF3501" w:rsidRPr="00EF3501" w:rsidRDefault="00EF3501" w:rsidP="00EF3501">
      <w:pPr>
        <w:numPr>
          <w:ilvl w:val="0"/>
          <w:numId w:val="1"/>
        </w:numPr>
      </w:pPr>
      <w:r w:rsidRPr="00EF3501">
        <w:rPr>
          <w:b/>
          <w:bCs/>
        </w:rPr>
        <w:t>Risk Grouping and Data Analysis</w:t>
      </w:r>
      <w:r w:rsidRPr="00EF3501">
        <w:t>: We began by categorizing policyholders into risk groups based on key factors like age and claim history. This allowed us to assess the risk level for each group individually.</w:t>
      </w:r>
    </w:p>
    <w:p w14:paraId="4BA8CB35" w14:textId="77777777" w:rsidR="00EF3501" w:rsidRPr="00EF3501" w:rsidRDefault="00EF3501" w:rsidP="00EF3501">
      <w:pPr>
        <w:numPr>
          <w:ilvl w:val="0"/>
          <w:numId w:val="1"/>
        </w:numPr>
      </w:pPr>
      <w:proofErr w:type="spellStart"/>
      <w:r w:rsidRPr="00EF3501">
        <w:rPr>
          <w:b/>
          <w:bCs/>
        </w:rPr>
        <w:t>Modeling</w:t>
      </w:r>
      <w:proofErr w:type="spellEnd"/>
      <w:r w:rsidRPr="00EF3501">
        <w:rPr>
          <w:b/>
          <w:bCs/>
        </w:rPr>
        <w:t xml:space="preserve"> Claim Frequency and Severity</w:t>
      </w:r>
      <w:r w:rsidRPr="00EF3501">
        <w:t xml:space="preserve">: For each group, we </w:t>
      </w:r>
      <w:proofErr w:type="spellStart"/>
      <w:r w:rsidRPr="00EF3501">
        <w:t>modeled</w:t>
      </w:r>
      <w:proofErr w:type="spellEnd"/>
      <w:r w:rsidRPr="00EF3501">
        <w:t xml:space="preserve"> claim frequency using a Poisson distribution and claim severity using a Gamma distribution, based on historical data. These estimates allowed us to simulate total losses, providing an expected loss and standard deviation for each group.</w:t>
      </w:r>
    </w:p>
    <w:p w14:paraId="25889FE6" w14:textId="77777777" w:rsidR="00EF3501" w:rsidRPr="00EF3501" w:rsidRDefault="00EF3501" w:rsidP="00EF3501">
      <w:pPr>
        <w:numPr>
          <w:ilvl w:val="0"/>
          <w:numId w:val="1"/>
        </w:numPr>
      </w:pPr>
      <w:r w:rsidRPr="00EF3501">
        <w:rPr>
          <w:b/>
          <w:bCs/>
        </w:rPr>
        <w:t>Setting Premiums with a Confidence Threshold</w:t>
      </w:r>
      <w:r w:rsidRPr="00EF3501">
        <w:t>: Using the expected loss and standard deviation, we calculated premiums to cover potential claims with a 99.5% confidence level. This ensures a strong buffer for unexpected high claims.</w:t>
      </w:r>
    </w:p>
    <w:p w14:paraId="056B06C3" w14:textId="77777777" w:rsidR="00EF3501" w:rsidRPr="00EF3501" w:rsidRDefault="00EF3501" w:rsidP="00EF3501">
      <w:pPr>
        <w:numPr>
          <w:ilvl w:val="0"/>
          <w:numId w:val="1"/>
        </w:numPr>
      </w:pPr>
      <w:r w:rsidRPr="00EF3501">
        <w:rPr>
          <w:b/>
          <w:bCs/>
        </w:rPr>
        <w:t>Implementing a Meaningful Minimum Premium</w:t>
      </w:r>
      <w:r w:rsidRPr="00EF3501">
        <w:t>: To avoid premiums that are too low, we set a minimum premium as 10% above the average expected loss across all groups. This buffered minimum ensures even low-risk groups have sufficient premiums for coverage.</w:t>
      </w:r>
    </w:p>
    <w:p w14:paraId="031E3B15" w14:textId="77777777" w:rsidR="0064250F" w:rsidRDefault="0064250F" w:rsidP="00EF3501"/>
    <w:p w14:paraId="423FB4D0" w14:textId="77777777" w:rsidR="00124AF4" w:rsidRPr="00124AF4" w:rsidRDefault="00124AF4" w:rsidP="00124AF4">
      <w:pPr>
        <w:rPr>
          <w:b/>
          <w:bCs/>
        </w:rPr>
      </w:pPr>
      <w:r w:rsidRPr="00124AF4">
        <w:rPr>
          <w:b/>
          <w:bCs/>
        </w:rPr>
        <w:t>Results of Premium Determination</w:t>
      </w:r>
    </w:p>
    <w:p w14:paraId="210864D5" w14:textId="77777777" w:rsidR="00124AF4" w:rsidRPr="00124AF4" w:rsidRDefault="00124AF4" w:rsidP="00124AF4">
      <w:r w:rsidRPr="00124AF4">
        <w:t>The premiums calculated for each risk group reflect the unique characteristics and risk levels within each category:</w:t>
      </w:r>
    </w:p>
    <w:p w14:paraId="5A110DFA" w14:textId="77777777" w:rsidR="00124AF4" w:rsidRPr="00124AF4" w:rsidRDefault="00124AF4" w:rsidP="00124AF4">
      <w:pPr>
        <w:numPr>
          <w:ilvl w:val="0"/>
          <w:numId w:val="2"/>
        </w:numPr>
      </w:pPr>
      <w:r w:rsidRPr="00124AF4">
        <w:rPr>
          <w:b/>
          <w:bCs/>
        </w:rPr>
        <w:t>Senior</w:t>
      </w:r>
      <w:r w:rsidRPr="00124AF4">
        <w:t>: With the highest premium at $1371.04, this group showed a higher expected loss, which aligns with their elevated claim severity. This premium provides a strong buffer for their higher risk of claims.</w:t>
      </w:r>
    </w:p>
    <w:p w14:paraId="5B521E6A" w14:textId="77777777" w:rsidR="00124AF4" w:rsidRPr="00124AF4" w:rsidRDefault="00124AF4" w:rsidP="00124AF4">
      <w:pPr>
        <w:numPr>
          <w:ilvl w:val="0"/>
          <w:numId w:val="2"/>
        </w:numPr>
      </w:pPr>
      <w:r w:rsidRPr="00124AF4">
        <w:rPr>
          <w:b/>
          <w:bCs/>
        </w:rPr>
        <w:t>Young</w:t>
      </w:r>
      <w:r w:rsidRPr="00124AF4">
        <w:t>: The premium for this group was set at $108.69, which is higher than most other groups due to their relatively high claim frequency. This premium helps to manage the increased likelihood of claims.</w:t>
      </w:r>
    </w:p>
    <w:p w14:paraId="7865A63D" w14:textId="77777777" w:rsidR="00124AF4" w:rsidRPr="00124AF4" w:rsidRDefault="00124AF4" w:rsidP="00124AF4">
      <w:pPr>
        <w:numPr>
          <w:ilvl w:val="0"/>
          <w:numId w:val="2"/>
        </w:numPr>
      </w:pPr>
      <w:r w:rsidRPr="00124AF4">
        <w:rPr>
          <w:b/>
          <w:bCs/>
        </w:rPr>
        <w:t>Young Adult, Adult, and Elder</w:t>
      </w:r>
      <w:r w:rsidRPr="00124AF4">
        <w:t>: These groups received premiums close to the minimum threshold of $6.33, indicating that their risk levels were relatively low. The buffered minimum ensures that even these low-risk groups have sufficient coverage.</w:t>
      </w:r>
    </w:p>
    <w:p w14:paraId="76EF29BE" w14:textId="77777777" w:rsidR="00124AF4" w:rsidRPr="00EF3501" w:rsidRDefault="00124AF4" w:rsidP="00EF3501"/>
    <w:sectPr w:rsidR="00124AF4" w:rsidRPr="00EF35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9C5019"/>
    <w:multiLevelType w:val="multilevel"/>
    <w:tmpl w:val="3B78D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A6411D"/>
    <w:multiLevelType w:val="multilevel"/>
    <w:tmpl w:val="75828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45501988">
    <w:abstractNumId w:val="1"/>
  </w:num>
  <w:num w:numId="2" w16cid:durableId="1800219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3B0"/>
    <w:rsid w:val="00124AF4"/>
    <w:rsid w:val="004223B0"/>
    <w:rsid w:val="0064250F"/>
    <w:rsid w:val="00656EEC"/>
    <w:rsid w:val="00A918E4"/>
    <w:rsid w:val="00BA0922"/>
    <w:rsid w:val="00EF3501"/>
    <w:rsid w:val="00F44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6417B"/>
  <w15:chartTrackingRefBased/>
  <w15:docId w15:val="{64BB5ACA-83C3-4EE2-BEA8-FD1267778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1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310</Words>
  <Characters>1771</Characters>
  <Application>Microsoft Office Word</Application>
  <DocSecurity>0</DocSecurity>
  <Lines>14</Lines>
  <Paragraphs>4</Paragraphs>
  <ScaleCrop>false</ScaleCrop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Bajaj</dc:creator>
  <cp:keywords/>
  <dc:description/>
  <cp:lastModifiedBy>Tejas Bajaj</cp:lastModifiedBy>
  <cp:revision>3</cp:revision>
  <dcterms:created xsi:type="dcterms:W3CDTF">2024-11-10T08:28:00Z</dcterms:created>
  <dcterms:modified xsi:type="dcterms:W3CDTF">2024-11-12T19:47:00Z</dcterms:modified>
</cp:coreProperties>
</file>