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4E5E5"/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4"/>
          <w:szCs w:val="34"/>
        </w:rPr>
      </w:pPr>
      <w:bookmarkStart w:colFirst="0" w:colLast="0" w:name="_heading=h.bkj1ewwntj2h" w:id="0"/>
      <w:bookmarkEnd w:id="0"/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/>
        </w:r>
      </w:hyperlink>
      <w:r>
        <w:rPr>
          <w:b/>
          <w:sz w:val="44"/>
        </w:rPr>
        <w:t>Checklist</w:t>
        <w:br/>
      </w:r>
      <w:r>
        <w:pict>
          <v:rect style="width:0;height:1.5pt" o:hr="t" o:hrstd="t" o:hralign="center" fillcolor="#A0A0A0" stroked="f"/>
        </w:pict>
      </w:r>
      <w:r>
        <w:rPr>
          <w:b w:val="0"/>
          <w:sz w:val="22"/>
        </w:rPr>
        <w:t>Legal / Privacidade: https://visao-cce8f.web.app</w:t>
        <w:br/>
      </w:r>
      <w:r>
        <w:rPr>
          <w:b w:val="0"/>
          <w:sz w:val="22"/>
        </w:rPr>
        <w:t>Exclusão de conta: https://visao-cce8f.web.app/exclusao-conta</w:t>
        <w:br/>
      </w:r>
      <w:r>
        <w:rPr>
          <w:b w:val="0"/>
          <w:sz w:val="22"/>
        </w:rPr>
        <w:t>App (Expo Go): exp://u.expo.dev/be2008b3-c7c7-453f-af2c-2cf82fcfcd56?runtime-version=1.0.0&amp;channel-name=preview</w:t>
        <w:br/>
      </w:r>
      <w:r>
        <w:rPr>
          <w:b w:val="0"/>
          <w:sz w:val="22"/>
        </w:rPr>
        <w:t>usuario@gmail.com · consultor@gmail.com · gustavo@gmail.com · consultor2@gmail.com</w:t>
        <w:br/>
      </w:r>
      <w:r>
        <w:rPr>
          <w:b w:val="0"/>
          <w:sz w:val="22"/>
        </w:rPr>
        <w:t>Senha (todas): 123456</w:t>
        <w:br/>
      </w:r>
      <w:r>
        <w:pict>
          <v:rect style="width:0;height:1.5pt" o:hr="t" o:hrstd="t" o:hralign="center" fillcolor="#A0A0A0" stroked="f"/>
        </w:pict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rPr>
          <w:b w:val="1"/>
          <w:bCs w:val="1"/>
          <w:sz w:val="34"/>
          <w:szCs w:val="34"/>
        </w:rPr>
      </w:pPr>
      <w:r>
        <w:rPr>
          <w:b/>
          <w:sz w:val="34"/>
        </w:rPr>
        <w:t>1. Página pública de exclusão de conta e dados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Criamos legal/exclusao-conta.html com fluxo LGPD para solicitar exclusão.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Publicada no Hosting legal (visao-cce8f.web.app/exclusao-conta).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Inclui canais (e-mail), confirmação de identidade e prazos esperados.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Atende exigência de lojas (Google/Apple) para exclusão de conta.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Usuário encontra o processo fora do app, em URL pública.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Documentação alinhada à marca Visão / Azevedo.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Reduz risco de rejeição na revisão das stores.</w:t>
      </w:r>
    </w:p>
    <w:p w:rsidR="00000000" w:rsidDel="00000000" w:rsidP="00000000" w:rsidRDefault="00000000" w:rsidRPr="00000000" w14:paraId="0000000B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ekx9gr98ahr" w:id="1"/>
      <w:bookmarkEnd w:id="1"/>
      <w:r>
        <w:rPr>
          <w:b/>
          <w:sz w:val="34"/>
        </w:rPr>
        <w:t>2. Link de exclusão na Política de Privacidade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Atualizamos legal/index.html com item de navegação Exclusão de conta.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Incluímos referência textual apontando para a página de exclusão.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Mantém Privacidade e Termos no mesmo hub legal.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Privacidade deixa de ficar isolada do pedido de exclusão.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Auditoria ANPD/loja encontra o caminho em um clique.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Consistência entre documentos legais.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Menos suporte manual para orientar o cliente.</w:t>
      </w:r>
    </w:p>
    <w:p w:rsidR="00000000" w:rsidDel="00000000" w:rsidP="00000000" w:rsidRDefault="00000000" w:rsidRPr="00000000" w14:paraId="00000015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r13skpoi2s9" w:id="2"/>
      <w:bookmarkEnd w:id="2"/>
      <w:r>
        <w:rPr>
          <w:b/>
          <w:sz w:val="34"/>
        </w:rPr>
        <w:t>3. Link de exclusão nos Termos de Uso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Atualizamos legal/termos.html com o mesmo atalho de exclusão.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Navegação entre Privacidade, Termos e Exclusão unificada.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Mesmo padrão visual das demais páginas legais.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Termos não omitem o direito de exclusão.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Usuário chega à instrução de qualquer documento legal.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Experiência previsível no site legal.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Fecha o conjunto mínimo de páginas para compliance.</w:t>
      </w:r>
    </w:p>
    <w:p w:rsidR="00000000" w:rsidDel="00000000" w:rsidP="00000000" w:rsidRDefault="00000000" w:rsidRPr="00000000" w14:paraId="0000001F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8lp00cvdtlw" w:id="3"/>
      <w:bookmarkEnd w:id="3"/>
      <w:r>
        <w:rPr>
          <w:b/>
          <w:sz w:val="34"/>
        </w:rPr>
        <w:t>4. Atalho no app (Configurações → Termos e Privacidade)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No Expo, Configurações abre Privacidade, Termos e Exclusão de conta.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Usa Linking.openURL para as páginas legais em produção.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Subtitle atualizado: privacidade, termos e exclusão de conta.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Cliente acessa compliance sem sair do fluxo do app.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Fecha o gap entre páginas HTML e a navegação Expo.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Evidência visual no checklist com prints do app.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Alinha entrega mobile ao padrão Borderless.</w:t>
      </w:r>
    </w:p>
    <w:p w:rsidR="00000000" w:rsidDel="00000000" w:rsidP="00000000" w:rsidRDefault="00000000" w:rsidRPr="00000000" w14:paraId="00000029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ddzf02pnxzt" w:id="4"/>
      <w:bookmarkEnd w:id="4"/>
      <w:r>
        <w:rPr>
          <w:b/>
          <w:sz w:val="34"/>
        </w:rPr>
        <w:t>5. Feature graphic 1024×500 para a Play Store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Adicionamos assets/feature-graphic-1024x500.png no padrão Google Play.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Arte alinhada à identidade Visão.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Arquivo pronto para upload no console da loja.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Cumpre requisito visual da ficha do app Android.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Apresentação consistente na listagem da loja.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Acelera o fechamento do pacote de assets.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Evita rejeição por material gráfico incompleto.</w:t>
      </w:r>
    </w:p>
    <w:p w:rsidR="00000000" w:rsidDel="00000000" w:rsidP="00000000" w:rsidRDefault="00000000" w:rsidRPr="00000000" w14:paraId="00000033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ochbx7p85lz" w:id="5"/>
      <w:bookmarkEnd w:id="5"/>
      <w:r>
        <w:rPr>
          <w:b/>
          <w:sz w:val="34"/>
        </w:rPr>
        <w:t>6. Feature graphic Visão AI e ícone 512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Incluímos assets/feature-graphic-visao-ai.png para peças de vitrine.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Incluímos assets/icon-512.png para ícone de alta resolução.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Conjunto complementa o material já usado no app.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Material extra para store listing e marketing.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Ícone nítido em dispositivos e fichas.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Padroniza entregáveis de marca do 411.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Reduz retrabalho na publicação.</w:t>
      </w:r>
    </w:p>
    <w:p w:rsidR="00000000" w:rsidDel="00000000" w:rsidP="00000000" w:rsidRDefault="00000000" w:rsidRPr="00000000" w14:paraId="0000003D">
      <w:pPr>
        <w:spacing w:after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x1ye1h65oy" w:id="6"/>
      <w:bookmarkEnd w:id="6"/>
      <w:r>
        <w:rPr>
          <w:b/>
          <w:sz w:val="34"/>
        </w:rPr>
        <w:t>7. Checklist do gap pós-emergencial (26/08)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Itens acima não estavam no Checklist 26 + emergencial.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Evidências com 4 imagens capturadas de dentro do app Expo.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🔹 Pasta Drive Setembro/01 criada para registrar a entrega.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>
        <w:rPr>
          <w:b w:val="0"/>
          <w:sz w:val="30"/>
        </w:rPr>
        <w:t>✔️ Benefícios: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Fecha o relato faltante perante a fila.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Cliente vê o que foi feito depois do emergencial.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Auditoria Drive fica rastreável por dia.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>
        <w:rPr>
          <w:b w:val="0"/>
          <w:sz w:val="30"/>
        </w:rPr>
        <w:t>Fotos no padrão mobile Expo (não páginas HTML soltas).</w:t>
      </w:r>
    </w:p>
    <w:p w:rsidR="00000000" w:rsidDel="00000000" w:rsidP="00000000" w:rsidRDefault="00000000" w:rsidRPr="00000000" w14:paraId="00000047">
      <w:pPr>
        <w:spacing w:line="276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sz w:val="36"/>
          <w:szCs w:val="36"/>
        </w:rPr>
      </w:pPr>
      <w:r>
        <w:br w:type="page"/>
      </w:r>
      <w:r>
        <w:rPr>
          <w:b/>
          <w:sz w:val="34"/>
        </w:rPr>
        <w:t>Imagens</w:t>
      </w:r>
    </w:p>
    <w:p>
      <w:pPr>
        <w:jc w:val="center"/>
      </w:pPr>
      <w:r>
        <w:rPr>
          <w:b/>
          <w:sz w:val="24"/>
        </w:rPr>
        <w:t>Imagem 1 — Configurações do app (Expo)</w:t>
      </w:r>
    </w:p>
    <w:p>
      <w:pPr>
        <w:jc w:val="center"/>
      </w:pPr>
      <w:r>
        <w:drawing>
          <wp:inline>
            <wp:extent cx="3240000" cy="7011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ge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1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2 — Detalhe — Termos e Privacidade</w:t>
      </w:r>
    </w:p>
    <w:p>
      <w:pPr>
        <w:jc w:val="center"/>
      </w:pPr>
      <w:r>
        <w:drawing>
          <wp:inline>
            <wp:extent cx="3240000" cy="892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lhe-termos-privac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92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3 — Detalhe — Seção Sistema (documentos legais)</w:t>
      </w:r>
    </w:p>
    <w:p>
      <w:pPr>
        <w:jc w:val="center"/>
      </w:pPr>
      <w:r>
        <w:drawing>
          <wp:inline>
            <wp:extent cx="3240000" cy="1697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alhe-opcoes-lega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Imagem 4 — Detalhe — Sobre / versão do app</w:t>
      </w:r>
    </w:p>
    <w:p>
      <w:pPr>
        <w:jc w:val="center"/>
      </w:pPr>
      <w:r>
        <w:drawing>
          <wp:inline>
            <wp:extent cx="3240000" cy="1126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lhe-sobre-vers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2620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2" w:type="default"/>
      <w:footerReference r:id="rId13" w:type="default"/>
      <w:pgSz w:h="15840" w:w="12240" w:orient="portrait"/>
      <w:pgMar w:bottom="1440.0000000000002" w:top="1133.8582677165355" w:left="1440.0000000000002" w:right="1440.0000000000002" w:header="1133.8582677165355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line="276" w:lineRule="auto"/>
      <w:jc w:val="both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186238" cy="254568"/>
          <wp:effectExtent b="0" l="0" r="0" t="0"/>
          <wp:docPr id="4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86238" cy="2545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both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-390492</wp:posOffset>
          </wp:positionV>
          <wp:extent cx="1524000" cy="381000"/>
          <wp:effectExtent b="0" l="0" r="0" t="0"/>
          <wp:wrapNone/>
          <wp:docPr id="4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5709" l="0" r="0" t="5709"/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spacing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7ingZPtnPl79xl2bu5uOzfJBKA==">CgMxLjAyDmguYmtqMWV3d250ajJoMg5oLmxla3g5Z3I5OGFocjIOaC5tcjEzc2twb2kyczkyDmgudzhscDAwY3ZkdGx3Mg5oLmlkZHpmMDJwbnh6dDIOaC4xb2NoYng3cDg1bHoyDmguemV4MXllMWg2NW95OAByITE2UXFTUENZWlhzRFVzanFad3IycG1XR0pkZk9yLXJpRQ==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