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pStyle w:val="48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2.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用例视图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逻辑视图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在构架方面具有重要意义的设计包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4.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进程视图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5.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部署视图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6.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实现视图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_Toc356851234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7.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数据视图（可选）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_Toc356851235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8.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核心算法设计（可选）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_Toc356851236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14"/>
        <w:rPr>
          <w:rFonts w:ascii="Times New Roma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0895" cy="4170680"/>
            <wp:effectExtent l="0" t="0" r="698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 w:ascii="Times New Roman" w:eastAsia="宋体"/>
          <w:lang w:val="en-US" w:eastAsia="zh-CN"/>
        </w:rPr>
      </w:pPr>
    </w:p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color w:val="000000"/>
                <w:sz w:val="21"/>
                <w:szCs w:val="21"/>
              </w:rPr>
              <w:t>上传游戏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color w:val="000000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用户上传游戏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color w:val="000000"/>
                <w:sz w:val="21"/>
                <w:szCs w:val="21"/>
              </w:rPr>
              <w:t>用户已经登陆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color w:val="000000"/>
                <w:sz w:val="21"/>
                <w:szCs w:val="21"/>
              </w:rPr>
              <w:t>上传的游戏被系统记录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1.用户单击发布游戏按钮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2.系统返回待完成的游戏信息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3.用户填写游戏信息并上传游戏图片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4.用户单击确定游戏信息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5.系统显示游戏参考价格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6.用户输入积分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7.用户单击确定发布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8系统返回详细信息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9用户单击确定提交</w:t>
            </w:r>
          </w:p>
          <w:p>
            <w:pPr>
              <w:rPr>
                <w:rFonts w:ascii="Adobe 宋体 Std L" w:hAnsi="Adobe 宋体 Std L" w:eastAsia="Adobe 宋体 Std L"/>
              </w:rPr>
            </w:pPr>
            <w:r>
              <w:rPr>
                <w:rFonts w:hint="eastAsia" w:ascii="Adobe 宋体 Std L" w:hAnsi="Adobe 宋体 Std L" w:eastAsia="Adobe 宋体 Std L"/>
              </w:rPr>
              <w:t>10系统上传发布信息到服务器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color w:val="000000"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color w:val="000000"/>
                <w:sz w:val="21"/>
                <w:szCs w:val="21"/>
              </w:rPr>
              <w:t>响应时间2s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color w:val="000000"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</w:p>
        </w:tc>
      </w:tr>
    </w:tbl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用户登录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用户或管理员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该用例规定了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</w:t>
            </w: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和管理员登录系统的流程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注册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登录后可区分用户和管理员功能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1．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用户访问</w:t>
            </w: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系统网站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。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2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．用户点击登录。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3．系统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登录</w:t>
            </w: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界面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，</w:t>
            </w: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用户名和密码录入框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。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4.   用户填写用户名和密码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5.   系统判断用户名是否存在，用户名密码是否匹配。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6.   显示登录成功并跳转至系统主页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5a. 用户名不存在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显示用户名不存在信息，跳转至3，并显示注册按钮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5b. 密码不正确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 显示密码不正确，跳转至3，并显示找回密码按钮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登录跳转不超过3秒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根据用户权限</w:t>
            </w: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，</w:t>
            </w:r>
            <w:r>
              <w:rPr>
                <w:rFonts w:ascii="Adobe 宋体 Std L" w:hAnsi="Adobe 宋体 Std L" w:eastAsia="Adobe 宋体 Std L" w:cs="Arial"/>
                <w:sz w:val="21"/>
                <w:szCs w:val="21"/>
              </w:rPr>
              <w:t>管理员或普通用户跳转至不同页面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12"/>
                <w:szCs w:val="12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12"/>
                <w:szCs w:val="12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12"/>
                <w:szCs w:val="12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12"/>
                <w:szCs w:val="12"/>
              </w:rPr>
            </w:pPr>
          </w:p>
        </w:tc>
      </w:tr>
    </w:tbl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sz w:val="21"/>
                <w:szCs w:val="21"/>
              </w:rPr>
              <w:t>游戏交换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用户交换游戏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系统完成匹配愿望单游戏和在售游戏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游戏交换完成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numPr>
                <w:ilvl w:val="0"/>
                <w:numId w:val="2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用户单击完成交换；</w:t>
            </w:r>
          </w:p>
          <w:p>
            <w:pPr>
              <w:widowControl/>
              <w:numPr>
                <w:ilvl w:val="0"/>
                <w:numId w:val="2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系统让双方进入聊天室；</w:t>
            </w:r>
          </w:p>
          <w:p>
            <w:pPr>
              <w:widowControl/>
              <w:numPr>
                <w:ilvl w:val="0"/>
                <w:numId w:val="2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系统发送通知给另一方；</w:t>
            </w:r>
          </w:p>
          <w:p>
            <w:pPr>
              <w:widowControl/>
              <w:numPr>
                <w:ilvl w:val="0"/>
                <w:numId w:val="2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用户验证游戏可运行；</w:t>
            </w:r>
          </w:p>
          <w:p>
            <w:pPr>
              <w:widowControl/>
              <w:numPr>
                <w:ilvl w:val="0"/>
                <w:numId w:val="2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等待48小时</w:t>
            </w:r>
          </w:p>
          <w:p>
            <w:pPr>
              <w:widowControl/>
              <w:numPr>
                <w:ilvl w:val="0"/>
                <w:numId w:val="2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对方回应验证游戏可运行</w:t>
            </w:r>
          </w:p>
          <w:p>
            <w:pPr>
              <w:widowControl/>
              <w:numPr>
                <w:ilvl w:val="0"/>
                <w:numId w:val="2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用户单击完成交易；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4a.48小时未回应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  交易取消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5a.回应游戏不可运行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 交易取消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12"/>
                <w:szCs w:val="12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12"/>
                <w:szCs w:val="12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color w:val="000000"/>
                <w:sz w:val="12"/>
                <w:szCs w:val="12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color w:val="000000"/>
                <w:sz w:val="12"/>
                <w:szCs w:val="12"/>
              </w:rPr>
            </w:pPr>
          </w:p>
        </w:tc>
      </w:tr>
    </w:tbl>
    <w:p/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sz w:val="21"/>
                <w:szCs w:val="21"/>
              </w:rPr>
              <w:t>添加愿望单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用户添加愿望单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用户登陆，用户完成搜索游戏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愿望单添加完成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numPr>
                <w:ilvl w:val="0"/>
                <w:numId w:val="3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用户单击添加愿望单。</w:t>
            </w:r>
          </w:p>
          <w:p>
            <w:pPr>
              <w:widowControl/>
              <w:numPr>
                <w:ilvl w:val="0"/>
                <w:numId w:val="3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系统跳转到添加页面并显示参考价格</w:t>
            </w:r>
          </w:p>
          <w:p>
            <w:pPr>
              <w:widowControl/>
              <w:numPr>
                <w:ilvl w:val="0"/>
                <w:numId w:val="3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用户设置接受价格范围</w:t>
            </w:r>
          </w:p>
          <w:p>
            <w:pPr>
              <w:widowControl/>
              <w:numPr>
                <w:ilvl w:val="0"/>
                <w:numId w:val="3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用户单击确定添加</w:t>
            </w:r>
          </w:p>
          <w:p>
            <w:pPr>
              <w:widowControl/>
              <w:numPr>
                <w:ilvl w:val="0"/>
                <w:numId w:val="3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系统显示添加完成。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1a. 物品已经在愿望单中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显示物品已经在愿望单中，跳转到搜索页面。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跳转时间不超过2秒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</w:tbl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sz w:val="21"/>
                <w:szCs w:val="21"/>
              </w:rPr>
              <w:t>用户充值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用户充值积分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用户获得积分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numPr>
                <w:ilvl w:val="0"/>
                <w:numId w:val="4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用户单击积分充值</w:t>
            </w:r>
          </w:p>
          <w:p>
            <w:pPr>
              <w:widowControl/>
              <w:numPr>
                <w:ilvl w:val="0"/>
                <w:numId w:val="4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系统跳转到充值页面</w:t>
            </w:r>
          </w:p>
          <w:p>
            <w:pPr>
              <w:widowControl/>
              <w:numPr>
                <w:ilvl w:val="0"/>
                <w:numId w:val="4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用户单击充值方式</w:t>
            </w:r>
          </w:p>
          <w:p>
            <w:pPr>
              <w:widowControl/>
              <w:numPr>
                <w:ilvl w:val="0"/>
                <w:numId w:val="4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系统跳转到制定充值页面</w:t>
            </w:r>
          </w:p>
          <w:p>
            <w:pPr>
              <w:widowControl/>
              <w:numPr>
                <w:ilvl w:val="0"/>
                <w:numId w:val="4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用户充值</w:t>
            </w:r>
          </w:p>
          <w:p>
            <w:pPr>
              <w:widowControl/>
              <w:numPr>
                <w:ilvl w:val="0"/>
                <w:numId w:val="4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用户单击确定</w:t>
            </w:r>
          </w:p>
          <w:p>
            <w:pPr>
              <w:widowControl/>
              <w:numPr>
                <w:ilvl w:val="0"/>
                <w:numId w:val="4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系统返回并显示充值完成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6a.充值失败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系统返回充值失败并跳转到主页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跳转时间不超过2秒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</w:tbl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sz w:val="21"/>
                <w:szCs w:val="21"/>
              </w:rPr>
              <w:t>用户注册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用户注册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用户完成注册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用户单击注册按钮</w:t>
            </w:r>
          </w:p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系统跳转注册界面</w:t>
            </w:r>
          </w:p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用户输入账号密码</w:t>
            </w:r>
          </w:p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用户输入支付宝实名账号</w:t>
            </w:r>
          </w:p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系统给支付宝绑定手机号或者邮箱发送验证信息</w:t>
            </w:r>
          </w:p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用户输入验证码</w:t>
            </w:r>
          </w:p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用户单击完成注册</w:t>
            </w:r>
          </w:p>
          <w:p>
            <w:pPr>
              <w:widowControl/>
              <w:numPr>
                <w:ilvl w:val="0"/>
                <w:numId w:val="5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注册完成系统返回主页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3a.账号已经存在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 跳转到3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7a.验证码输入错误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  跳转到5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跳转时间不超过2秒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</w:tbl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sz w:val="21"/>
                <w:szCs w:val="21"/>
              </w:rPr>
              <w:t>搜索游戏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用户搜索游戏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系统返回搜索结果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numPr>
                <w:ilvl w:val="0"/>
                <w:numId w:val="6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用户输入搜索游戏名字，平台或版本信息</w:t>
            </w:r>
          </w:p>
          <w:p>
            <w:pPr>
              <w:widowControl/>
              <w:numPr>
                <w:ilvl w:val="0"/>
                <w:numId w:val="6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用户单击搜索按钮</w:t>
            </w:r>
          </w:p>
          <w:p>
            <w:pPr>
              <w:widowControl/>
              <w:numPr>
                <w:ilvl w:val="0"/>
                <w:numId w:val="6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系统返回搜索结果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跳转时间不超过2秒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</w:tbl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sz w:val="21"/>
                <w:szCs w:val="21"/>
              </w:rPr>
              <w:t>用户评价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用户进行信用评价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用户完成游戏交换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用户完成信用评价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numPr>
                <w:ilvl w:val="0"/>
                <w:numId w:val="7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用户单击信用评价</w:t>
            </w:r>
          </w:p>
          <w:p>
            <w:pPr>
              <w:widowControl/>
              <w:numPr>
                <w:ilvl w:val="0"/>
                <w:numId w:val="7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系统跳转信用评价页面</w:t>
            </w:r>
          </w:p>
          <w:p>
            <w:pPr>
              <w:widowControl/>
              <w:numPr>
                <w:ilvl w:val="0"/>
                <w:numId w:val="7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用户评价信用</w:t>
            </w:r>
          </w:p>
          <w:p>
            <w:pPr>
              <w:widowControl/>
              <w:numPr>
                <w:ilvl w:val="0"/>
                <w:numId w:val="7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用户单击确定评价</w:t>
            </w:r>
          </w:p>
          <w:p>
            <w:pPr>
              <w:widowControl/>
              <w:numPr>
                <w:ilvl w:val="0"/>
                <w:numId w:val="7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系统返回评价成功 返回主页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跳转时间不超过2秒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</w:tbl>
    <w:p/>
    <w:tbl>
      <w:tblPr>
        <w:tblStyle w:val="37"/>
        <w:tblW w:w="83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76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widowControl/>
              <w:spacing w:before="0" w:after="0"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b/>
                <w:bCs/>
                <w:sz w:val="21"/>
                <w:szCs w:val="21"/>
              </w:rPr>
              <w:t>更新游戏库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用例编号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执行者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管理员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用例简述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管理员更新游戏库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前置条件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管理员登陆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后置条件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系统游戏库更新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基本流程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numPr>
                <w:ilvl w:val="0"/>
                <w:numId w:val="8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管理员点击更新游戏库按钮；</w:t>
            </w:r>
          </w:p>
          <w:p>
            <w:pPr>
              <w:widowControl/>
              <w:numPr>
                <w:ilvl w:val="0"/>
                <w:numId w:val="8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系统返回游戏库中游戏</w:t>
            </w:r>
          </w:p>
          <w:p>
            <w:pPr>
              <w:widowControl/>
              <w:numPr>
                <w:ilvl w:val="0"/>
                <w:numId w:val="8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管理员输入查找关键字</w:t>
            </w:r>
          </w:p>
          <w:p>
            <w:pPr>
              <w:widowControl/>
              <w:numPr>
                <w:ilvl w:val="0"/>
                <w:numId w:val="8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管理员单击查找按钮</w:t>
            </w:r>
          </w:p>
          <w:p>
            <w:pPr>
              <w:widowControl/>
              <w:numPr>
                <w:ilvl w:val="0"/>
                <w:numId w:val="8"/>
              </w:numPr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系统返回查找结果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扩展流程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3a.管理员单击删除按钮</w:t>
            </w:r>
          </w:p>
          <w:p>
            <w:pPr>
              <w:widowControl/>
              <w:spacing w:line="223" w:lineRule="atLeast"/>
              <w:ind w:firstLine="233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跳转5a.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3b.管理员输入游戏信息</w:t>
            </w:r>
          </w:p>
          <w:p>
            <w:pPr>
              <w:widowControl/>
              <w:spacing w:line="223" w:lineRule="atLeast"/>
              <w:ind w:firstLine="233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跳转4a.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3c.管理员单击修改按钮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跳转4b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4a.管理员单击增添按钮</w:t>
            </w:r>
          </w:p>
          <w:p>
            <w:pPr>
              <w:widowControl/>
              <w:spacing w:line="223" w:lineRule="atLeast"/>
              <w:ind w:firstLine="233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跳转至5b.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4b.管理员输入修改信息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跳转6a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5a.系统删除该游戏条目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5b.系统返回增加后结果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5c.系统返回修改结果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6a.管理员单击确认修改按钮</w:t>
            </w:r>
          </w:p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 xml:space="preserve">   跳转5c.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非功能需求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  <w:r>
              <w:rPr>
                <w:rFonts w:hint="eastAsia" w:ascii="Adobe 宋体 Std L" w:hAnsi="Adobe 宋体 Std L" w:eastAsia="Adobe 宋体 Std L" w:cs="Arial"/>
                <w:sz w:val="21"/>
                <w:szCs w:val="21"/>
              </w:rPr>
              <w:t>跳转时间不超过2秒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b w:val="0"/>
                <w:bCs w:val="0"/>
                <w:sz w:val="21"/>
                <w:szCs w:val="21"/>
              </w:rPr>
            </w:pPr>
            <w:r>
              <w:rPr>
                <w:rFonts w:ascii="Adobe 宋体 Std L" w:hAnsi="Adobe 宋体 Std L" w:eastAsia="Adobe 宋体 Std L" w:cs="Arial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76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</w:tcPr>
          <w:p>
            <w:pPr>
              <w:widowControl/>
              <w:spacing w:line="223" w:lineRule="atLeast"/>
              <w:rPr>
                <w:rFonts w:ascii="Adobe 宋体 Std L" w:hAnsi="Adobe 宋体 Std L" w:eastAsia="Adobe 宋体 Std L" w:cs="Arial"/>
                <w:sz w:val="21"/>
                <w:szCs w:val="21"/>
              </w:rPr>
            </w:pPr>
          </w:p>
        </w:tc>
      </w:tr>
    </w:tbl>
    <w:p>
      <w:bookmarkStart w:id="10" w:name="_GoBack"/>
      <w:bookmarkEnd w:id="10"/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hAnsi="宋体" w:eastAsia="宋体" w:cs="宋体"/>
          <w:snapToGrid w:val="0"/>
          <w:kern w:val="0"/>
          <w:sz w:val="24"/>
          <w:szCs w:val="24"/>
          <w:lang w:val="en-US" w:eastAsia="zh-CN" w:bidi="ar"/>
        </w:rPr>
        <w:t xml:space="preserve">                                 </w:t>
      </w: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0440" cy="2879725"/>
            <wp:effectExtent l="0" t="0" r="10160" b="63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系统的逻辑视图主要分为三层：</w:t>
      </w:r>
    </w:p>
    <w:p>
      <w:pPr>
        <w:pStyle w:val="1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Controller层：主要包括相应和用户的动作，会调用Service层中的函数进行处理返回给不同请求不同的json数据</w:t>
      </w:r>
    </w:p>
    <w:p>
      <w:pPr>
        <w:pStyle w:val="1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Service层：主要包括完成实际业务的逻辑，同时包括数据库表的实体类</w:t>
      </w:r>
    </w:p>
    <w:p>
      <w:pPr>
        <w:pStyle w:val="1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Repository层：springmvc的函数和访问数据库的函数；</w:t>
      </w:r>
    </w:p>
    <w:p>
      <w:pPr>
        <w:pStyle w:val="3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Controller层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包含UserController，AdminController,LoginController和RegisterController 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UserController用于操作用户的浏览查询游戏，增删改查愿望单和提供游戏单，匹配游戏等功能；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AdminController用于管理员查看用户的订单等功能；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LoginController用于用户登陆；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RegisterController用于用户注册；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Service层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包含AddressService,CustomerService,GameAsyncService,OfferService,GameService,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OrderService,UserService和WishService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包括了这些对于具体功能的实现；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包含model包，包括AddressEntity,CustomerEntity,GameEntity,OfferEntity,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RoleEntity,TradeGameEntity,TradeOrderEntity,UserEntity,WishEntity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Repository层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包括repository 用于操作数据库的函数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8060" cy="904875"/>
            <wp:effectExtent l="0" t="0" r="12700" b="9525"/>
            <wp:docPr id="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rPr>
          <w:rFonts w:ascii="宋体" w:hAnsi="宋体" w:eastAsia="宋体" w:cs="宋体"/>
          <w:snapToGrid w:val="0"/>
          <w:color w:val="auto"/>
          <w:kern w:val="0"/>
          <w:sz w:val="20"/>
          <w:szCs w:val="20"/>
          <w:lang w:val="en-US" w:eastAsia="zh-CN" w:bidi="ar"/>
        </w:rPr>
      </w:pPr>
    </w:p>
    <w:p>
      <w:pPr>
        <w:pStyle w:val="14"/>
        <w:ind w:left="0" w:leftChars="0" w:firstLine="720" w:firstLineChars="0"/>
      </w:pPr>
    </w:p>
    <w:p>
      <w:pPr>
        <w:pStyle w:val="2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>
      <w:pPr>
        <w:pStyle w:val="14"/>
        <w:ind w:firstLine="2880" w:firstLineChars="1200"/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08430" cy="2428240"/>
            <wp:effectExtent l="0" t="0" r="8890" b="10160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720" w:firstLineChars="0"/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  <w:t>5.1 UserClient</w:t>
      </w:r>
    </w:p>
    <w:p>
      <w:pPr>
        <w:pStyle w:val="14"/>
        <w:ind w:left="720" w:leftChars="0" w:firstLine="720" w:firstLineChars="0"/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  <w:t>用户通过Android上的app来访问系统</w:t>
      </w:r>
    </w:p>
    <w:p>
      <w:pPr>
        <w:pStyle w:val="14"/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  <w:t>5.2 Server</w:t>
      </w:r>
    </w:p>
    <w:p>
      <w:pPr>
        <w:pStyle w:val="14"/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  <w:t xml:space="preserve">       系统部署在tomcat上，它与数据库通过jdbc连接</w:t>
      </w:r>
    </w:p>
    <w:p>
      <w:pPr>
        <w:pStyle w:val="14"/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  <w:t>5.3 DB Server</w:t>
      </w:r>
    </w:p>
    <w:p>
      <w:pPr>
        <w:pStyle w:val="14"/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hAnsi="宋体" w:eastAsia="宋体" w:cs="宋体"/>
          <w:snapToGrid w:val="0"/>
          <w:kern w:val="0"/>
          <w:sz w:val="20"/>
          <w:szCs w:val="20"/>
          <w:lang w:val="en-US" w:eastAsia="zh-CN" w:bidi="ar"/>
        </w:rPr>
        <w:t xml:space="preserve">       数据服务器运行mysql5.1数据库</w:t>
      </w:r>
    </w:p>
    <w:p>
      <w:pPr>
        <w:pStyle w:val="2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>
      <w:pPr>
        <w:pStyle w:val="48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dobe 宋体 Std L">
    <w:panose1 w:val="02020300000000000000"/>
    <w:charset w:val="86"/>
    <w:family w:val="roman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PAGE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rFonts w:ascii="Times New Roman"/>
              <w:lang/>
            </w:rPr>
            <w:t>3</w:t>
          </w:r>
          <w:r>
            <w:rPr>
              <w:rStyle w:val="32"/>
              <w:rFonts w:ascii="Times New Roman"/>
              <w:lang/>
            </w:rPr>
            <w:fldChar w:fldCharType="end"/>
          </w:r>
          <w:r>
            <w:rPr>
              <w:rStyle w:val="32"/>
              <w:rFonts w:ascii="Times New Roman"/>
              <w:lang/>
            </w:rPr>
            <w:t xml:space="preserve"> of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NUMPAGES  \* MERGEFORMAT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lang/>
            </w:rPr>
            <w:t>5</w:t>
          </w:r>
          <w:r>
            <w:rPr>
              <w:rStyle w:val="32"/>
              <w:rFonts w:ascii="Times New Roman"/>
              <w:lang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3528E6"/>
    <w:multiLevelType w:val="singleLevel"/>
    <w:tmpl w:val="593528E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52CA0"/>
    <w:multiLevelType w:val="singleLevel"/>
    <w:tmpl w:val="59352CA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35388A"/>
    <w:multiLevelType w:val="singleLevel"/>
    <w:tmpl w:val="5935388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53AE4"/>
    <w:multiLevelType w:val="singleLevel"/>
    <w:tmpl w:val="59353AE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353D2D"/>
    <w:multiLevelType w:val="singleLevel"/>
    <w:tmpl w:val="59353D2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353EB4"/>
    <w:multiLevelType w:val="singleLevel"/>
    <w:tmpl w:val="59353EB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354434"/>
    <w:multiLevelType w:val="singleLevel"/>
    <w:tmpl w:val="5935443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B500CF"/>
    <w:multiLevelType w:val="singleLevel"/>
    <w:tmpl w:val="59B500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348B1"/>
    <w:rsid w:val="00175500"/>
    <w:rsid w:val="001761BA"/>
    <w:rsid w:val="001D0182"/>
    <w:rsid w:val="002B34A5"/>
    <w:rsid w:val="002C7325"/>
    <w:rsid w:val="003A46E4"/>
    <w:rsid w:val="0047760A"/>
    <w:rsid w:val="00575EF6"/>
    <w:rsid w:val="009268DF"/>
    <w:rsid w:val="009A3548"/>
    <w:rsid w:val="00CC3BDD"/>
    <w:rsid w:val="00FB1A25"/>
    <w:rsid w:val="3F1348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table" w:styleId="37">
    <w:name w:val="Light Grid Accent 5"/>
    <w:basedOn w:val="36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40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uiPriority w:val="0"/>
    <w:rPr>
      <w:rFonts w:ascii="Courier New" w:hAnsi="Courier New"/>
      <w:color w:val="008000"/>
    </w:rPr>
  </w:style>
  <w:style w:type="character" w:customStyle="1" w:styleId="54">
    <w:name w:val="tw4winJump"/>
    <w:uiPriority w:val="0"/>
    <w:rPr>
      <w:rFonts w:ascii="Courier New" w:hAnsi="Courier New"/>
      <w:color w:val="008080"/>
    </w:rPr>
  </w:style>
  <w:style w:type="character" w:customStyle="1" w:styleId="55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image" Target="file:///C:\Users\homepppp\AppData\Roaming\Tencent\Users\1485631928\QQ\WinTemp\RichOle\FKSX02~FFK~84X3%5B)6MOAT5.png" TargetMode="Externa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3548;&#35770;\project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ScaleCrop>false</ScaleCrop>
  <LinksUpToDate>false</LinksUpToDate>
  <CharactersWithSpaces>1553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2017-09-10T08:31:00Z</dcterms:created>
  <dc:creator>homepppp</dc:creator>
  <cp:lastModifiedBy>homepppp</cp:lastModifiedBy>
  <dcterms:modified xsi:type="dcterms:W3CDTF">2017-09-10T11:28:26Z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2052-10.1.0.6747</vt:lpwstr>
  </property>
</Properties>
</file>