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800"/>
        <w:gridCol w:w="3552"/>
        <w:gridCol w:w="3553"/>
      </w:tblGrid>
      <w:tr w:rsidR="0071459F" w:rsidRPr="00FE0780" w:rsidTr="00904250">
        <w:tc>
          <w:tcPr>
            <w:tcW w:w="9350" w:type="dxa"/>
            <w:gridSpan w:val="4"/>
          </w:tcPr>
          <w:p w:rsidR="0071459F" w:rsidRDefault="0071459F" w:rsidP="00FE0780">
            <w:pPr>
              <w:ind w:left="-14"/>
              <w:rPr>
                <w:b/>
                <w:sz w:val="24"/>
                <w:szCs w:val="20"/>
              </w:rPr>
            </w:pPr>
            <w:r w:rsidRPr="0071459F">
              <w:rPr>
                <w:b/>
                <w:sz w:val="24"/>
                <w:szCs w:val="20"/>
              </w:rPr>
              <w:t>VOTER’S GUIDE TO VOTING</w:t>
            </w:r>
            <w:r>
              <w:rPr>
                <w:b/>
                <w:sz w:val="24"/>
                <w:szCs w:val="20"/>
              </w:rPr>
              <w:t xml:space="preserve"> </w:t>
            </w:r>
            <w:r w:rsidRPr="0071459F">
              <w:rPr>
                <w:b/>
                <w:sz w:val="24"/>
                <w:szCs w:val="20"/>
              </w:rPr>
              <w:t xml:space="preserve">IN THE </w:t>
            </w:r>
          </w:p>
          <w:p w:rsidR="0071459F" w:rsidRDefault="0071459F" w:rsidP="0071459F">
            <w:pPr>
              <w:ind w:left="-14"/>
              <w:rPr>
                <w:b/>
                <w:sz w:val="24"/>
                <w:szCs w:val="20"/>
              </w:rPr>
            </w:pPr>
            <w:r w:rsidRPr="0071459F">
              <w:rPr>
                <w:b/>
                <w:sz w:val="24"/>
                <w:szCs w:val="20"/>
              </w:rPr>
              <w:t>AUTOMATED</w:t>
            </w:r>
            <w:r>
              <w:rPr>
                <w:b/>
                <w:sz w:val="24"/>
                <w:szCs w:val="20"/>
              </w:rPr>
              <w:t xml:space="preserve"> </w:t>
            </w:r>
            <w:r w:rsidRPr="0071459F">
              <w:rPr>
                <w:b/>
                <w:sz w:val="24"/>
                <w:szCs w:val="20"/>
              </w:rPr>
              <w:t xml:space="preserve">2016 NATIONAL </w:t>
            </w:r>
            <w:r>
              <w:rPr>
                <w:b/>
                <w:sz w:val="24"/>
                <w:szCs w:val="20"/>
              </w:rPr>
              <w:t>&amp;</w:t>
            </w:r>
            <w:r w:rsidRPr="0071459F">
              <w:rPr>
                <w:b/>
                <w:sz w:val="24"/>
                <w:szCs w:val="20"/>
              </w:rPr>
              <w:t xml:space="preserve"> LOCAL</w:t>
            </w:r>
            <w:r>
              <w:rPr>
                <w:b/>
                <w:sz w:val="24"/>
                <w:szCs w:val="20"/>
              </w:rPr>
              <w:t xml:space="preserve"> </w:t>
            </w:r>
            <w:r w:rsidRPr="0071459F">
              <w:rPr>
                <w:b/>
                <w:sz w:val="24"/>
                <w:szCs w:val="20"/>
              </w:rPr>
              <w:t>ELECTIONS</w:t>
            </w:r>
          </w:p>
          <w:p w:rsidR="0071459F" w:rsidRDefault="0071459F" w:rsidP="0071459F">
            <w:pPr>
              <w:ind w:left="-14"/>
              <w:rPr>
                <w:b/>
                <w:sz w:val="24"/>
                <w:szCs w:val="20"/>
              </w:rPr>
            </w:pPr>
          </w:p>
          <w:p w:rsidR="0071459F" w:rsidRPr="0071459F" w:rsidRDefault="0071459F" w:rsidP="0071459F">
            <w:pPr>
              <w:ind w:left="-14"/>
              <w:rPr>
                <w:sz w:val="24"/>
                <w:szCs w:val="20"/>
              </w:rPr>
            </w:pPr>
            <w:r w:rsidRPr="0071459F">
              <w:rPr>
                <w:sz w:val="24"/>
                <w:szCs w:val="20"/>
              </w:rPr>
              <w:t>EID</w:t>
            </w:r>
          </w:p>
          <w:p w:rsidR="0071459F" w:rsidRPr="00FE0780" w:rsidRDefault="0071459F" w:rsidP="0071459F">
            <w:pPr>
              <w:ind w:left="-14"/>
              <w:rPr>
                <w:b/>
                <w:sz w:val="20"/>
                <w:szCs w:val="20"/>
              </w:rPr>
            </w:pPr>
            <w:r w:rsidRPr="0071459F">
              <w:rPr>
                <w:sz w:val="24"/>
                <w:szCs w:val="20"/>
              </w:rPr>
              <w:t>12.25.15</w:t>
            </w:r>
          </w:p>
        </w:tc>
      </w:tr>
      <w:tr w:rsidR="00F73E6A" w:rsidRPr="00FE0780" w:rsidTr="002F4CF4">
        <w:tc>
          <w:tcPr>
            <w:tcW w:w="445" w:type="dxa"/>
          </w:tcPr>
          <w:p w:rsidR="00F73E6A" w:rsidRPr="00FE0780" w:rsidRDefault="00F73E6A" w:rsidP="00626C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F73E6A" w:rsidRPr="00FE0780" w:rsidRDefault="00F73E6A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552" w:type="dxa"/>
          </w:tcPr>
          <w:p w:rsidR="00F73E6A" w:rsidRPr="00FE0780" w:rsidRDefault="00F73E6A">
            <w:pPr>
              <w:rPr>
                <w:b/>
                <w:sz w:val="20"/>
                <w:szCs w:val="20"/>
              </w:rPr>
            </w:pPr>
          </w:p>
        </w:tc>
        <w:tc>
          <w:tcPr>
            <w:tcW w:w="3553" w:type="dxa"/>
          </w:tcPr>
          <w:p w:rsidR="00F73E6A" w:rsidRPr="00FE0780" w:rsidRDefault="00F73E6A" w:rsidP="00FE0780">
            <w:pPr>
              <w:ind w:left="-14"/>
              <w:rPr>
                <w:b/>
                <w:sz w:val="20"/>
                <w:szCs w:val="20"/>
              </w:rPr>
            </w:pPr>
            <w:r w:rsidRPr="00FE0780">
              <w:rPr>
                <w:b/>
                <w:sz w:val="20"/>
                <w:szCs w:val="20"/>
              </w:rPr>
              <w:t>Remember!</w:t>
            </w:r>
          </w:p>
        </w:tc>
      </w:tr>
      <w:tr w:rsidR="00F73E6A" w:rsidRPr="002F4CF4" w:rsidTr="002F4CF4">
        <w:tc>
          <w:tcPr>
            <w:tcW w:w="445" w:type="dxa"/>
          </w:tcPr>
          <w:p w:rsidR="00F73E6A" w:rsidRPr="002F4CF4" w:rsidRDefault="00F73E6A" w:rsidP="00626C7D">
            <w:pPr>
              <w:jc w:val="center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:rsidR="00F73E6A" w:rsidRPr="002F4CF4" w:rsidRDefault="00FE0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Approach the Board of Inspectors</w:t>
            </w:r>
          </w:p>
        </w:tc>
        <w:tc>
          <w:tcPr>
            <w:tcW w:w="3552" w:type="dxa"/>
          </w:tcPr>
          <w:p w:rsidR="00FE0780" w:rsidRDefault="00FE0780" w:rsidP="00626C7D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 xml:space="preserve">Identify yourself to the Board of Election Inspectors and </w:t>
            </w:r>
          </w:p>
          <w:p w:rsidR="00F73E6A" w:rsidRPr="002F4CF4" w:rsidRDefault="00FE0780" w:rsidP="00626C7D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get your ballot, marking pen, and ballot secrecy folder</w:t>
            </w:r>
          </w:p>
        </w:tc>
        <w:tc>
          <w:tcPr>
            <w:tcW w:w="3553" w:type="dxa"/>
          </w:tcPr>
          <w:p w:rsidR="00FE0780" w:rsidRPr="002F4CF4" w:rsidRDefault="00FE0780" w:rsidP="00FE0780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You may be asked to present a valid form of identification.</w:t>
            </w:r>
          </w:p>
          <w:p w:rsidR="00F73E6A" w:rsidRPr="002F4CF4" w:rsidRDefault="00FE0780" w:rsidP="00FE0780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You will NOT be required to present a Voter ID.</w:t>
            </w:r>
          </w:p>
        </w:tc>
      </w:tr>
      <w:tr w:rsidR="00F73E6A" w:rsidRPr="002F4CF4" w:rsidTr="002F4CF4">
        <w:tc>
          <w:tcPr>
            <w:tcW w:w="445" w:type="dxa"/>
          </w:tcPr>
          <w:p w:rsidR="00F73E6A" w:rsidRPr="002F4CF4" w:rsidRDefault="00F73E6A" w:rsidP="00626C7D">
            <w:pPr>
              <w:jc w:val="center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F73E6A" w:rsidRPr="002F4CF4" w:rsidRDefault="00FE0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Examine your ballot</w:t>
            </w:r>
          </w:p>
        </w:tc>
        <w:tc>
          <w:tcPr>
            <w:tcW w:w="3552" w:type="dxa"/>
          </w:tcPr>
          <w:p w:rsidR="00F73E6A" w:rsidRDefault="00FE0780" w:rsidP="00626C7D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Check to see that the ovals on the ballot are all blank</w:t>
            </w:r>
          </w:p>
          <w:p w:rsidR="00FE0780" w:rsidRDefault="00FE0780" w:rsidP="00626C7D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the bars along the four edges of the ballot – called the TIMING MARKS – are not connected to each other</w:t>
            </w:r>
          </w:p>
          <w:p w:rsidR="00FE0780" w:rsidRPr="002F4CF4" w:rsidRDefault="00FE0780" w:rsidP="00626C7D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that the BAR CODE along the bottom edge of the ballot has not been marked </w:t>
            </w:r>
          </w:p>
        </w:tc>
        <w:tc>
          <w:tcPr>
            <w:tcW w:w="3553" w:type="dxa"/>
          </w:tcPr>
          <w:p w:rsidR="00F73E6A" w:rsidRPr="002F4CF4" w:rsidRDefault="00FE0780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any of the ovals, timing marks, or bar codes </w:t>
            </w:r>
            <w:r w:rsidRPr="002F4CF4">
              <w:rPr>
                <w:sz w:val="20"/>
                <w:szCs w:val="20"/>
              </w:rPr>
              <w:t>are marked, ask for a new one</w:t>
            </w:r>
          </w:p>
        </w:tc>
      </w:tr>
      <w:tr w:rsidR="00F73E6A" w:rsidRPr="002F4CF4" w:rsidTr="002F4CF4">
        <w:tc>
          <w:tcPr>
            <w:tcW w:w="445" w:type="dxa"/>
          </w:tcPr>
          <w:p w:rsidR="00F73E6A" w:rsidRPr="002F4CF4" w:rsidRDefault="00F73E6A" w:rsidP="00626C7D">
            <w:pPr>
              <w:jc w:val="center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:rsidR="00F73E6A" w:rsidRPr="002F4CF4" w:rsidRDefault="00F73E6A">
            <w:pPr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Proceed to the voting area with your blank ballot, and the marking pen and ballot secrecy folder you’ve been provided with</w:t>
            </w:r>
          </w:p>
        </w:tc>
        <w:tc>
          <w:tcPr>
            <w:tcW w:w="3552" w:type="dxa"/>
          </w:tcPr>
          <w:p w:rsidR="00F73E6A" w:rsidRPr="002F4CF4" w:rsidRDefault="00F73E6A" w:rsidP="00F73E6A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 xml:space="preserve">Use the ballot secrecy folder to hide your votes from view. </w:t>
            </w:r>
          </w:p>
        </w:tc>
        <w:tc>
          <w:tcPr>
            <w:tcW w:w="3553" w:type="dxa"/>
          </w:tcPr>
          <w:p w:rsidR="00F73E6A" w:rsidRPr="002F4CF4" w:rsidRDefault="00F73E6A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T</w:t>
            </w:r>
            <w:r w:rsidRPr="002F4CF4">
              <w:rPr>
                <w:sz w:val="20"/>
                <w:szCs w:val="20"/>
              </w:rPr>
              <w:t>he secrecy of the ballot is an important part of elections!</w:t>
            </w:r>
          </w:p>
        </w:tc>
      </w:tr>
      <w:tr w:rsidR="00F73E6A" w:rsidRPr="002F4CF4" w:rsidTr="002F4CF4">
        <w:tc>
          <w:tcPr>
            <w:tcW w:w="445" w:type="dxa"/>
          </w:tcPr>
          <w:p w:rsidR="00F73E6A" w:rsidRPr="002F4CF4" w:rsidRDefault="00F73E6A" w:rsidP="00626C7D">
            <w:pPr>
              <w:jc w:val="center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F73E6A" w:rsidRPr="002F4CF4" w:rsidRDefault="00F73E6A">
            <w:pPr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 xml:space="preserve">Completely fill up the oval next to the name of the candidate you are voting for. </w:t>
            </w:r>
          </w:p>
        </w:tc>
        <w:tc>
          <w:tcPr>
            <w:tcW w:w="3552" w:type="dxa"/>
          </w:tcPr>
          <w:p w:rsidR="00F73E6A" w:rsidRPr="002F4CF4" w:rsidRDefault="00F73E6A" w:rsidP="00626C7D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Do not leave any white spaces inside the oval</w:t>
            </w:r>
          </w:p>
          <w:p w:rsidR="00F73E6A" w:rsidRPr="002F4CF4" w:rsidRDefault="00F73E6A" w:rsidP="00626C7D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Vote only up to the number of positions available. One vote for President, one vote for Vice-President, twelve votes for Senator, etc.</w:t>
            </w:r>
          </w:p>
          <w:p w:rsidR="00F73E6A" w:rsidRPr="002F4CF4" w:rsidRDefault="00F73E6A" w:rsidP="00F73E6A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 xml:space="preserve">You can vote for LESS than the number of positions available, but you cannot vote for more. </w:t>
            </w:r>
          </w:p>
        </w:tc>
        <w:tc>
          <w:tcPr>
            <w:tcW w:w="3553" w:type="dxa"/>
          </w:tcPr>
          <w:p w:rsidR="00F73E6A" w:rsidRPr="002F4CF4" w:rsidRDefault="00F73E6A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 xml:space="preserve">Voting for more candidates than is required will result in an </w:t>
            </w:r>
            <w:r w:rsidRPr="002F4CF4">
              <w:rPr>
                <w:sz w:val="20"/>
                <w:szCs w:val="20"/>
              </w:rPr>
              <w:t xml:space="preserve">OVERVOTE. </w:t>
            </w:r>
          </w:p>
          <w:p w:rsidR="00F73E6A" w:rsidRPr="002F4CF4" w:rsidRDefault="00F73E6A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V</w:t>
            </w:r>
            <w:r w:rsidRPr="002F4CF4">
              <w:rPr>
                <w:sz w:val="20"/>
                <w:szCs w:val="20"/>
              </w:rPr>
              <w:t xml:space="preserve">otes cast for </w:t>
            </w:r>
            <w:r w:rsidRPr="002F4CF4">
              <w:rPr>
                <w:sz w:val="20"/>
                <w:szCs w:val="20"/>
              </w:rPr>
              <w:t xml:space="preserve">OVERVOTED </w:t>
            </w:r>
            <w:r w:rsidRPr="002F4CF4">
              <w:rPr>
                <w:sz w:val="20"/>
                <w:szCs w:val="20"/>
              </w:rPr>
              <w:t>position</w:t>
            </w:r>
            <w:r w:rsidRPr="002F4CF4">
              <w:rPr>
                <w:sz w:val="20"/>
                <w:szCs w:val="20"/>
              </w:rPr>
              <w:t>s</w:t>
            </w:r>
            <w:r w:rsidRPr="002F4CF4">
              <w:rPr>
                <w:sz w:val="20"/>
                <w:szCs w:val="20"/>
              </w:rPr>
              <w:t xml:space="preserve"> will NOT be counted.</w:t>
            </w:r>
          </w:p>
          <w:p w:rsidR="00F73E6A" w:rsidRPr="002F4CF4" w:rsidRDefault="00F73E6A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Votes cast for other positions will be counted normally.</w:t>
            </w:r>
          </w:p>
        </w:tc>
      </w:tr>
      <w:tr w:rsidR="00F73E6A" w:rsidRPr="002F4CF4" w:rsidTr="002F4CF4">
        <w:tc>
          <w:tcPr>
            <w:tcW w:w="445" w:type="dxa"/>
          </w:tcPr>
          <w:p w:rsidR="00F73E6A" w:rsidRPr="002F4CF4" w:rsidRDefault="00F73E6A" w:rsidP="00626C7D">
            <w:pPr>
              <w:jc w:val="center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5</w:t>
            </w:r>
          </w:p>
        </w:tc>
        <w:tc>
          <w:tcPr>
            <w:tcW w:w="1800" w:type="dxa"/>
          </w:tcPr>
          <w:p w:rsidR="00F73E6A" w:rsidRPr="002F4CF4" w:rsidRDefault="00F73E6A">
            <w:pPr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Go to the VCM and slide the ballot into the machine</w:t>
            </w:r>
          </w:p>
        </w:tc>
        <w:tc>
          <w:tcPr>
            <w:tcW w:w="3552" w:type="dxa"/>
          </w:tcPr>
          <w:p w:rsidR="00F73E6A" w:rsidRPr="002F4CF4" w:rsidRDefault="00F73E6A" w:rsidP="00626C7D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Gently slide the ballot into the slot. Don’t force it.</w:t>
            </w:r>
          </w:p>
        </w:tc>
        <w:tc>
          <w:tcPr>
            <w:tcW w:w="3553" w:type="dxa"/>
          </w:tcPr>
          <w:p w:rsidR="00F73E6A" w:rsidRPr="002F4CF4" w:rsidRDefault="00F73E6A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You can feed the ballot in four orientations:</w:t>
            </w:r>
          </w:p>
          <w:p w:rsidR="00F73E6A" w:rsidRPr="002F4CF4" w:rsidRDefault="00F73E6A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Top-first, face up; Bottom-first, face up; Top-first, face down; and Bottom-first, face down</w:t>
            </w:r>
          </w:p>
        </w:tc>
      </w:tr>
      <w:tr w:rsidR="00F73E6A" w:rsidRPr="002F4CF4" w:rsidTr="002F4CF4">
        <w:tc>
          <w:tcPr>
            <w:tcW w:w="445" w:type="dxa"/>
          </w:tcPr>
          <w:p w:rsidR="00F73E6A" w:rsidRPr="002F4CF4" w:rsidRDefault="00F73E6A" w:rsidP="00626C7D">
            <w:pPr>
              <w:jc w:val="center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:rsidR="00F73E6A" w:rsidRPr="002F4CF4" w:rsidRDefault="00F73E6A">
            <w:pPr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Wait for the confirmation screen to appear</w:t>
            </w:r>
          </w:p>
        </w:tc>
        <w:tc>
          <w:tcPr>
            <w:tcW w:w="3552" w:type="dxa"/>
          </w:tcPr>
          <w:p w:rsidR="00F73E6A" w:rsidRPr="002F4CF4" w:rsidRDefault="00F73E6A" w:rsidP="00626C7D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 xml:space="preserve">After sliding the ballot in, DO NOT LEAVE YET. Wait for the screen to show you who you voted for. </w:t>
            </w:r>
          </w:p>
        </w:tc>
        <w:tc>
          <w:tcPr>
            <w:tcW w:w="3553" w:type="dxa"/>
          </w:tcPr>
          <w:p w:rsidR="00F73E6A" w:rsidRPr="002F4CF4" w:rsidRDefault="00F73E6A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Before dropping the ballot into the box, the VCM will first check to see who you voted for and if all your marks are readable.</w:t>
            </w:r>
          </w:p>
          <w:p w:rsidR="00F73E6A" w:rsidRPr="002F4CF4" w:rsidRDefault="00F73E6A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 xml:space="preserve">Marks which are considered unreadable by the VCM are called AMBIGUOUS </w:t>
            </w:r>
            <w:r w:rsidR="002F4CF4" w:rsidRPr="002F4CF4">
              <w:rPr>
                <w:sz w:val="20"/>
                <w:szCs w:val="20"/>
              </w:rPr>
              <w:t>MARKS</w:t>
            </w:r>
            <w:r w:rsidRPr="002F4CF4">
              <w:rPr>
                <w:sz w:val="20"/>
                <w:szCs w:val="20"/>
              </w:rPr>
              <w:t>.</w:t>
            </w:r>
          </w:p>
        </w:tc>
      </w:tr>
      <w:tr w:rsidR="00F73E6A" w:rsidRPr="002F4CF4" w:rsidTr="002F4CF4">
        <w:tc>
          <w:tcPr>
            <w:tcW w:w="445" w:type="dxa"/>
          </w:tcPr>
          <w:p w:rsidR="00F73E6A" w:rsidRPr="002F4CF4" w:rsidRDefault="00F73E6A" w:rsidP="00626C7D">
            <w:pPr>
              <w:jc w:val="center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7</w:t>
            </w:r>
          </w:p>
        </w:tc>
        <w:tc>
          <w:tcPr>
            <w:tcW w:w="1800" w:type="dxa"/>
          </w:tcPr>
          <w:p w:rsidR="00F73E6A" w:rsidRPr="002F4CF4" w:rsidRDefault="00F73E6A">
            <w:pPr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 xml:space="preserve">Check to see that confirmation </w:t>
            </w:r>
            <w:r w:rsidRPr="002F4CF4">
              <w:rPr>
                <w:sz w:val="20"/>
                <w:szCs w:val="20"/>
              </w:rPr>
              <w:lastRenderedPageBreak/>
              <w:t>screen displays your votes correctly</w:t>
            </w:r>
          </w:p>
        </w:tc>
        <w:tc>
          <w:tcPr>
            <w:tcW w:w="3552" w:type="dxa"/>
          </w:tcPr>
          <w:p w:rsidR="00F73E6A" w:rsidRPr="002F4CF4" w:rsidRDefault="00F73E6A" w:rsidP="0014795D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lastRenderedPageBreak/>
              <w:t xml:space="preserve">Once the confirmation screen is up, check to see that the machine is </w:t>
            </w:r>
            <w:r w:rsidRPr="002F4CF4">
              <w:rPr>
                <w:sz w:val="20"/>
                <w:szCs w:val="20"/>
              </w:rPr>
              <w:lastRenderedPageBreak/>
              <w:t xml:space="preserve">reading your ballot right. You will see the names of the candidates you voted for. </w:t>
            </w:r>
          </w:p>
        </w:tc>
        <w:tc>
          <w:tcPr>
            <w:tcW w:w="3553" w:type="dxa"/>
          </w:tcPr>
          <w:p w:rsidR="00F73E6A" w:rsidRPr="002F4CF4" w:rsidRDefault="00F73E6A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lastRenderedPageBreak/>
              <w:t>The VCM will display your votes on the screen, for you to review.</w:t>
            </w:r>
          </w:p>
          <w:p w:rsidR="002F4CF4" w:rsidRPr="00F30A98" w:rsidRDefault="002F4CF4" w:rsidP="00F30A98">
            <w:pPr>
              <w:ind w:left="360"/>
              <w:rPr>
                <w:sz w:val="20"/>
                <w:szCs w:val="20"/>
              </w:rPr>
            </w:pPr>
          </w:p>
        </w:tc>
      </w:tr>
      <w:tr w:rsidR="002F4CF4" w:rsidRPr="002F4CF4" w:rsidTr="002F4CF4">
        <w:tc>
          <w:tcPr>
            <w:tcW w:w="445" w:type="dxa"/>
          </w:tcPr>
          <w:p w:rsidR="002F4CF4" w:rsidRPr="002F4CF4" w:rsidRDefault="002F4CF4" w:rsidP="002F4CF4">
            <w:pPr>
              <w:jc w:val="center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800" w:type="dxa"/>
          </w:tcPr>
          <w:p w:rsidR="002F4CF4" w:rsidRPr="002F4CF4" w:rsidRDefault="002F4CF4" w:rsidP="002F4CF4">
            <w:pPr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Press the green button marked with a (</w:t>
            </w:r>
            <w:r w:rsidRPr="002F4CF4">
              <w:rPr>
                <w:sz w:val="20"/>
                <w:szCs w:val="20"/>
              </w:rPr>
              <w:sym w:font="Wingdings" w:char="F0FC"/>
            </w:r>
            <w:r w:rsidRPr="002F4CF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or the red button marked with an (x)</w:t>
            </w:r>
          </w:p>
        </w:tc>
        <w:tc>
          <w:tcPr>
            <w:tcW w:w="3552" w:type="dxa"/>
          </w:tcPr>
          <w:p w:rsidR="002F4CF4" w:rsidRPr="002F4CF4" w:rsidRDefault="002F4CF4" w:rsidP="002F4CF4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If you see only the names of the candidates you voted for, press the green button.</w:t>
            </w:r>
          </w:p>
          <w:p w:rsidR="002F4CF4" w:rsidRPr="002F4CF4" w:rsidRDefault="002F4CF4" w:rsidP="002F4CF4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If you don’t see the names you voted for, press the red button.</w:t>
            </w:r>
          </w:p>
          <w:p w:rsidR="002F4CF4" w:rsidRPr="002F4CF4" w:rsidRDefault="002F4CF4" w:rsidP="002F4CF4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If the machine tells you that it has found a mark it can’t read, press the red button and the ballot will be returned for you to fix.</w:t>
            </w:r>
          </w:p>
          <w:p w:rsidR="002F4CF4" w:rsidRPr="002F4CF4" w:rsidRDefault="002F4CF4" w:rsidP="002F4CF4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 xml:space="preserve">If you don’t see anything wrong with your ballot, press the green button. This is called </w:t>
            </w:r>
            <w:r w:rsidR="00F30A98">
              <w:rPr>
                <w:b/>
                <w:sz w:val="20"/>
                <w:szCs w:val="20"/>
              </w:rPr>
              <w:t>CASTING YOUR BALLOT</w:t>
            </w:r>
          </w:p>
          <w:p w:rsidR="002F4CF4" w:rsidRPr="002F4CF4" w:rsidRDefault="002F4CF4" w:rsidP="00F30A98">
            <w:pPr>
              <w:pStyle w:val="ListParagraph"/>
              <w:ind w:left="361"/>
              <w:rPr>
                <w:sz w:val="20"/>
                <w:szCs w:val="20"/>
              </w:rPr>
            </w:pPr>
          </w:p>
        </w:tc>
        <w:tc>
          <w:tcPr>
            <w:tcW w:w="3553" w:type="dxa"/>
          </w:tcPr>
          <w:p w:rsidR="002F4CF4" w:rsidRPr="002F4CF4" w:rsidRDefault="002F4CF4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The VCM will display your votes on the screen, for you to review.</w:t>
            </w:r>
          </w:p>
          <w:p w:rsidR="002F4CF4" w:rsidRPr="002F4CF4" w:rsidRDefault="002F4CF4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The VCM will alert you to any OVERVOTES or AMBIGUOUS MARKS it might detect.</w:t>
            </w:r>
          </w:p>
          <w:p w:rsidR="002F4CF4" w:rsidRPr="002F4CF4" w:rsidRDefault="002F4CF4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The VCM will give you the chance to correct AMBIGUOUS MARKS.</w:t>
            </w:r>
          </w:p>
          <w:p w:rsidR="002F4CF4" w:rsidRPr="002F4CF4" w:rsidRDefault="002F4CF4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OVERVOTES cannot be corrected.</w:t>
            </w:r>
          </w:p>
          <w:p w:rsidR="002F4CF4" w:rsidRPr="002F4CF4" w:rsidRDefault="002F4CF4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To correct an AMBIGUOUS MARK:</w:t>
            </w:r>
          </w:p>
          <w:p w:rsidR="002F4CF4" w:rsidRPr="002F4CF4" w:rsidRDefault="002F4CF4" w:rsidP="002F4CF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Press the RED button</w:t>
            </w:r>
          </w:p>
          <w:p w:rsidR="002F4CF4" w:rsidRPr="002F4CF4" w:rsidRDefault="002F4CF4" w:rsidP="002F4CF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Take the returned ballot and properly shade the ambiguous mark</w:t>
            </w:r>
          </w:p>
          <w:p w:rsidR="002F4CF4" w:rsidRPr="002F4CF4" w:rsidRDefault="002F4CF4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Uncorrected AMBIGUOUS MARKS will be ignored and not be counted as vote</w:t>
            </w:r>
            <w:r w:rsidR="00F30A98">
              <w:rPr>
                <w:sz w:val="20"/>
                <w:szCs w:val="20"/>
              </w:rPr>
              <w:t>s</w:t>
            </w:r>
            <w:r w:rsidRPr="002F4CF4">
              <w:rPr>
                <w:sz w:val="20"/>
                <w:szCs w:val="20"/>
              </w:rPr>
              <w:t>.</w:t>
            </w:r>
          </w:p>
          <w:p w:rsidR="002F4CF4" w:rsidRDefault="002F4CF4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Uncorrected AMBIGUOUS MARKS will not cause an OVERVOTE</w:t>
            </w:r>
          </w:p>
          <w:p w:rsidR="00F30A98" w:rsidRDefault="00F30A98" w:rsidP="002F4CF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CAN TOUCH THE SCREEN</w:t>
            </w:r>
          </w:p>
          <w:p w:rsidR="002F4CF4" w:rsidRPr="00F30A98" w:rsidRDefault="00F30A98" w:rsidP="00F30A98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2F4CF4">
              <w:rPr>
                <w:sz w:val="20"/>
                <w:szCs w:val="20"/>
              </w:rPr>
              <w:t xml:space="preserve">f you don’t touch the screen or don’t press either the red or green buttons, the confirmation screen will automatically shut off after thirty seconds and </w:t>
            </w:r>
            <w:r>
              <w:rPr>
                <w:sz w:val="20"/>
                <w:szCs w:val="20"/>
              </w:rPr>
              <w:t xml:space="preserve">the VCM </w:t>
            </w:r>
            <w:r w:rsidRPr="002F4CF4">
              <w:rPr>
                <w:sz w:val="20"/>
                <w:szCs w:val="20"/>
              </w:rPr>
              <w:t xml:space="preserve">will </w:t>
            </w:r>
            <w:r>
              <w:rPr>
                <w:sz w:val="20"/>
                <w:szCs w:val="20"/>
              </w:rPr>
              <w:t>automatically CAST YOUR BALLOT</w:t>
            </w:r>
          </w:p>
        </w:tc>
      </w:tr>
      <w:tr w:rsidR="002F4CF4" w:rsidRPr="002F4CF4" w:rsidTr="002F4CF4">
        <w:tc>
          <w:tcPr>
            <w:tcW w:w="445" w:type="dxa"/>
          </w:tcPr>
          <w:p w:rsidR="002F4CF4" w:rsidRPr="002F4CF4" w:rsidRDefault="002F4CF4" w:rsidP="002F4CF4">
            <w:pPr>
              <w:jc w:val="center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9</w:t>
            </w:r>
          </w:p>
        </w:tc>
        <w:tc>
          <w:tcPr>
            <w:tcW w:w="1800" w:type="dxa"/>
          </w:tcPr>
          <w:p w:rsidR="002F4CF4" w:rsidRPr="002F4CF4" w:rsidRDefault="002F4CF4" w:rsidP="00E91895">
            <w:pPr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 xml:space="preserve">Head back to the BEI </w:t>
            </w:r>
          </w:p>
        </w:tc>
        <w:tc>
          <w:tcPr>
            <w:tcW w:w="3552" w:type="dxa"/>
          </w:tcPr>
          <w:p w:rsidR="002F4CF4" w:rsidRPr="002F4CF4" w:rsidRDefault="00E91895" w:rsidP="002F4CF4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2F4CF4">
              <w:rPr>
                <w:sz w:val="20"/>
                <w:szCs w:val="20"/>
              </w:rPr>
              <w:t>eturn the marking pen and ballot secrecy folder</w:t>
            </w:r>
          </w:p>
        </w:tc>
        <w:tc>
          <w:tcPr>
            <w:tcW w:w="3553" w:type="dxa"/>
          </w:tcPr>
          <w:p w:rsidR="00E91895" w:rsidRPr="002F4CF4" w:rsidRDefault="00E91895" w:rsidP="00E91895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The marking pen and the ballot secrecy folder are not souvenirs. Please return them for the use of the next voter.</w:t>
            </w:r>
          </w:p>
          <w:p w:rsidR="002F4CF4" w:rsidRPr="002F4CF4" w:rsidRDefault="00E91895" w:rsidP="00E91895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You can take a selfie with the ballot secrecy folder and the pen, but NOT with the ballot.</w:t>
            </w:r>
          </w:p>
        </w:tc>
      </w:tr>
      <w:tr w:rsidR="00E91895" w:rsidRPr="002F4CF4" w:rsidTr="002F4CF4">
        <w:tc>
          <w:tcPr>
            <w:tcW w:w="445" w:type="dxa"/>
          </w:tcPr>
          <w:p w:rsidR="00E91895" w:rsidRPr="002F4CF4" w:rsidRDefault="00E91895" w:rsidP="00E91895">
            <w:pPr>
              <w:jc w:val="center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:rsidR="00E91895" w:rsidRPr="002F4CF4" w:rsidRDefault="00E91895" w:rsidP="00E91895">
            <w:pPr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 xml:space="preserve">Get </w:t>
            </w:r>
            <w:r>
              <w:rPr>
                <w:sz w:val="20"/>
                <w:szCs w:val="20"/>
              </w:rPr>
              <w:t>inked</w:t>
            </w:r>
          </w:p>
        </w:tc>
        <w:tc>
          <w:tcPr>
            <w:tcW w:w="3552" w:type="dxa"/>
          </w:tcPr>
          <w:p w:rsidR="00E91895" w:rsidRPr="002F4CF4" w:rsidRDefault="00E91895" w:rsidP="00E91895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indelible ink on your right forefinger fingernail</w:t>
            </w:r>
          </w:p>
        </w:tc>
        <w:tc>
          <w:tcPr>
            <w:tcW w:w="3553" w:type="dxa"/>
          </w:tcPr>
          <w:p w:rsidR="00E91895" w:rsidRDefault="00E91895" w:rsidP="00E91895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try to wipe off the indelible ink</w:t>
            </w:r>
          </w:p>
          <w:p w:rsidR="00E91895" w:rsidRPr="002F4CF4" w:rsidRDefault="00E91895" w:rsidP="00E91895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20"/>
                <w:szCs w:val="20"/>
              </w:rPr>
            </w:pPr>
            <w:r w:rsidRPr="002F4CF4">
              <w:rPr>
                <w:sz w:val="20"/>
                <w:szCs w:val="20"/>
              </w:rPr>
              <w:t>Be proud! You’ve voted and the country is so lucky to have you.</w:t>
            </w:r>
          </w:p>
        </w:tc>
      </w:tr>
    </w:tbl>
    <w:p w:rsidR="0056765A" w:rsidRDefault="0071459F"/>
    <w:sectPr w:rsidR="0056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21B5B"/>
    <w:multiLevelType w:val="hybridMultilevel"/>
    <w:tmpl w:val="700C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125A"/>
    <w:multiLevelType w:val="hybridMultilevel"/>
    <w:tmpl w:val="6CE2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F3C72"/>
    <w:multiLevelType w:val="hybridMultilevel"/>
    <w:tmpl w:val="2B30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25934"/>
    <w:multiLevelType w:val="hybridMultilevel"/>
    <w:tmpl w:val="ED4E6732"/>
    <w:lvl w:ilvl="0" w:tplc="E80A4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92F0D"/>
    <w:multiLevelType w:val="hybridMultilevel"/>
    <w:tmpl w:val="12E2D922"/>
    <w:lvl w:ilvl="0" w:tplc="E80A4BF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7D"/>
    <w:rsid w:val="0014795D"/>
    <w:rsid w:val="002F4CF4"/>
    <w:rsid w:val="00500507"/>
    <w:rsid w:val="00626C7D"/>
    <w:rsid w:val="0071459F"/>
    <w:rsid w:val="009E24AD"/>
    <w:rsid w:val="00C8674B"/>
    <w:rsid w:val="00D85272"/>
    <w:rsid w:val="00E91895"/>
    <w:rsid w:val="00F30A98"/>
    <w:rsid w:val="00F73E6A"/>
    <w:rsid w:val="00FE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13B1"/>
  <w15:chartTrackingRefBased/>
  <w15:docId w15:val="{2ADC613B-F3F2-46E1-A666-AD4AE524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JIMENEZ</dc:creator>
  <cp:keywords/>
  <dc:description/>
  <cp:lastModifiedBy>JAMES JIMENEZ</cp:lastModifiedBy>
  <cp:revision>4</cp:revision>
  <dcterms:created xsi:type="dcterms:W3CDTF">2015-12-23T10:37:00Z</dcterms:created>
  <dcterms:modified xsi:type="dcterms:W3CDTF">2015-12-25T08:37:00Z</dcterms:modified>
</cp:coreProperties>
</file>