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hd w:fill="ffffff" w:val="clear"/>
        <w:spacing w:after="300" w:before="0" w:line="288" w:lineRule="auto"/>
        <w:jc w:val="center"/>
        <w:rPr>
          <w:rFonts w:ascii="Roboto" w:cs="Roboto" w:eastAsia="Roboto" w:hAnsi="Roboto"/>
          <w:color w:val="212529"/>
        </w:rPr>
      </w:pPr>
      <w:bookmarkStart w:colFirst="0" w:colLast="0" w:name="_eg3007imb9tx" w:id="0"/>
      <w:bookmarkEnd w:id="0"/>
      <w:r w:rsidDel="00000000" w:rsidR="00000000" w:rsidRPr="00000000">
        <w:rPr>
          <w:rFonts w:ascii="Roboto" w:cs="Roboto" w:eastAsia="Roboto" w:hAnsi="Roboto"/>
          <w:color w:val="212529"/>
          <w:rtl w:val="0"/>
        </w:rPr>
        <w:t xml:space="preserve">Species Distribution Models (SDMs) can be useful.</w:t>
      </w:r>
    </w:p>
    <w:p w:rsidR="00000000" w:rsidDel="00000000" w:rsidP="00000000" w:rsidRDefault="00000000" w:rsidRPr="00000000" w14:paraId="00000002">
      <w:pPr>
        <w:pStyle w:val="Heading4"/>
        <w:keepNext w:val="0"/>
        <w:keepLines w:val="0"/>
        <w:shd w:fill="ffffff" w:val="clear"/>
        <w:spacing w:after="300" w:before="0" w:line="288" w:lineRule="auto"/>
        <w:jc w:val="center"/>
        <w:rPr>
          <w:rFonts w:ascii="Roboto" w:cs="Roboto" w:eastAsia="Roboto" w:hAnsi="Roboto"/>
          <w:b w:val="1"/>
          <w:bCs w:val="1"/>
          <w:color w:val="2c3e50"/>
        </w:rPr>
      </w:pPr>
      <w:bookmarkStart w:colFirst="0" w:colLast="0" w:name="_8289om79vxpv" w:id="1"/>
      <w:bookmarkEnd w:id="1"/>
      <w:r w:rsidDel="00000000" w:rsidR="00000000" w:rsidRPr="00000000">
        <w:rPr>
          <w:rFonts w:ascii="Roboto" w:cs="Roboto" w:eastAsia="Roboto" w:hAnsi="Roboto"/>
          <w:b w:val="1"/>
          <w:bCs w:val="1"/>
          <w:color w:val="2c3e50"/>
          <w:rtl w:val="0"/>
        </w:rPr>
        <w:t xml:space="preserve">This tool and guidelines can help you!</w:t>
      </w:r>
    </w:p>
    <w:p w:rsidR="00000000" w:rsidDel="00000000" w:rsidP="00000000" w:rsidRDefault="00000000" w:rsidRPr="00000000" w14:paraId="00000003">
      <w:pPr>
        <w:pStyle w:val="Heading4"/>
        <w:keepNext w:val="0"/>
        <w:keepLines w:val="0"/>
        <w:shd w:fill="fdfdfd" w:val="clear"/>
        <w:spacing w:after="200" w:before="40" w:line="288" w:lineRule="auto"/>
        <w:rPr>
          <w:rFonts w:ascii="Roboto" w:cs="Roboto" w:eastAsia="Roboto" w:hAnsi="Roboto"/>
          <w:color w:val="18bc9c"/>
        </w:rPr>
      </w:pPr>
      <w:bookmarkStart w:colFirst="0" w:colLast="0" w:name="_62scnvw76isk" w:id="2"/>
      <w:bookmarkEnd w:id="2"/>
      <w:r w:rsidDel="00000000" w:rsidR="00000000" w:rsidRPr="00000000">
        <w:rPr>
          <w:rFonts w:ascii="Roboto" w:cs="Roboto" w:eastAsia="Roboto" w:hAnsi="Roboto"/>
          <w:color w:val="18bc9c"/>
          <w:rtl w:val="0"/>
        </w:rPr>
        <w:t xml:space="preserve">Goal</w:t>
      </w:r>
    </w:p>
    <w:p w:rsidR="00000000" w:rsidDel="00000000" w:rsidP="00000000" w:rsidRDefault="00000000" w:rsidRPr="00000000" w14:paraId="00000004">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Our goal is to provide application-specific guidance on interpretation of model criteria - collection of issues, hazards and assumptions that might affect the accuracy and reliability of model predictions- to support the real-world use of SDMs for conservation and land use decision making.</w:t>
      </w:r>
    </w:p>
    <w:p w:rsidR="00000000" w:rsidDel="00000000" w:rsidP="00000000" w:rsidRDefault="00000000" w:rsidRPr="00000000" w14:paraId="00000005">
      <w:pPr>
        <w:pStyle w:val="Heading4"/>
        <w:keepNext w:val="0"/>
        <w:keepLines w:val="0"/>
        <w:shd w:fill="fdfdfd" w:val="clear"/>
        <w:spacing w:after="200" w:before="40" w:line="288" w:lineRule="auto"/>
        <w:rPr>
          <w:rFonts w:ascii="Roboto" w:cs="Roboto" w:eastAsia="Roboto" w:hAnsi="Roboto"/>
          <w:color w:val="2980b9"/>
        </w:rPr>
      </w:pPr>
      <w:bookmarkStart w:colFirst="0" w:colLast="0" w:name="_d15toux2oc69" w:id="3"/>
      <w:bookmarkEnd w:id="3"/>
      <w:r w:rsidDel="00000000" w:rsidR="00000000" w:rsidRPr="00000000">
        <w:rPr>
          <w:rFonts w:ascii="Roboto" w:cs="Roboto" w:eastAsia="Roboto" w:hAnsi="Roboto"/>
          <w:color w:val="2980b9"/>
          <w:rtl w:val="0"/>
        </w:rPr>
        <w:t xml:space="preserve">Motivation</w:t>
      </w:r>
    </w:p>
    <w:p w:rsidR="00000000" w:rsidDel="00000000" w:rsidP="00000000" w:rsidRDefault="00000000" w:rsidRPr="00000000" w14:paraId="00000006">
      <w:pPr>
        <w:numPr>
          <w:ilvl w:val="0"/>
          <w:numId w:val="1"/>
        </w:numPr>
        <w:spacing w:after="0" w:afterAutospacing="0" w:lineRule="auto"/>
        <w:ind w:left="720" w:hanging="360"/>
      </w:pPr>
      <w:r w:rsidDel="00000000" w:rsidR="00000000" w:rsidRPr="00000000">
        <w:rPr>
          <w:rFonts w:ascii="Roboto" w:cs="Roboto" w:eastAsia="Roboto" w:hAnsi="Roboto"/>
          <w:color w:val="212529"/>
          <w:sz w:val="24"/>
          <w:szCs w:val="24"/>
          <w:rtl w:val="0"/>
        </w:rPr>
        <w:t xml:space="preserve">Move away from the perspective that 'all models are wrong' to understand when they’re still useful</w:t>
      </w:r>
    </w:p>
    <w:p w:rsidR="00000000" w:rsidDel="00000000" w:rsidP="00000000" w:rsidRDefault="00000000" w:rsidRPr="00000000" w14:paraId="00000007">
      <w:pPr>
        <w:numPr>
          <w:ilvl w:val="0"/>
          <w:numId w:val="1"/>
        </w:numPr>
        <w:spacing w:after="0" w:afterAutospacing="0" w:lineRule="auto"/>
        <w:ind w:left="720" w:hanging="360"/>
      </w:pPr>
      <w:r w:rsidDel="00000000" w:rsidR="00000000" w:rsidRPr="00000000">
        <w:rPr>
          <w:rFonts w:ascii="Roboto" w:cs="Roboto" w:eastAsia="Roboto" w:hAnsi="Roboto"/>
          <w:color w:val="212529"/>
          <w:sz w:val="24"/>
          <w:szCs w:val="24"/>
          <w:rtl w:val="0"/>
        </w:rPr>
        <w:t xml:space="preserve">Close the communication gap between modelers and end-users</w:t>
      </w:r>
    </w:p>
    <w:p w:rsidR="00000000" w:rsidDel="00000000" w:rsidP="00000000" w:rsidRDefault="00000000" w:rsidRPr="00000000" w14:paraId="00000008">
      <w:pPr>
        <w:numPr>
          <w:ilvl w:val="0"/>
          <w:numId w:val="1"/>
        </w:numPr>
        <w:spacing w:after="0" w:afterAutospacing="0" w:lineRule="auto"/>
        <w:ind w:left="720" w:hanging="360"/>
      </w:pPr>
      <w:r w:rsidDel="00000000" w:rsidR="00000000" w:rsidRPr="00000000">
        <w:rPr>
          <w:rFonts w:ascii="Roboto" w:cs="Roboto" w:eastAsia="Roboto" w:hAnsi="Roboto"/>
          <w:color w:val="212529"/>
          <w:sz w:val="24"/>
          <w:szCs w:val="24"/>
          <w:rtl w:val="0"/>
        </w:rPr>
        <w:t xml:space="preserve">Provide a framework for model evaluation synthesis</w:t>
      </w:r>
    </w:p>
    <w:p w:rsidR="00000000" w:rsidDel="00000000" w:rsidP="00000000" w:rsidRDefault="00000000" w:rsidRPr="00000000" w14:paraId="00000009">
      <w:pPr>
        <w:numPr>
          <w:ilvl w:val="0"/>
          <w:numId w:val="1"/>
        </w:numPr>
        <w:shd w:fill="fdfdfd" w:val="clear"/>
        <w:spacing w:after="120" w:lineRule="auto"/>
        <w:ind w:left="720" w:hanging="360"/>
      </w:pPr>
      <w:r w:rsidDel="00000000" w:rsidR="00000000" w:rsidRPr="00000000">
        <w:rPr>
          <w:rFonts w:ascii="Roboto" w:cs="Roboto" w:eastAsia="Roboto" w:hAnsi="Roboto"/>
          <w:color w:val="212529"/>
          <w:sz w:val="24"/>
          <w:szCs w:val="24"/>
          <w:rtl w:val="0"/>
        </w:rPr>
        <w:t xml:space="preserve">There are many, many</w:t>
      </w:r>
      <w:r w:rsidDel="00000000" w:rsidR="00000000" w:rsidRPr="00000000">
        <w:rPr>
          <w:rFonts w:ascii="Roboto" w:cs="Roboto" w:eastAsia="Roboto" w:hAnsi="Roboto"/>
          <w:sz w:val="24"/>
          <w:szCs w:val="24"/>
          <w:rtl w:val="0"/>
        </w:rPr>
        <w:t xml:space="preserve"> criteria </w:t>
      </w:r>
      <w:r w:rsidDel="00000000" w:rsidR="00000000" w:rsidRPr="00000000">
        <w:rPr>
          <w:rFonts w:ascii="Roboto" w:cs="Roboto" w:eastAsia="Roboto" w:hAnsi="Roboto"/>
          <w:color w:val="212529"/>
          <w:sz w:val="24"/>
          <w:szCs w:val="24"/>
          <w:rtl w:val="0"/>
        </w:rPr>
        <w:t xml:space="preserve">for SDMs. How do we decide what matters to evaluate a</w:t>
      </w:r>
      <w:r w:rsidDel="00000000" w:rsidR="00000000" w:rsidRPr="00000000">
        <w:rPr>
          <w:rtl w:val="0"/>
        </w:rPr>
        <w:t xml:space="preserve"> model </w:t>
      </w:r>
      <w:r w:rsidDel="00000000" w:rsidR="00000000" w:rsidRPr="00000000">
        <w:rPr>
          <w:rFonts w:ascii="Roboto" w:cs="Roboto" w:eastAsia="Roboto" w:hAnsi="Roboto"/>
          <w:sz w:val="24"/>
          <w:szCs w:val="24"/>
          <w:rtl w:val="0"/>
        </w:rPr>
        <w:t xml:space="preserve">for a specific model application</w:t>
      </w:r>
      <w:r w:rsidDel="00000000" w:rsidR="00000000" w:rsidRPr="00000000">
        <w:rPr>
          <w:rFonts w:ascii="Roboto" w:cs="Roboto" w:eastAsia="Roboto" w:hAnsi="Roboto"/>
          <w:color w:val="212529"/>
          <w:sz w:val="24"/>
          <w:szCs w:val="24"/>
          <w:rtl w:val="0"/>
        </w:rPr>
        <w:t xml:space="preserve">?</w:t>
      </w:r>
    </w:p>
    <w:p w:rsidR="00000000" w:rsidDel="00000000" w:rsidP="00000000" w:rsidRDefault="00000000" w:rsidRPr="00000000" w14:paraId="0000000A">
      <w:pPr>
        <w:pStyle w:val="Heading4"/>
        <w:keepNext w:val="0"/>
        <w:keepLines w:val="0"/>
        <w:shd w:fill="fdfdfd" w:val="clear"/>
        <w:spacing w:after="200" w:before="40" w:line="288" w:lineRule="auto"/>
        <w:rPr>
          <w:rFonts w:ascii="Roboto" w:cs="Roboto" w:eastAsia="Roboto" w:hAnsi="Roboto"/>
          <w:color w:val="e67e22"/>
        </w:rPr>
      </w:pPr>
      <w:bookmarkStart w:colFirst="0" w:colLast="0" w:name="_yk4y78th5bmv" w:id="4"/>
      <w:bookmarkEnd w:id="4"/>
      <w:r w:rsidDel="00000000" w:rsidR="00000000" w:rsidRPr="00000000">
        <w:rPr>
          <w:rFonts w:ascii="Roboto" w:cs="Roboto" w:eastAsia="Roboto" w:hAnsi="Roboto"/>
          <w:color w:val="e67e22"/>
          <w:rtl w:val="0"/>
        </w:rPr>
        <w:t xml:space="preserve">Approach</w:t>
      </w:r>
    </w:p>
    <w:p w:rsidR="00000000" w:rsidDel="00000000" w:rsidP="00000000" w:rsidRDefault="00000000" w:rsidRPr="00000000" w14:paraId="0000000B">
      <w:pPr>
        <w:shd w:fill="fdfdfd" w:val="clear"/>
        <w:spacing w:after="120" w:lineRule="auto"/>
        <w:rPr>
          <w:rFonts w:ascii="Roboto" w:cs="Roboto" w:eastAsia="Roboto" w:hAnsi="Roboto"/>
          <w:color w:val="212529"/>
          <w:sz w:val="24"/>
          <w:szCs w:val="24"/>
        </w:rPr>
      </w:pPr>
      <w:r w:rsidDel="00000000" w:rsidR="00000000" w:rsidRPr="00000000">
        <w:rPr>
          <w:rFonts w:ascii="Roboto" w:cs="Roboto" w:eastAsia="Roboto" w:hAnsi="Roboto"/>
          <w:color w:val="212529"/>
          <w:sz w:val="24"/>
          <w:szCs w:val="24"/>
          <w:rtl w:val="0"/>
        </w:rPr>
        <w:t xml:space="preserve">This is a workflow and user-friendly tool for filtering model criteria, identifying those essential for the intended</w:t>
      </w:r>
      <w:r w:rsidDel="00000000" w:rsidR="00000000" w:rsidRPr="00000000">
        <w:rPr>
          <w:rFonts w:ascii="Roboto" w:cs="Roboto" w:eastAsia="Roboto" w:hAnsi="Roboto"/>
          <w:sz w:val="24"/>
          <w:szCs w:val="24"/>
          <w:rtl w:val="0"/>
        </w:rPr>
        <w:t xml:space="preserve"> model application, so that both modelers and end-users can </w:t>
      </w:r>
      <w:r w:rsidDel="00000000" w:rsidR="00000000" w:rsidRPr="00000000">
        <w:rPr>
          <w:rFonts w:ascii="Roboto" w:cs="Roboto" w:eastAsia="Roboto" w:hAnsi="Roboto"/>
          <w:color w:val="212529"/>
          <w:sz w:val="24"/>
          <w:szCs w:val="24"/>
          <w:rtl w:val="0"/>
        </w:rPr>
        <w:t xml:space="preserve">differentiate wrong from useful.</w:t>
      </w:r>
    </w:p>
    <w:p w:rsidR="00000000" w:rsidDel="00000000" w:rsidP="00000000" w:rsidRDefault="00000000" w:rsidRPr="00000000" w14:paraId="0000000C">
      <w:pPr>
        <w:pStyle w:val="Heading4"/>
        <w:shd w:fill="fdfdfd" w:val="clear"/>
        <w:spacing w:after="120" w:lineRule="auto"/>
        <w:rPr>
          <w:rFonts w:ascii="Roboto" w:cs="Roboto" w:eastAsia="Roboto" w:hAnsi="Roboto"/>
          <w:color w:val="351c75"/>
        </w:rPr>
      </w:pPr>
      <w:bookmarkStart w:colFirst="0" w:colLast="0" w:name="_qujqpe9qcigb" w:id="5"/>
      <w:bookmarkEnd w:id="5"/>
      <w:r w:rsidDel="00000000" w:rsidR="00000000" w:rsidRPr="00000000">
        <w:rPr>
          <w:rFonts w:ascii="Roboto" w:cs="Roboto" w:eastAsia="Roboto" w:hAnsi="Roboto"/>
          <w:color w:val="351c75"/>
          <w:rtl w:val="0"/>
        </w:rPr>
        <w:t xml:space="preserve">How to proceed?</w:t>
      </w:r>
    </w:p>
    <w:p w:rsidR="00000000" w:rsidDel="00000000" w:rsidP="00000000" w:rsidRDefault="00000000" w:rsidRPr="00000000" w14:paraId="0000000D">
      <w:pPr>
        <w:shd w:fill="fdfdfd" w:val="clear"/>
        <w:spacing w:after="120" w:lineRule="auto"/>
        <w:rPr>
          <w:rFonts w:ascii="Roboto" w:cs="Roboto" w:eastAsia="Roboto" w:hAnsi="Roboto"/>
          <w:color w:val="212529"/>
          <w:sz w:val="24"/>
          <w:szCs w:val="24"/>
        </w:rPr>
      </w:pPr>
      <w:r w:rsidDel="00000000" w:rsidR="00000000" w:rsidRPr="00000000">
        <w:rPr>
          <w:rFonts w:ascii="Roboto" w:cs="Roboto" w:eastAsia="Roboto" w:hAnsi="Roboto"/>
          <w:color w:val="212529"/>
          <w:sz w:val="24"/>
          <w:szCs w:val="24"/>
          <w:rtl w:val="0"/>
        </w:rPr>
        <w:t xml:space="preserve">Follow these steps to identify the most significant criteria for evaluating model reliability and utility for a specific model application.</w:t>
      </w:r>
    </w:p>
    <w:p w:rsidR="00000000" w:rsidDel="00000000" w:rsidP="00000000" w:rsidRDefault="00000000" w:rsidRPr="00000000" w14:paraId="0000000E">
      <w:pPr>
        <w:ind w:left="0" w:firstLine="0"/>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1. </w:t>
      </w:r>
      <w:r w:rsidDel="00000000" w:rsidR="00000000" w:rsidRPr="00000000">
        <w:rPr>
          <w:rFonts w:ascii="Roboto" w:cs="Roboto" w:eastAsia="Roboto" w:hAnsi="Roboto"/>
          <w:b w:val="1"/>
          <w:bCs w:val="1"/>
          <w:sz w:val="24"/>
          <w:szCs w:val="24"/>
          <w:rtl w:val="0"/>
        </w:rPr>
        <w:t xml:space="preserve">Select the model application</w:t>
      </w:r>
      <w:r w:rsidDel="00000000" w:rsidR="00000000" w:rsidRPr="00000000">
        <w:rPr>
          <w:rFonts w:ascii="Roboto" w:cs="Roboto" w:eastAsia="Roboto" w:hAnsi="Roboto"/>
          <w:sz w:val="24"/>
          <w:szCs w:val="24"/>
          <w:rtl w:val="0"/>
        </w:rPr>
        <w:t xml:space="preserve">:</w:t>
      </w:r>
    </w:p>
    <w:p w:rsidR="00000000" w:rsidDel="00000000" w:rsidP="00000000" w:rsidRDefault="00000000" w:rsidRPr="00000000" w14:paraId="0000000F">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There is a comprehensive inventory of SDMs applications organized in broad primary categories and specific subcategories. Choose the best category/subcategory that accommodates your needs.</w:t>
      </w:r>
    </w:p>
    <w:p w:rsidR="00000000" w:rsidDel="00000000" w:rsidP="00000000" w:rsidRDefault="00000000" w:rsidRPr="00000000" w14:paraId="00000010">
      <w:pPr>
        <w:ind w:left="0" w:firstLine="0"/>
        <w:rPr>
          <w:rFonts w:ascii="Roboto" w:cs="Roboto" w:eastAsia="Roboto" w:hAnsi="Roboto"/>
          <w:b w:val="1"/>
          <w:bCs w:val="1"/>
          <w:sz w:val="24"/>
          <w:szCs w:val="24"/>
        </w:rPr>
      </w:pPr>
      <w:r w:rsidDel="00000000" w:rsidR="00000000" w:rsidRPr="00000000">
        <w:rPr>
          <w:rtl w:val="0"/>
        </w:rPr>
      </w:r>
    </w:p>
    <w:p w:rsidR="00000000" w:rsidDel="00000000" w:rsidP="00000000" w:rsidRDefault="00000000" w:rsidRPr="00000000" w14:paraId="00000011">
      <w:pPr>
        <w:ind w:left="0" w:firstLine="0"/>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2. Select Model Type</w:t>
      </w:r>
      <w:r w:rsidDel="00000000" w:rsidR="00000000" w:rsidRPr="00000000">
        <w:rPr>
          <w:rFonts w:ascii="Roboto" w:cs="Roboto" w:eastAsia="Roboto" w:hAnsi="Roboto"/>
          <w:sz w:val="24"/>
          <w:szCs w:val="24"/>
          <w:rtl w:val="0"/>
        </w:rPr>
        <w:t xml:space="preserve">:</w:t>
      </w:r>
    </w:p>
    <w:p w:rsidR="00000000" w:rsidDel="00000000" w:rsidP="00000000" w:rsidRDefault="00000000" w:rsidRPr="00000000" w14:paraId="00000012">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These are entry level operational categories that describe the general purpose of the model. Once you have selected the model application and model type, a description will be displayed in Tab2 (Selected Application Context).</w:t>
      </w:r>
    </w:p>
    <w:p w:rsidR="00000000" w:rsidDel="00000000" w:rsidP="00000000" w:rsidRDefault="00000000" w:rsidRPr="00000000" w14:paraId="00000013">
      <w:pPr>
        <w:ind w:left="0" w:firstLine="0"/>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14">
      <w:pPr>
        <w:ind w:left="0" w:firstLine="0"/>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3. Select the model performance outcome and the risk tolerance</w:t>
      </w:r>
      <w:r w:rsidDel="00000000" w:rsidR="00000000" w:rsidRPr="00000000">
        <w:rPr>
          <w:rFonts w:ascii="Roboto" w:cs="Roboto" w:eastAsia="Roboto" w:hAnsi="Roboto"/>
          <w:sz w:val="24"/>
          <w:szCs w:val="24"/>
          <w:rtl w:val="0"/>
        </w:rPr>
        <w:t xml:space="preserve">: </w:t>
      </w:r>
    </w:p>
    <w:p w:rsidR="00000000" w:rsidDel="00000000" w:rsidP="00000000" w:rsidRDefault="00000000" w:rsidRPr="00000000" w14:paraId="00000015">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Decide whether Omission errors or/and Commission errors carry heavier consequences. Then select the 'risk level' that dictates which type of error you are willing to tolerate. Once you have selected the performance outcome and the risk tolerance, a list of model criteria will be displayed in Tab3 (Applicable Criteria).</w:t>
      </w:r>
    </w:p>
    <w:p w:rsidR="00000000" w:rsidDel="00000000" w:rsidP="00000000" w:rsidRDefault="00000000" w:rsidRPr="00000000" w14:paraId="00000016">
      <w:pPr>
        <w:ind w:left="0" w:firstLine="0"/>
        <w:rPr>
          <w:rFonts w:ascii="Roboto" w:cs="Roboto" w:eastAsia="Roboto" w:hAnsi="Roboto"/>
          <w:b w:val="1"/>
          <w:bCs w:val="1"/>
          <w:sz w:val="24"/>
          <w:szCs w:val="24"/>
        </w:rPr>
      </w:pPr>
      <w:r w:rsidDel="00000000" w:rsidR="00000000" w:rsidRPr="00000000">
        <w:rPr>
          <w:rtl w:val="0"/>
        </w:rPr>
      </w:r>
    </w:p>
    <w:p w:rsidR="00000000" w:rsidDel="00000000" w:rsidP="00000000" w:rsidRDefault="00000000" w:rsidRPr="00000000" w14:paraId="00000017">
      <w:pPr>
        <w:ind w:left="0" w:firstLine="0"/>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4. Generate and export your report</w:t>
      </w:r>
      <w:r w:rsidDel="00000000" w:rsidR="00000000" w:rsidRPr="00000000">
        <w:rPr>
          <w:rFonts w:ascii="Roboto" w:cs="Roboto" w:eastAsia="Roboto" w:hAnsi="Roboto"/>
          <w:sz w:val="24"/>
          <w:szCs w:val="24"/>
          <w:rtl w:val="0"/>
        </w:rPr>
        <w:t xml:space="preserve">:</w:t>
      </w:r>
    </w:p>
    <w:p w:rsidR="00000000" w:rsidDel="00000000" w:rsidP="00000000" w:rsidRDefault="00000000" w:rsidRPr="00000000" w14:paraId="00000018">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Your selected configurations and results will be compiled in Tab 4. You can download this summary in either .doc or .csv format. Use the dedicated fields in Tab 1 and Tab 2 to provide details about your case study. This information allows the app to generate a more customized and meaningful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212529"/>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