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quuhhvk0e9z" w:id="0"/>
      <w:bookmarkEnd w:id="0"/>
      <w:r w:rsidDel="00000000" w:rsidR="00000000" w:rsidRPr="00000000">
        <w:rPr>
          <w:b w:val="1"/>
          <w:bCs w:val="1"/>
          <w:sz w:val="34"/>
          <w:szCs w:val="34"/>
          <w:rtl w:val="0"/>
        </w:rPr>
        <w:t xml:space="preserve">The Importance of Reviewing Constitutions, Bylaws, and Founding Documents in the GBV Sector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rux2jlbpvv4"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A critical examination of gaps in organizational mandates—including constitutions, bylaws, and foundational governance documents—is essential for ensuring that the Gender-Based Violence (GBV) sector in Yukon is both strategically aligned and structurally resilient. By identifying areas where mandates do not fully address essential GBV response and prevention components, organizations and policymakers can strengthen service delivery, enhance accountability, and improve sector-wide coordination. This benefits both the Women's Coalition and the Yukon Government in distinct but interconnected ways.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ahteo6e2zqm" w:id="2"/>
      <w:bookmarkEnd w:id="2"/>
      <w:r w:rsidDel="00000000" w:rsidR="00000000" w:rsidRPr="00000000">
        <w:rPr>
          <w:b w:val="1"/>
          <w:bCs w:val="1"/>
          <w:sz w:val="34"/>
          <w:szCs w:val="34"/>
          <w:rtl w:val="0"/>
        </w:rPr>
        <w:t xml:space="preserve">1. Benefits for the GBV Sector (Women's Coalition)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ep4nw4i13n3" w:id="3"/>
      <w:bookmarkEnd w:id="3"/>
      <w:r w:rsidDel="00000000" w:rsidR="00000000" w:rsidRPr="00000000">
        <w:rPr>
          <w:b w:val="1"/>
          <w:bCs w:val="1"/>
          <w:color w:val="000000"/>
          <w:sz w:val="26"/>
          <w:szCs w:val="26"/>
          <w:rtl w:val="0"/>
        </w:rPr>
        <w:t xml:space="preserve">A. Ensuring Comprehensive &amp; Equitable Service Provision</w:t>
      </w:r>
    </w:p>
    <w:p w:rsidR="00000000" w:rsidDel="00000000" w:rsidP="00000000" w:rsidRDefault="00000000" w:rsidRPr="00000000" w14:paraId="00000007">
      <w:pPr>
        <w:spacing w:after="240" w:before="240" w:lineRule="auto"/>
        <w:rPr/>
      </w:pPr>
      <w:r w:rsidDel="00000000" w:rsidR="00000000" w:rsidRPr="00000000">
        <w:rPr>
          <w:rtl w:val="0"/>
        </w:rPr>
        <w:t xml:space="preserve">Without clear mandates, organizations may unintentionally overlook key areas of support, leading to gaps in survivor services. By examining governance documents, the Women's Coalition can:</w:t>
      </w:r>
    </w:p>
    <w:p w:rsidR="00000000" w:rsidDel="00000000" w:rsidP="00000000" w:rsidRDefault="00000000" w:rsidRPr="00000000" w14:paraId="00000008">
      <w:pPr>
        <w:numPr>
          <w:ilvl w:val="0"/>
          <w:numId w:val="21"/>
        </w:numPr>
        <w:spacing w:after="0" w:afterAutospacing="0" w:before="240" w:lineRule="auto"/>
        <w:ind w:left="720" w:hanging="360"/>
      </w:pPr>
      <w:r w:rsidDel="00000000" w:rsidR="00000000" w:rsidRPr="00000000">
        <w:rPr>
          <w:b w:val="1"/>
          <w:bCs w:val="1"/>
          <w:rtl w:val="0"/>
        </w:rPr>
        <w:t xml:space="preserve">Ensure all core elements</w:t>
      </w:r>
      <w:r w:rsidDel="00000000" w:rsidR="00000000" w:rsidRPr="00000000">
        <w:rPr>
          <w:rtl w:val="0"/>
        </w:rPr>
        <w:t xml:space="preserve"> of GBV response and prevention are formally recognized across the sector</w:t>
      </w:r>
    </w:p>
    <w:p w:rsidR="00000000" w:rsidDel="00000000" w:rsidP="00000000" w:rsidRDefault="00000000" w:rsidRPr="00000000" w14:paraId="00000009">
      <w:pPr>
        <w:numPr>
          <w:ilvl w:val="0"/>
          <w:numId w:val="21"/>
        </w:numPr>
        <w:spacing w:after="0" w:afterAutospacing="0" w:before="0" w:beforeAutospacing="0" w:lineRule="auto"/>
        <w:ind w:left="720" w:hanging="360"/>
      </w:pPr>
      <w:r w:rsidDel="00000000" w:rsidR="00000000" w:rsidRPr="00000000">
        <w:rPr>
          <w:b w:val="1"/>
          <w:bCs w:val="1"/>
          <w:rtl w:val="0"/>
        </w:rPr>
        <w:t xml:space="preserve">Identify where services overlap or leave critical areas unaddressed</w:t>
      </w:r>
      <w:r w:rsidDel="00000000" w:rsidR="00000000" w:rsidRPr="00000000">
        <w:rPr>
          <w:rtl w:val="0"/>
        </w:rPr>
        <w:t xml:space="preserve">, preventing duplication while filling essential gaps</w:t>
      </w:r>
    </w:p>
    <w:p w:rsidR="00000000" w:rsidDel="00000000" w:rsidP="00000000" w:rsidRDefault="00000000" w:rsidRPr="00000000" w14:paraId="0000000A">
      <w:pPr>
        <w:numPr>
          <w:ilvl w:val="0"/>
          <w:numId w:val="21"/>
        </w:numPr>
        <w:spacing w:after="240" w:before="0" w:beforeAutospacing="0" w:lineRule="auto"/>
        <w:ind w:left="720" w:hanging="360"/>
      </w:pPr>
      <w:r w:rsidDel="00000000" w:rsidR="00000000" w:rsidRPr="00000000">
        <w:rPr>
          <w:b w:val="1"/>
          <w:bCs w:val="1"/>
          <w:rtl w:val="0"/>
        </w:rPr>
        <w:t xml:space="preserve">Strengthen long-term survivor recovery pathways</w:t>
      </w:r>
      <w:r w:rsidDel="00000000" w:rsidR="00000000" w:rsidRPr="00000000">
        <w:rPr>
          <w:rtl w:val="0"/>
        </w:rPr>
        <w:t xml:space="preserve">, including economic empowerment, trauma-informed care, and safe housing solutions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ah3aktetw79" w:id="4"/>
      <w:bookmarkEnd w:id="4"/>
      <w:r w:rsidDel="00000000" w:rsidR="00000000" w:rsidRPr="00000000">
        <w:rPr>
          <w:b w:val="1"/>
          <w:bCs w:val="1"/>
          <w:color w:val="000000"/>
          <w:sz w:val="26"/>
          <w:szCs w:val="26"/>
          <w:rtl w:val="0"/>
        </w:rPr>
        <w:t xml:space="preserve">B. Strengthening Organizational Legitimacy &amp; Funding Access</w:t>
      </w:r>
    </w:p>
    <w:p w:rsidR="00000000" w:rsidDel="00000000" w:rsidP="00000000" w:rsidRDefault="00000000" w:rsidRPr="00000000" w14:paraId="0000000C">
      <w:pPr>
        <w:spacing w:after="240" w:before="240" w:lineRule="auto"/>
        <w:rPr/>
      </w:pPr>
      <w:r w:rsidDel="00000000" w:rsidR="00000000" w:rsidRPr="00000000">
        <w:rPr>
          <w:rtl w:val="0"/>
        </w:rPr>
        <w:t xml:space="preserve">Governance documents play a central role in demonstrating an organization's commitment to its mission. Ensuring alignment with best practices and national policy frameworks makes organizations:</w:t>
      </w:r>
    </w:p>
    <w:p w:rsidR="00000000" w:rsidDel="00000000" w:rsidP="00000000" w:rsidRDefault="00000000" w:rsidRPr="00000000" w14:paraId="0000000D">
      <w:pPr>
        <w:numPr>
          <w:ilvl w:val="0"/>
          <w:numId w:val="19"/>
        </w:numPr>
        <w:spacing w:after="0" w:afterAutospacing="0" w:before="240" w:lineRule="auto"/>
        <w:ind w:left="720" w:hanging="360"/>
      </w:pPr>
      <w:r w:rsidDel="00000000" w:rsidR="00000000" w:rsidRPr="00000000">
        <w:rPr>
          <w:b w:val="1"/>
          <w:bCs w:val="1"/>
          <w:rtl w:val="0"/>
        </w:rPr>
        <w:t xml:space="preserve">More eligible for sustained funding</w:t>
      </w:r>
      <w:r w:rsidDel="00000000" w:rsidR="00000000" w:rsidRPr="00000000">
        <w:rPr>
          <w:rtl w:val="0"/>
        </w:rPr>
        <w:t xml:space="preserve">, particularly from federal and territorial sources that prioritize structured, policy-aligned mandates</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b w:val="1"/>
          <w:bCs w:val="1"/>
          <w:rtl w:val="0"/>
        </w:rPr>
        <w:t xml:space="preserve">Better positioned to advocate for resources</w:t>
      </w:r>
      <w:r w:rsidDel="00000000" w:rsidR="00000000" w:rsidRPr="00000000">
        <w:rPr>
          <w:rtl w:val="0"/>
        </w:rPr>
        <w:t xml:space="preserve"> by using a clear governance framework to show evidence of need</w:t>
      </w:r>
    </w:p>
    <w:p w:rsidR="00000000" w:rsidDel="00000000" w:rsidP="00000000" w:rsidRDefault="00000000" w:rsidRPr="00000000" w14:paraId="0000000F">
      <w:pPr>
        <w:numPr>
          <w:ilvl w:val="0"/>
          <w:numId w:val="19"/>
        </w:numPr>
        <w:spacing w:after="240" w:before="0" w:beforeAutospacing="0" w:lineRule="auto"/>
        <w:ind w:left="720" w:hanging="360"/>
      </w:pPr>
      <w:r w:rsidDel="00000000" w:rsidR="00000000" w:rsidRPr="00000000">
        <w:rPr>
          <w:b w:val="1"/>
          <w:bCs w:val="1"/>
          <w:rtl w:val="0"/>
        </w:rPr>
        <w:t xml:space="preserve">More accountable to survivors and communities</w:t>
      </w:r>
      <w:r w:rsidDel="00000000" w:rsidR="00000000" w:rsidRPr="00000000">
        <w:rPr>
          <w:rtl w:val="0"/>
        </w:rPr>
        <w:t xml:space="preserve">, ensuring that all services provided are formally recognized and not subject to operational shifts or leadership changes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2g030tvfsse" w:id="5"/>
      <w:bookmarkEnd w:id="5"/>
      <w:r w:rsidDel="00000000" w:rsidR="00000000" w:rsidRPr="00000000">
        <w:rPr>
          <w:b w:val="1"/>
          <w:bCs w:val="1"/>
          <w:color w:val="000000"/>
          <w:sz w:val="26"/>
          <w:szCs w:val="26"/>
          <w:rtl w:val="0"/>
        </w:rPr>
        <w:t xml:space="preserve">C. Enhancing Collaboration &amp; Interagency Coordination</w:t>
      </w:r>
    </w:p>
    <w:p w:rsidR="00000000" w:rsidDel="00000000" w:rsidP="00000000" w:rsidRDefault="00000000" w:rsidRPr="00000000" w14:paraId="00000011">
      <w:pPr>
        <w:spacing w:after="240" w:before="240" w:lineRule="auto"/>
        <w:rPr/>
      </w:pPr>
      <w:r w:rsidDel="00000000" w:rsidR="00000000" w:rsidRPr="00000000">
        <w:rPr>
          <w:rtl w:val="0"/>
        </w:rPr>
        <w:t xml:space="preserve">A sector-wide review of mandates allows organizations to:</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b w:val="1"/>
          <w:bCs w:val="1"/>
          <w:rtl w:val="0"/>
        </w:rPr>
        <w:t xml:space="preserve">Clearly define areas of responsibility</w:t>
      </w:r>
      <w:r w:rsidDel="00000000" w:rsidR="00000000" w:rsidRPr="00000000">
        <w:rPr>
          <w:rtl w:val="0"/>
        </w:rPr>
        <w:t xml:space="preserve"> across multiple service providers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Improve referral pathways and partnerships</w:t>
      </w:r>
      <w:r w:rsidDel="00000000" w:rsidR="00000000" w:rsidRPr="00000000">
        <w:rPr>
          <w:rtl w:val="0"/>
        </w:rPr>
        <w:t xml:space="preserve">, reducing gaps in care</w:t>
      </w:r>
    </w:p>
    <w:p w:rsidR="00000000" w:rsidDel="00000000" w:rsidP="00000000" w:rsidRDefault="00000000" w:rsidRPr="00000000" w14:paraId="00000014">
      <w:pPr>
        <w:numPr>
          <w:ilvl w:val="0"/>
          <w:numId w:val="12"/>
        </w:numPr>
        <w:spacing w:after="240" w:before="0" w:beforeAutospacing="0" w:lineRule="auto"/>
        <w:ind w:left="720" w:hanging="360"/>
      </w:pPr>
      <w:r w:rsidDel="00000000" w:rsidR="00000000" w:rsidRPr="00000000">
        <w:rPr>
          <w:b w:val="1"/>
          <w:bCs w:val="1"/>
          <w:rtl w:val="0"/>
        </w:rPr>
        <w:t xml:space="preserve">Develop sector-wide best practices</w:t>
      </w:r>
      <w:r w:rsidDel="00000000" w:rsidR="00000000" w:rsidRPr="00000000">
        <w:rPr>
          <w:rtl w:val="0"/>
        </w:rPr>
        <w:t xml:space="preserve"> by ensuring all organizations align with trauma-informed, survivor-centered, and culturally responsive approaches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svw8rjho05r" w:id="6"/>
      <w:bookmarkEnd w:id="6"/>
      <w:r w:rsidDel="00000000" w:rsidR="00000000" w:rsidRPr="00000000">
        <w:rPr>
          <w:b w:val="1"/>
          <w:bCs w:val="1"/>
          <w:sz w:val="34"/>
          <w:szCs w:val="34"/>
          <w:rtl w:val="0"/>
        </w:rPr>
        <w:t xml:space="preserve">2. Benefits for the Yukon Government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g21aqg09mtn" w:id="7"/>
      <w:bookmarkEnd w:id="7"/>
      <w:r w:rsidDel="00000000" w:rsidR="00000000" w:rsidRPr="00000000">
        <w:rPr>
          <w:b w:val="1"/>
          <w:bCs w:val="1"/>
          <w:color w:val="000000"/>
          <w:sz w:val="26"/>
          <w:szCs w:val="26"/>
          <w:rtl w:val="0"/>
        </w:rPr>
        <w:t xml:space="preserve">A. Strengthening Policy Alignment &amp; Funding Effectiveness</w:t>
      </w:r>
    </w:p>
    <w:p w:rsidR="00000000" w:rsidDel="00000000" w:rsidP="00000000" w:rsidRDefault="00000000" w:rsidRPr="00000000" w14:paraId="00000018">
      <w:pPr>
        <w:spacing w:after="240" w:before="240" w:lineRule="auto"/>
        <w:rPr/>
      </w:pPr>
      <w:r w:rsidDel="00000000" w:rsidR="00000000" w:rsidRPr="00000000">
        <w:rPr>
          <w:rtl w:val="0"/>
        </w:rPr>
        <w:t xml:space="preserve">The Yukon Government has a vested interest in ensuring that GBV services are efficiently delivered, accountable, and aligned with national strategies such as the National Action Plan to End GBV (NAP-GBV). Reviewing organizational mandates helps the government:</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Ensure funding is directed to the most impactful services</w:t>
      </w:r>
      <w:r w:rsidDel="00000000" w:rsidR="00000000" w:rsidRPr="00000000">
        <w:rPr>
          <w:rtl w:val="0"/>
        </w:rPr>
        <w:t xml:space="preserve">, rather than duplicative or underdeveloped efforts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Improve policy alignment</w:t>
      </w:r>
      <w:r w:rsidDel="00000000" w:rsidR="00000000" w:rsidRPr="00000000">
        <w:rPr>
          <w:rtl w:val="0"/>
        </w:rPr>
        <w:t xml:space="preserve">, ensuring that government priorities—such as Indigenous-led approaches, data collection, and workforce sustainability—are embedded into the governance structures of funded organizations</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Identify gaps where government action is required</w:t>
      </w:r>
      <w:r w:rsidDel="00000000" w:rsidR="00000000" w:rsidRPr="00000000">
        <w:rPr>
          <w:rtl w:val="0"/>
        </w:rPr>
        <w:t xml:space="preserve">, such as legislative reforms or additional program development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06a76rvtdsy" w:id="8"/>
      <w:bookmarkEnd w:id="8"/>
      <w:r w:rsidDel="00000000" w:rsidR="00000000" w:rsidRPr="00000000">
        <w:rPr>
          <w:b w:val="1"/>
          <w:bCs w:val="1"/>
          <w:color w:val="000000"/>
          <w:sz w:val="26"/>
          <w:szCs w:val="26"/>
          <w:rtl w:val="0"/>
        </w:rPr>
        <w:t xml:space="preserve">B. Ensuring Equitable Access to Services Across Yukon Communities</w:t>
      </w:r>
    </w:p>
    <w:p w:rsidR="00000000" w:rsidDel="00000000" w:rsidP="00000000" w:rsidRDefault="00000000" w:rsidRPr="00000000" w14:paraId="0000001D">
      <w:pPr>
        <w:spacing w:after="240" w:before="240" w:lineRule="auto"/>
        <w:rPr/>
      </w:pPr>
      <w:r w:rsidDel="00000000" w:rsidR="00000000" w:rsidRPr="00000000">
        <w:rPr>
          <w:rtl w:val="0"/>
        </w:rPr>
        <w:t xml:space="preserve">By examining organizational mandates, the government can assess where services are concentrated and where gaps exist for rural, remote, and Indigenous communities. This allows policymakers to:</w:t>
      </w:r>
    </w:p>
    <w:p w:rsidR="00000000" w:rsidDel="00000000" w:rsidP="00000000" w:rsidRDefault="00000000" w:rsidRPr="00000000" w14:paraId="0000001E">
      <w:pPr>
        <w:numPr>
          <w:ilvl w:val="0"/>
          <w:numId w:val="16"/>
        </w:numPr>
        <w:spacing w:after="0" w:afterAutospacing="0" w:before="240" w:lineRule="auto"/>
        <w:ind w:left="720" w:hanging="360"/>
      </w:pPr>
      <w:r w:rsidDel="00000000" w:rsidR="00000000" w:rsidRPr="00000000">
        <w:rPr>
          <w:b w:val="1"/>
          <w:bCs w:val="1"/>
          <w:rtl w:val="0"/>
        </w:rPr>
        <w:t xml:space="preserve">Strengthen regional service access</w:t>
      </w:r>
      <w:r w:rsidDel="00000000" w:rsidR="00000000" w:rsidRPr="00000000">
        <w:rPr>
          <w:rtl w:val="0"/>
        </w:rPr>
        <w:t xml:space="preserve">, ensuring that underserved populations, including Indigenous women, 2SLGBTQIA+ people, and women in rural areas, have equitable support</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b w:val="1"/>
          <w:bCs w:val="1"/>
          <w:rtl w:val="0"/>
        </w:rPr>
        <w:t xml:space="preserve">Support workforce sustainability efforts</w:t>
      </w:r>
      <w:r w:rsidDel="00000000" w:rsidR="00000000" w:rsidRPr="00000000">
        <w:rPr>
          <w:rtl w:val="0"/>
        </w:rPr>
        <w:t xml:space="preserve">, addressing gaps in recruitment, retention, and burnout prevention that impact service stability</w:t>
      </w:r>
    </w:p>
    <w:p w:rsidR="00000000" w:rsidDel="00000000" w:rsidP="00000000" w:rsidRDefault="00000000" w:rsidRPr="00000000" w14:paraId="00000020">
      <w:pPr>
        <w:numPr>
          <w:ilvl w:val="0"/>
          <w:numId w:val="16"/>
        </w:numPr>
        <w:spacing w:after="240" w:before="0" w:beforeAutospacing="0" w:lineRule="auto"/>
        <w:ind w:left="720" w:hanging="360"/>
      </w:pPr>
      <w:r w:rsidDel="00000000" w:rsidR="00000000" w:rsidRPr="00000000">
        <w:rPr>
          <w:b w:val="1"/>
          <w:bCs w:val="1"/>
          <w:rtl w:val="0"/>
        </w:rPr>
        <w:t xml:space="preserve">Ensure that funding agreements reflect clear commitments</w:t>
      </w:r>
      <w:r w:rsidDel="00000000" w:rsidR="00000000" w:rsidRPr="00000000">
        <w:rPr>
          <w:rtl w:val="0"/>
        </w:rPr>
        <w:t xml:space="preserve"> to culturally safe, intersectional, and survivor-centered services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pn7zpfqs8ar" w:id="9"/>
      <w:bookmarkEnd w:id="9"/>
      <w:r w:rsidDel="00000000" w:rsidR="00000000" w:rsidRPr="00000000">
        <w:rPr>
          <w:b w:val="1"/>
          <w:bCs w:val="1"/>
          <w:color w:val="000000"/>
          <w:sz w:val="26"/>
          <w:szCs w:val="26"/>
          <w:rtl w:val="0"/>
        </w:rPr>
        <w:t xml:space="preserve">C. Enhancing Accountability &amp; Measuring Impact</w:t>
      </w:r>
    </w:p>
    <w:p w:rsidR="00000000" w:rsidDel="00000000" w:rsidP="00000000" w:rsidRDefault="00000000" w:rsidRPr="00000000" w14:paraId="00000022">
      <w:pPr>
        <w:spacing w:after="240" w:before="240" w:lineRule="auto"/>
        <w:rPr/>
      </w:pPr>
      <w:r w:rsidDel="00000000" w:rsidR="00000000" w:rsidRPr="00000000">
        <w:rPr>
          <w:rtl w:val="0"/>
        </w:rPr>
        <w:t xml:space="preserve">A review of mandates ensures that organizations collecting public funds are accountable for delivering results. The Yukon Government benefits from:</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Clear performance expectations</w:t>
      </w:r>
      <w:r w:rsidDel="00000000" w:rsidR="00000000" w:rsidRPr="00000000">
        <w:rPr>
          <w:rtl w:val="0"/>
        </w:rPr>
        <w:t xml:space="preserve">, ensuring that GBV organizations operate within structured, measurable frameworks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A stronger data collection strategy</w:t>
      </w:r>
      <w:r w:rsidDel="00000000" w:rsidR="00000000" w:rsidRPr="00000000">
        <w:rPr>
          <w:rtl w:val="0"/>
        </w:rPr>
        <w:t xml:space="preserve">, allowing for improved decision-making based on survivor-informed, disaggregated data</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Greater transparency in how funds are used</w:t>
      </w:r>
      <w:r w:rsidDel="00000000" w:rsidR="00000000" w:rsidRPr="00000000">
        <w:rPr>
          <w:rtl w:val="0"/>
        </w:rPr>
        <w:t xml:space="preserve">, ensuring alignment between government priorities and on-the-ground services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epat89saaifq" w:id="10"/>
      <w:bookmarkEnd w:id="10"/>
      <w:r w:rsidDel="00000000" w:rsidR="00000000" w:rsidRPr="00000000">
        <w:rPr>
          <w:b w:val="1"/>
          <w:bCs w:val="1"/>
          <w:sz w:val="34"/>
          <w:szCs w:val="34"/>
          <w:rtl w:val="0"/>
        </w:rPr>
        <w:t xml:space="preserve">Conclusion: A Stronger, More Effective GBV Sector</w:t>
      </w:r>
    </w:p>
    <w:p w:rsidR="00000000" w:rsidDel="00000000" w:rsidP="00000000" w:rsidRDefault="00000000" w:rsidRPr="00000000" w14:paraId="00000028">
      <w:pPr>
        <w:spacing w:after="240" w:before="240" w:lineRule="auto"/>
        <w:rPr/>
      </w:pPr>
      <w:r w:rsidDel="00000000" w:rsidR="00000000" w:rsidRPr="00000000">
        <w:rPr>
          <w:rtl w:val="0"/>
        </w:rPr>
        <w:t xml:space="preserve">By identifying and addressing gaps in organizational mandates, the Women's Coalition and the Yukon Government can ensure:</w:t>
      </w:r>
    </w:p>
    <w:p w:rsidR="00000000" w:rsidDel="00000000" w:rsidP="00000000" w:rsidRDefault="00000000" w:rsidRPr="00000000" w14:paraId="00000029">
      <w:pPr>
        <w:numPr>
          <w:ilvl w:val="0"/>
          <w:numId w:val="15"/>
        </w:numPr>
        <w:spacing w:after="0" w:afterAutospacing="0" w:before="240" w:lineRule="auto"/>
        <w:ind w:left="720" w:hanging="360"/>
        <w:rPr/>
      </w:pPr>
      <w:r w:rsidDel="00000000" w:rsidR="00000000" w:rsidRPr="00000000">
        <w:rPr>
          <w:rtl w:val="0"/>
        </w:rPr>
        <w:t xml:space="preserve">A coordinated, survivor-centered response system</w:t>
      </w:r>
    </w:p>
    <w:p w:rsidR="00000000" w:rsidDel="00000000" w:rsidP="00000000" w:rsidRDefault="00000000" w:rsidRPr="00000000" w14:paraId="0000002A">
      <w:pPr>
        <w:numPr>
          <w:ilvl w:val="0"/>
          <w:numId w:val="15"/>
        </w:numPr>
        <w:spacing w:after="0" w:afterAutospacing="0" w:before="0" w:beforeAutospacing="0" w:lineRule="auto"/>
        <w:ind w:left="720" w:hanging="360"/>
        <w:rPr/>
      </w:pPr>
      <w:r w:rsidDel="00000000" w:rsidR="00000000" w:rsidRPr="00000000">
        <w:rPr>
          <w:rtl w:val="0"/>
        </w:rPr>
        <w:t xml:space="preserve">Strategic use of funding to fill critical service gaps</w:t>
      </w:r>
    </w:p>
    <w:p w:rsidR="00000000" w:rsidDel="00000000" w:rsidP="00000000" w:rsidRDefault="00000000" w:rsidRPr="00000000" w14:paraId="0000002B">
      <w:pPr>
        <w:numPr>
          <w:ilvl w:val="0"/>
          <w:numId w:val="15"/>
        </w:numPr>
        <w:spacing w:after="0" w:afterAutospacing="0" w:before="0" w:beforeAutospacing="0" w:lineRule="auto"/>
        <w:ind w:left="720" w:hanging="360"/>
        <w:rPr/>
      </w:pPr>
      <w:r w:rsidDel="00000000" w:rsidR="00000000" w:rsidRPr="00000000">
        <w:rPr>
          <w:rtl w:val="0"/>
        </w:rPr>
        <w:t xml:space="preserve">Stronger interagency collaboration and equitable access to services</w:t>
      </w:r>
    </w:p>
    <w:p w:rsidR="00000000" w:rsidDel="00000000" w:rsidP="00000000" w:rsidRDefault="00000000" w:rsidRPr="00000000" w14:paraId="0000002C">
      <w:pPr>
        <w:numPr>
          <w:ilvl w:val="0"/>
          <w:numId w:val="15"/>
        </w:numPr>
        <w:spacing w:after="240" w:before="0" w:beforeAutospacing="0" w:lineRule="auto"/>
        <w:ind w:left="720" w:hanging="360"/>
        <w:rPr/>
      </w:pPr>
      <w:r w:rsidDel="00000000" w:rsidR="00000000" w:rsidRPr="00000000">
        <w:rPr>
          <w:rtl w:val="0"/>
        </w:rPr>
        <w:t xml:space="preserve">Enhanced accountability and long-term sustainability</w:t>
      </w:r>
    </w:p>
    <w:p w:rsidR="00000000" w:rsidDel="00000000" w:rsidP="00000000" w:rsidRDefault="00000000" w:rsidRPr="00000000" w14:paraId="0000002D">
      <w:pPr>
        <w:spacing w:after="240" w:before="240" w:lineRule="auto"/>
        <w:rPr/>
      </w:pPr>
      <w:r w:rsidDel="00000000" w:rsidR="00000000" w:rsidRPr="00000000">
        <w:rPr>
          <w:rtl w:val="0"/>
        </w:rPr>
        <w:t xml:space="preserve">This proactive approach to governance and policy alignment positions Yukon's GBV sector as a leader in innovative, survivor-informed, and intersectional service delivery, ultimately working toward the eradication of gender-based violence in the territory.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Prepared for the Women's Coalition and Yukon Government, February 2025</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dl1fzvpaxehw" w:id="11"/>
      <w:bookmarkEnd w:id="11"/>
      <w:r w:rsidDel="00000000" w:rsidR="00000000" w:rsidRPr="00000000">
        <w:rPr>
          <w:b w:val="1"/>
          <w:bCs w:val="1"/>
          <w:sz w:val="46"/>
          <w:szCs w:val="46"/>
          <w:rtl w:val="0"/>
        </w:rPr>
        <w:t xml:space="preserve">Gender-Based Violence (GBV) Sector Mandate Alignment Analysis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ux7m3oct2jn" w:id="12"/>
      <w:bookmarkEnd w:id="12"/>
      <w:r w:rsidDel="00000000" w:rsidR="00000000" w:rsidRPr="00000000">
        <w:rPr>
          <w:b w:val="1"/>
          <w:bCs w:val="1"/>
          <w:sz w:val="34"/>
          <w:szCs w:val="34"/>
          <w:rtl w:val="0"/>
        </w:rPr>
        <w:t xml:space="preserve">Mandate Alignment Matrix</w:t>
      </w:r>
    </w:p>
    <w:p w:rsidR="00000000" w:rsidDel="00000000" w:rsidP="00000000" w:rsidRDefault="00000000" w:rsidRPr="00000000" w14:paraId="00000032">
      <w:pPr>
        <w:spacing w:after="240" w:before="240" w:lineRule="auto"/>
        <w:rPr/>
      </w:pPr>
      <w:r w:rsidDel="00000000" w:rsidR="00000000" w:rsidRPr="00000000">
        <w:rPr>
          <w:rtl w:val="0"/>
        </w:rPr>
        <w:t xml:space="preserve">This analysis evaluates the degree of alignment between organizations’ mandates and key GBV sector pillars. It identifies full, partial, or missing alignment, highlighting strengths and gaps across the sector.</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ym0shhhz5b" w:id="13"/>
      <w:bookmarkEnd w:id="13"/>
      <w:r w:rsidDel="00000000" w:rsidR="00000000" w:rsidRPr="00000000">
        <w:rPr>
          <w:b w:val="1"/>
          <w:bCs w:val="1"/>
          <w:color w:val="000000"/>
          <w:sz w:val="26"/>
          <w:szCs w:val="26"/>
          <w:rtl w:val="0"/>
        </w:rPr>
        <w:t xml:space="preserve">Support for Victims, Survivors, and Their Families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5996986438975"/>
        <w:gridCol w:w="1288.1165243596183"/>
        <w:gridCol w:w="1767.6343545956806"/>
        <w:gridCol w:w="2331.7729784028124"/>
        <w:gridCol w:w="2345.876443997991"/>
        <w:tblGridChange w:id="0">
          <w:tblGrid>
            <w:gridCol w:w="1626.5996986438975"/>
            <w:gridCol w:w="1288.1165243596183"/>
            <w:gridCol w:w="1767.6343545956806"/>
            <w:gridCol w:w="2331.7729784028124"/>
            <w:gridCol w:w="2345.876443997991"/>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Degree of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Organizations Addressing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Rationale for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Where Organizations Broached the Category (But Didn’t Fully Align)</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Workforce Stability &amp; Burnout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No organization explicitly references workforce sustainability, staff well-being, or retention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YWTHS references “highly skilled employees” but does not mention sustainability or burnout prevention.</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Support Services for Survivors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5 (YWTHS, VFWC, HHFFS, DSS, LAWS)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Some organizations mention support services, but few describe long-term wraparound supports such as economic, employment, or mental health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YWTHS, VFWC, and HHFFS mention post-crisis support, but their mandates focus more on immediate needs.</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Intervention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4 (YWTHS, HHFFS, DSS, VFWC)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Crisis response is present, but mandates do not define intervention protocols or interagency coordination in 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YWTHS and DSS offer “crisis intervention,” but mandates lack structured intervention frameworks.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Service Provision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3 (YWTHS, HHFFS, DSS)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Trauma-informed service provision is not explicitly mentioned across most mandates.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YWTHS and DSS discuss "supportive" environments but do not specify trauma-informed approaches.</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Crisis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4 (YWTHS, HHFFS, DSS, VFWC)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Multiple organizations explicitly define crisis response as a core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Some mandates use general language (e.g., "emergency support") but do not detail interagency coordination.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Housing &amp; Shelter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4 (YWTHS, HHFFS, DSS, LAWS)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These organizations provide explicit shelter and housing services in their mandates.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YWTHS references short-term and second-stage housing but does not detail long-term housing stability.</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Survivor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3 (YWTHS, VFWC, HHFFS)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Most mandates do not reference economic recovery, mental health, or employment supports.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YWTHS discusses advocacy and accompaniment, but this is more immediate support than long-term survivor healing.</w:t>
            </w:r>
          </w:p>
        </w:tc>
      </w:tr>
    </w:tbl>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iw9m94adc4q" w:id="14"/>
      <w:bookmarkEnd w:id="14"/>
      <w:r w:rsidDel="00000000" w:rsidR="00000000" w:rsidRPr="00000000">
        <w:rPr>
          <w:b w:val="1"/>
          <w:bCs w:val="1"/>
          <w:color w:val="000000"/>
          <w:sz w:val="26"/>
          <w:szCs w:val="26"/>
          <w:rtl w:val="0"/>
        </w:rPr>
        <w:t xml:space="preserve">Prevention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308890005024"/>
        <w:gridCol w:w="1288.1165243596183"/>
        <w:gridCol w:w="1697.1170266197892"/>
        <w:gridCol w:w="2275.3591160220994"/>
        <w:gridCol w:w="2345.876443997991"/>
        <w:tblGridChange w:id="0">
          <w:tblGrid>
            <w:gridCol w:w="1753.5308890005024"/>
            <w:gridCol w:w="1288.1165243596183"/>
            <w:gridCol w:w="1697.1170266197892"/>
            <w:gridCol w:w="2275.3591160220994"/>
            <w:gridCol w:w="2345.876443997991"/>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Degree of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b w:val="1"/>
                <w:bCs w:val="1"/>
                <w:rtl w:val="0"/>
              </w:rPr>
              <w:t xml:space="preserve">Organizations Addressing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Rationale for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Where Organizations Broached the Category (But Didn’t Fully Align)</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Community-Based &amp; Intersectional Approaches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3 (YAWC, LAWS, WAWC)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Some Indigenous-led organizations emphasize community involvement, but mandates lack intersectionality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LAWS references Indigenous self-determination, but it is not framed as GBV prevention explicitly.</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Prevention &amp; Public Awareness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4 (YSWC, VFWC, YAWC, LAWS)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Some organizations emphasize awareness campaigns, but most do not have sustained prevention mandates.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YSWC discusses advocacy and education, but mandates lack long-term prevention commitments.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Advocacy &amp; Support for MMIWG2S+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No mandates explicitly focus on MMIWG2S+ families or survivors.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Some Indigenous organizations (LAWS, YAWC, WAWC) reference Indigenous women’s issues, but do not explicitly commit to MMIWG2S+ advocacy.</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Community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No mandates mention local safety planning as prevention.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YWTHS discusses a safe shelter environment, but does not expand to community-wide safety planning.</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Public Awareness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3 (YSWC, VFWC, YAWC)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Some organizations advocate for public awareness campaigns, but mandates lack structured, sustained funding for awareness.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YSWC and VFWC emphasize “education,” but prevention mandates are not sustained across the sector.</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b w:val="1"/>
                <w:bCs w:val="1"/>
                <w:rtl w:val="0"/>
              </w:rPr>
              <w:t xml:space="preserve">Workplace Safety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No mandates address GBV workplace protections.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YSWC discusses employment equity broadly, but it does not frame workplace safety as GBV prevention.</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Community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3 (YAWC, LAWS, WAWC)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Some grassroots prevention efforts exist, but most mandates focus on response rather than prevention.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LAWS discusses “cultural programs,” but these are not explicitly framed as violence prevention.</w:t>
            </w:r>
          </w:p>
        </w:tc>
      </w:tr>
    </w:tbl>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lebh1ghgfygr" w:id="15"/>
      <w:bookmarkEnd w:id="15"/>
      <w:r w:rsidDel="00000000" w:rsidR="00000000" w:rsidRPr="00000000">
        <w:rPr>
          <w:b w:val="1"/>
          <w:bCs w:val="1"/>
          <w:color w:val="000000"/>
          <w:sz w:val="26"/>
          <w:szCs w:val="26"/>
          <w:rtl w:val="0"/>
        </w:rPr>
        <w:t xml:space="preserve">Responsive Justice System</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8066298342542"/>
        <w:gridCol w:w="1330.4269211451533"/>
        <w:gridCol w:w="1725.3239578101457"/>
        <w:gridCol w:w="2204.841788046208"/>
        <w:gridCol w:w="2444.600703164239"/>
        <w:tblGridChange w:id="0">
          <w:tblGrid>
            <w:gridCol w:w="1654.8066298342542"/>
            <w:gridCol w:w="1330.4269211451533"/>
            <w:gridCol w:w="1725.3239578101457"/>
            <w:gridCol w:w="2204.841788046208"/>
            <w:gridCol w:w="2444.600703164239"/>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pPr>
            <w:r w:rsidDel="00000000" w:rsidR="00000000" w:rsidRPr="00000000">
              <w:rPr>
                <w:b w:val="1"/>
                <w:bCs w:val="1"/>
                <w:rtl w:val="0"/>
              </w:rPr>
              <w:t xml:space="preserve">Degree of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bCs w:val="1"/>
                <w:rtl w:val="0"/>
              </w:rPr>
              <w:t xml:space="preserve">Organizations Addressing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Rationale for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Where Organizations Broached the Category (But Didn’t Fully Align)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b w:val="1"/>
                <w:bCs w:val="1"/>
                <w:rtl w:val="0"/>
              </w:rPr>
              <w:t xml:space="preserve">Legal &amp; Justice Sector Reforms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3 (YSWC, YWTHS, LAWS)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Some advocacy exists, but mandates do not outline concrete justice reform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YSWC discusses policy change broadly, but mandates lack survivor-centered legal reform strategies.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b w:val="1"/>
                <w:bCs w:val="1"/>
                <w:rtl w:val="0"/>
              </w:rPr>
              <w:t xml:space="preserve">Justice &amp; Law Enforcement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3 (YSWC, YWTHS, LAWS)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Some organizations advocate for justice reforms, but none detail survivor-centered protocols.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LAWS references community justice initiatives, but does not connect this directly to GBV legal reform.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Human Trafficking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No mandates mention human trafficking as a GBV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None.</w:t>
            </w:r>
          </w:p>
        </w:tc>
      </w:tr>
    </w:tbl>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4vccpacc3sn6" w:id="16"/>
      <w:bookmarkEnd w:id="16"/>
      <w:r w:rsidDel="00000000" w:rsidR="00000000" w:rsidRPr="00000000">
        <w:rPr>
          <w:b w:val="1"/>
          <w:bCs w:val="1"/>
          <w:color w:val="000000"/>
          <w:sz w:val="26"/>
          <w:szCs w:val="26"/>
          <w:rtl w:val="0"/>
        </w:rPr>
        <w:t xml:space="preserve">Implementing Indigenous-Led Approaches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3.013561024611"/>
        <w:gridCol w:w="1330.4269211451533"/>
        <w:gridCol w:w="1725.3239578101457"/>
        <w:gridCol w:w="2303.5660472124564"/>
        <w:gridCol w:w="2317.6695128076344"/>
        <w:tblGridChange w:id="0">
          <w:tblGrid>
            <w:gridCol w:w="1683.013561024611"/>
            <w:gridCol w:w="1330.4269211451533"/>
            <w:gridCol w:w="1725.3239578101457"/>
            <w:gridCol w:w="2303.5660472124564"/>
            <w:gridCol w:w="2317.6695128076344"/>
          </w:tblGrid>
        </w:tblGridChange>
      </w:tblGrid>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b w:val="1"/>
                <w:bCs w:val="1"/>
                <w:rtl w:val="0"/>
              </w:rPr>
              <w:t xml:space="preserve">Degree of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pPr>
            <w:r w:rsidDel="00000000" w:rsidR="00000000" w:rsidRPr="00000000">
              <w:rPr>
                <w:b w:val="1"/>
                <w:bCs w:val="1"/>
                <w:rtl w:val="0"/>
              </w:rPr>
              <w:t xml:space="preserve">Organizations Addressing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Rationale for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Where Organizations Broached the Category (But Didn’t Fully Align)</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b w:val="1"/>
                <w:bCs w:val="1"/>
                <w:rtl w:val="0"/>
              </w:rPr>
              <w:t xml:space="preserve">Indigenous-Led &amp; Culturally Safe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3 (LAWS, YAWC, WAWC)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Indigenous organizations emphasize culturally safe services, but sector-wide commitments are weak.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YWTHS and HHFFS discuss cultural sensitivity, but not as an Indigenous-led framework.</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Cultural Healing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3 (LAWS, YAWC, WAWC)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Some organizations embed cultural healing, but most mandates lack formal commitment.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YWTHS acknowledges cultural diversity, but not as a healing approach.</w:t>
            </w:r>
          </w:p>
        </w:tc>
      </w:tr>
    </w:tbl>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i w:val="1"/>
          <w:iCs w:val="1"/>
          <w:color w:val="000000"/>
          <w:sz w:val="26"/>
          <w:szCs w:val="26"/>
        </w:rPr>
      </w:pPr>
      <w:bookmarkStart w:colFirst="0" w:colLast="0" w:name="_g4dppimlzfx" w:id="17"/>
      <w:bookmarkEnd w:id="17"/>
      <w:r w:rsidDel="00000000" w:rsidR="00000000" w:rsidRPr="00000000">
        <w:rPr>
          <w:b w:val="1"/>
          <w:bCs w:val="1"/>
          <w:color w:val="000000"/>
          <w:sz w:val="26"/>
          <w:szCs w:val="26"/>
          <w:rtl w:val="0"/>
        </w:rPr>
        <w:t xml:space="preserve">5. Social Infrastructure and Enabling Environment </w:t>
      </w:r>
      <w:r w:rsidDel="00000000" w:rsidR="00000000" w:rsidRPr="00000000">
        <w:rPr>
          <w:b w:val="1"/>
          <w:bCs w:val="1"/>
          <w:i w:val="1"/>
          <w:iCs w:val="1"/>
          <w:color w:val="000000"/>
          <w:sz w:val="26"/>
          <w:szCs w:val="26"/>
          <w:rtl w:val="0"/>
        </w:rPr>
        <w:t xml:space="preserve">(FULLY EXPANDED)</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6740442655932"/>
        <w:gridCol w:w="1290.0603621730384"/>
        <w:gridCol w:w="1671.4285714285713"/>
        <w:gridCol w:w="2179.919517102616"/>
        <w:gridCol w:w="2292.917505030181"/>
        <w:tblGridChange w:id="0">
          <w:tblGrid>
            <w:gridCol w:w="1925.6740442655932"/>
            <w:gridCol w:w="1290.0603621730384"/>
            <w:gridCol w:w="1671.4285714285713"/>
            <w:gridCol w:w="2179.919517102616"/>
            <w:gridCol w:w="2292.917505030181"/>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Degree of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pPr>
            <w:r w:rsidDel="00000000" w:rsidR="00000000" w:rsidRPr="00000000">
              <w:rPr>
                <w:b w:val="1"/>
                <w:bCs w:val="1"/>
                <w:rtl w:val="0"/>
              </w:rPr>
              <w:t xml:space="preserve">Organizations Addressing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b w:val="1"/>
                <w:bCs w:val="1"/>
                <w:rtl w:val="0"/>
              </w:rPr>
              <w:t xml:space="preserve">Rationale for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Where Organizations Broached the Category</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b w:val="1"/>
                <w:bCs w:val="1"/>
                <w:rtl w:val="0"/>
              </w:rPr>
              <w:t xml:space="preserve">Funding &amp; Resource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No mandates reference structured funding sustainability strategies, core funding security, or wage equity.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b w:val="1"/>
                <w:bCs w:val="1"/>
                <w:rtl w:val="0"/>
              </w:rPr>
              <w:t xml:space="preserve">Organizations rely on short-term grants but lack structured commitments to financial sustainability.</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Sector Governance &amp; Coordination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No mandates outline formal inter-agency collaboration or sector-wide governance structures.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YWTHS mentions cooperation but does not specify formal governance mechanisms.</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Workforce &amp; Sustainability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No commitments to long-term workforce stability, staff retention, or career progression in GBV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YWTHS provides staff training but does not mandate sector-wide workforce sustainability strategies.</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Advocacy for Indigenous-Led Funding &amp; 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No mandates prioritize Indigenous-led GBV projects or commit to securing sustainable funding for Indigenous organizations.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Some Indigenous-led organizations receive funding, but there is no structural advocacy for long-term financial sustainability.</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Economic Participation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No mandates address economic empowerment for Indigenous women, job training, or survivor employment pathways.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Some organizations offer case management, but no explicit commitments to economic security.</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Funding &amp; Disbursement for MMIWG2S+ Trust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No mandates specify how MMIWG2S+ funds should be allocated, distributed, or monitored.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There is limited transparency in funding disbursement in organizational mandates.</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Service Accessibility (Rural &amp; Remote Outreach)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No mandates focus on expanding GBV service access in rural areas, including mobile supports or culturally appropriate outreach.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b w:val="1"/>
                <w:bCs w:val="1"/>
                <w:rtl w:val="0"/>
              </w:rPr>
              <w:t xml:space="preserve">YWTHS discusses accessibility broadly but does not provide structured commitments to rural outreach.</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b w:val="1"/>
                <w:bCs w:val="1"/>
                <w:rtl w:val="0"/>
              </w:rPr>
              <w:t xml:space="preserve">Workforce Capacity (Training for RCMP, Legal, and Healthcare Sectors)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b w:val="1"/>
                <w:bCs w:val="1"/>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No mandates commit to sector-wide trauma-informed training for law enforcement, healthcare, or legal professionals.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b w:val="1"/>
                <w:bCs w:val="1"/>
                <w:rtl w:val="0"/>
              </w:rPr>
              <w:t xml:space="preserve">YWTHS provides internal staff training but does not mandate external sector-wide training requirements.</w:t>
            </w:r>
            <w:r w:rsidDel="00000000" w:rsidR="00000000" w:rsidRPr="00000000">
              <w:rPr>
                <w:rtl w:val="0"/>
              </w:rPr>
            </w:r>
          </w:p>
        </w:tc>
      </w:tr>
    </w:tbl>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rn5dpxglcv4" w:id="18"/>
      <w:bookmarkEnd w:id="18"/>
      <w:r w:rsidDel="00000000" w:rsidR="00000000" w:rsidRPr="00000000">
        <w:rPr>
          <w:b w:val="1"/>
          <w:bCs w:val="1"/>
          <w:color w:val="000000"/>
          <w:sz w:val="26"/>
          <w:szCs w:val="26"/>
          <w:rtl w:val="0"/>
        </w:rPr>
        <w:t xml:space="preserve">Cross-Cutting: Data &amp; Accountability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0828729281766"/>
        <w:gridCol w:w="1330.4269211451533"/>
        <w:gridCol w:w="1739.427423405324"/>
        <w:gridCol w:w="2077.910597689603"/>
        <w:gridCol w:w="2247.152184831743"/>
        <w:tblGridChange w:id="0">
          <w:tblGrid>
            <w:gridCol w:w="1965.0828729281766"/>
            <w:gridCol w:w="1330.4269211451533"/>
            <w:gridCol w:w="1739.427423405324"/>
            <w:gridCol w:w="2077.910597689603"/>
            <w:gridCol w:w="2247.152184831743"/>
          </w:tblGrid>
        </w:tblGridChange>
      </w:tblGrid>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Degree of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Organizations Addressing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b w:val="1"/>
                <w:bCs w:val="1"/>
                <w:rtl w:val="0"/>
              </w:rPr>
              <w:t xml:space="preserve">Rationale for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b w:val="1"/>
                <w:bCs w:val="1"/>
                <w:rtl w:val="0"/>
              </w:rPr>
              <w:t xml:space="preserve">Where Organizations Broached the Category (But Didn’t Fully Align)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Data Collection &amp; Accountability Mechanisms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2 (YSWC, VFWC)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Data collection is mentioned in few mandates, and no standardized approach 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YSWC references research, but not structured survivor-informed data practices.</w:t>
            </w:r>
          </w:p>
        </w:tc>
      </w:tr>
    </w:tbl>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hwzjz6uz31p" w:id="19"/>
      <w:bookmarkEnd w:id="19"/>
      <w:r w:rsidDel="00000000" w:rsidR="00000000" w:rsidRPr="00000000">
        <w:rPr>
          <w:b w:val="1"/>
          <w:bCs w:val="1"/>
          <w:sz w:val="34"/>
          <w:szCs w:val="34"/>
          <w:rtl w:val="0"/>
        </w:rPr>
        <w:t xml:space="preserve">Critical Mandate Gaps</w:t>
      </w:r>
    </w:p>
    <w:p w:rsidR="00000000" w:rsidDel="00000000" w:rsidP="00000000" w:rsidRDefault="00000000" w:rsidRPr="00000000" w14:paraId="00000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Workforce protections and burnout prevention are completely absent.</w:t>
        <w:br w:type="textWrapping"/>
        <w:t xml:space="preserve">❌ Survivor economic security, justice reform, and MMIWG2S+ advocacy are weakly addressed.</w:t>
        <w:br w:type="textWrapping"/>
        <w:t xml:space="preserve">❌ No organization includes human trafficking as part of GBV response.</w:t>
        <w:br w:type="textWrapping"/>
        <w:t xml:space="preserve">❌ Sector governance, coordination, and sustainable funding mechanisms are missing.</w:t>
        <w:br w:type="textWrapping"/>
        <w:t xml:space="preserve">❌ No structured rural outreach strategies for GBV service accessibility.</w:t>
        <w:br w:type="textWrapping"/>
        <w:t xml:space="preserve">❌ No trauma-informed training mandates for law enforcement, healthcare, or legal sectors.</w:t>
      </w:r>
    </w:p>
    <w:p w:rsidR="00000000" w:rsidDel="00000000" w:rsidP="00000000" w:rsidRDefault="00000000" w:rsidRPr="00000000" w14:paraId="000000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ej58ewrzo4c0" w:id="20"/>
      <w:bookmarkEnd w:id="20"/>
      <w:r w:rsidDel="00000000" w:rsidR="00000000" w:rsidRPr="00000000">
        <w:rPr>
          <w:b w:val="1"/>
          <w:bCs w:val="1"/>
          <w:sz w:val="34"/>
          <w:szCs w:val="34"/>
          <w:rtl w:val="0"/>
        </w:rPr>
        <w:t xml:space="preserve">Final Recommendations</w:t>
      </w:r>
    </w:p>
    <w:p w:rsidR="00000000" w:rsidDel="00000000" w:rsidP="00000000" w:rsidRDefault="00000000" w:rsidRPr="00000000" w14:paraId="000000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Develop sector-wide workforce protections – Introduce policies on burnout prevention, staff retention, and professional development.</w:t>
        <w:br w:type="textWrapping"/>
        <w:t xml:space="preserve">✅ Strengthen justice system reform commitments – Embed survivor-centered legal advocacy and human trafficking prevention.</w:t>
        <w:br w:type="textWrapping"/>
        <w:t xml:space="preserve">✅ Expand prevention efforts beyond public awareness – Mandate local safety planning, intersectional prevention frameworks, and workplace protections.</w:t>
        <w:br w:type="textWrapping"/>
        <w:t xml:space="preserve">✅ Standardize data collection and accountability – Develop Yukon-wide survivor-informed data collection mandates.</w:t>
        <w:br w:type="textWrapping"/>
        <w:t xml:space="preserve">✅ Mandate structured financial sustainability strategies – Ensure long-term funding models beyond short-term project-based grants.</w:t>
        <w:br w:type="textWrapping"/>
        <w:t xml:space="preserve">✅ Expand service accessibility – Introduce mobile GBV services and structured rural outreach programs.</w:t>
      </w:r>
    </w:p>
    <w:p w:rsidR="00000000" w:rsidDel="00000000" w:rsidP="00000000" w:rsidRDefault="00000000" w:rsidRPr="00000000" w14:paraId="000000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i w:val="1"/>
          <w:iCs w:val="1"/>
          <w:sz w:val="34"/>
          <w:szCs w:val="34"/>
        </w:rPr>
      </w:pPr>
      <w:bookmarkStart w:colFirst="0" w:colLast="0" w:name="_jffnhixluw9i" w:id="21"/>
      <w:bookmarkEnd w:id="21"/>
      <w:r w:rsidDel="00000000" w:rsidR="00000000" w:rsidRPr="00000000">
        <w:rPr>
          <w:b w:val="1"/>
          <w:bCs w:val="1"/>
          <w:sz w:val="34"/>
          <w:szCs w:val="34"/>
          <w:rtl w:val="0"/>
        </w:rPr>
        <w:t xml:space="preserve">1. Support for Victims, Survivors, and Their Families </w:t>
      </w:r>
      <w:r w:rsidDel="00000000" w:rsidR="00000000" w:rsidRPr="00000000">
        <w:rPr>
          <w:b w:val="1"/>
          <w:bCs w:val="1"/>
          <w:i w:val="1"/>
          <w:iCs w:val="1"/>
          <w:sz w:val="34"/>
          <w:szCs w:val="34"/>
          <w:rtl w:val="0"/>
        </w:rPr>
        <w:t xml:space="preserve">(Structured by Category)</w:t>
      </w:r>
    </w:p>
    <w:p w:rsidR="00000000" w:rsidDel="00000000" w:rsidP="00000000" w:rsidRDefault="00000000" w:rsidRPr="00000000" w14:paraId="000000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Strengths: Crisis intervention, shelter, and short-term supports are well-covered.</w:t>
        <w:br w:type="textWrapping"/>
        <w:t xml:space="preserve">❌ Gaps: Long-term recovery, workforce protections, and survivor-centered service standards are missing.</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y40a9s7w7v4u" w:id="22"/>
      <w:bookmarkEnd w:id="22"/>
      <w:r w:rsidDel="00000000" w:rsidR="00000000" w:rsidRPr="00000000">
        <w:rPr>
          <w:b w:val="1"/>
          <w:bCs w:val="1"/>
          <w:color w:val="000000"/>
          <w:sz w:val="26"/>
          <w:szCs w:val="26"/>
          <w:rtl w:val="0"/>
        </w:rPr>
        <w:t xml:space="preserve">🔹 Critical Gaps</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tf8w5d1zt4ee" w:id="23"/>
      <w:bookmarkEnd w:id="23"/>
      <w:r w:rsidDel="00000000" w:rsidR="00000000" w:rsidRPr="00000000">
        <w:rPr>
          <w:b w:val="1"/>
          <w:bCs w:val="1"/>
          <w:color w:val="000000"/>
          <w:sz w:val="22"/>
          <w:szCs w:val="22"/>
          <w:rtl w:val="0"/>
        </w:rPr>
        <w:t xml:space="preserve">Workforce Stability &amp; Burnout Prevention</w:t>
      </w:r>
    </w:p>
    <w:p w:rsidR="00000000" w:rsidDel="00000000" w:rsidP="00000000" w:rsidRDefault="00000000" w:rsidRPr="00000000" w14:paraId="000000F4">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No mandates reference staff well-being, burnout prevention, or recruitment/retention policies.</w:t>
      </w:r>
    </w:p>
    <w:p w:rsidR="00000000" w:rsidDel="00000000" w:rsidP="00000000" w:rsidRDefault="00000000" w:rsidRPr="00000000" w14:paraId="000000F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Risk: High turnover in GBV services impacts continuity of care.</w:t>
      </w:r>
    </w:p>
    <w:p w:rsidR="00000000" w:rsidDel="00000000" w:rsidP="00000000" w:rsidRDefault="00000000" w:rsidRPr="00000000" w14:paraId="000000F6">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Solution: Mandate sustainable employment practices, fair wages, and mental health supports for frontline workers.</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5r7gdr9smiol" w:id="24"/>
      <w:bookmarkEnd w:id="24"/>
      <w:r w:rsidDel="00000000" w:rsidR="00000000" w:rsidRPr="00000000">
        <w:rPr>
          <w:b w:val="1"/>
          <w:bCs w:val="1"/>
          <w:color w:val="000000"/>
          <w:sz w:val="22"/>
          <w:szCs w:val="22"/>
          <w:rtl w:val="0"/>
        </w:rPr>
        <w:t xml:space="preserve">Long-Term Wraparound Survivor Support</w:t>
      </w:r>
    </w:p>
    <w:p w:rsidR="00000000" w:rsidDel="00000000" w:rsidP="00000000" w:rsidRDefault="00000000" w:rsidRPr="00000000" w14:paraId="000000F8">
      <w:pPr>
        <w:numPr>
          <w:ilvl w:val="0"/>
          <w:numId w:val="9"/>
        </w:numPr>
        <w:spacing w:after="0" w:afterAutospacing="0" w:before="240" w:lineRule="auto"/>
        <w:ind w:left="720" w:hanging="360"/>
        <w:rPr>
          <w:b w:val="1"/>
          <w:bCs w:val="1"/>
        </w:rPr>
      </w:pPr>
      <w:r w:rsidDel="00000000" w:rsidR="00000000" w:rsidRPr="00000000">
        <w:rPr>
          <w:b w:val="1"/>
          <w:bCs w:val="1"/>
          <w:rtl w:val="0"/>
        </w:rPr>
        <w:t xml:space="preserve">Limited mention of economic empowerment, employment training, financial assistance, and long-term trauma recovery.</w:t>
      </w:r>
    </w:p>
    <w:p w:rsidR="00000000" w:rsidDel="00000000" w:rsidP="00000000" w:rsidRDefault="00000000" w:rsidRPr="00000000" w14:paraId="000000F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Risk: Survivors remain in unstable conditions after leaving crisis care.</w:t>
      </w:r>
    </w:p>
    <w:p w:rsidR="00000000" w:rsidDel="00000000" w:rsidP="00000000" w:rsidRDefault="00000000" w:rsidRPr="00000000" w14:paraId="000000FA">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Solution: Embed holistic recovery services into mandates (housing stability, job training, trauma therapy, financial literacy programs).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dagtys7bv78i" w:id="25"/>
      <w:bookmarkEnd w:id="25"/>
      <w:r w:rsidDel="00000000" w:rsidR="00000000" w:rsidRPr="00000000">
        <w:rPr>
          <w:b w:val="1"/>
          <w:bCs w:val="1"/>
          <w:color w:val="000000"/>
          <w:sz w:val="22"/>
          <w:szCs w:val="22"/>
          <w:rtl w:val="0"/>
        </w:rPr>
        <w:t xml:space="preserve">Standardized Trauma-Informed Service Provision</w:t>
      </w:r>
    </w:p>
    <w:p w:rsidR="00000000" w:rsidDel="00000000" w:rsidP="00000000" w:rsidRDefault="00000000" w:rsidRPr="00000000" w14:paraId="000000FC">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Some organizations mention "supportive environments," but none require trauma-informed training, policies, or services sector-wide.</w:t>
      </w:r>
    </w:p>
    <w:p w:rsidR="00000000" w:rsidDel="00000000" w:rsidP="00000000" w:rsidRDefault="00000000" w:rsidRPr="00000000" w14:paraId="000000FD">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Solution: Adopt sector-wide trauma-informed service delivery as a core mandate requirement.</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ihh1k0j147xr" w:id="26"/>
      <w:bookmarkEnd w:id="26"/>
      <w:r w:rsidDel="00000000" w:rsidR="00000000" w:rsidRPr="00000000">
        <w:rPr>
          <w:b w:val="1"/>
          <w:bCs w:val="1"/>
          <w:color w:val="000000"/>
          <w:sz w:val="22"/>
          <w:szCs w:val="22"/>
          <w:rtl w:val="0"/>
        </w:rPr>
        <w:t xml:space="preserve">Interagency Coordination for Crisis Response</w:t>
      </w:r>
    </w:p>
    <w:p w:rsidR="00000000" w:rsidDel="00000000" w:rsidP="00000000" w:rsidRDefault="00000000" w:rsidRPr="00000000" w14:paraId="000000F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Crisis response is strong across individual organizations, but mandates do not require cross-agency coordination.</w:t>
      </w:r>
    </w:p>
    <w:p w:rsidR="00000000" w:rsidDel="00000000" w:rsidP="00000000" w:rsidRDefault="00000000" w:rsidRPr="00000000" w14:paraId="00000100">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Solution: Mandate formalized crisis response agreements between shelters, law enforcement, and health services.</w:t>
      </w:r>
    </w:p>
    <w:p w:rsidR="00000000" w:rsidDel="00000000" w:rsidP="00000000" w:rsidRDefault="00000000" w:rsidRPr="00000000" w14:paraId="000001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i w:val="1"/>
          <w:iCs w:val="1"/>
          <w:sz w:val="34"/>
          <w:szCs w:val="34"/>
        </w:rPr>
      </w:pPr>
      <w:bookmarkStart w:colFirst="0" w:colLast="0" w:name="_ejlu5hht0ytl" w:id="27"/>
      <w:bookmarkEnd w:id="27"/>
      <w:r w:rsidDel="00000000" w:rsidR="00000000" w:rsidRPr="00000000">
        <w:rPr>
          <w:b w:val="1"/>
          <w:bCs w:val="1"/>
          <w:sz w:val="34"/>
          <w:szCs w:val="34"/>
          <w:rtl w:val="0"/>
        </w:rPr>
        <w:t xml:space="preserve">2. Prevention </w:t>
      </w:r>
      <w:r w:rsidDel="00000000" w:rsidR="00000000" w:rsidRPr="00000000">
        <w:rPr>
          <w:b w:val="1"/>
          <w:bCs w:val="1"/>
          <w:i w:val="1"/>
          <w:iCs w:val="1"/>
          <w:sz w:val="34"/>
          <w:szCs w:val="34"/>
          <w:rtl w:val="0"/>
        </w:rPr>
        <w:t xml:space="preserve">(Structured by Category)</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Strengths: Some advocacy and awareness-building exists.</w:t>
        <w:br w:type="textWrapping"/>
        <w:t xml:space="preserve">❌ Gaps: Prevention efforts are mostly reactive, not proactive.</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967vohihvrc3" w:id="28"/>
      <w:bookmarkEnd w:id="28"/>
      <w:r w:rsidDel="00000000" w:rsidR="00000000" w:rsidRPr="00000000">
        <w:rPr>
          <w:b w:val="1"/>
          <w:bCs w:val="1"/>
          <w:color w:val="000000"/>
          <w:sz w:val="26"/>
          <w:szCs w:val="26"/>
          <w:rtl w:val="0"/>
        </w:rPr>
        <w:t xml:space="preserve">🔹 Critical Gaps</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jbjg7bkk31mm" w:id="29"/>
      <w:bookmarkEnd w:id="29"/>
      <w:r w:rsidDel="00000000" w:rsidR="00000000" w:rsidRPr="00000000">
        <w:rPr>
          <w:b w:val="1"/>
          <w:bCs w:val="1"/>
          <w:color w:val="000000"/>
          <w:sz w:val="22"/>
          <w:szCs w:val="22"/>
          <w:rtl w:val="0"/>
        </w:rPr>
        <w:t xml:space="preserve">Community Safety Planning</w:t>
      </w:r>
    </w:p>
    <w:p w:rsidR="00000000" w:rsidDel="00000000" w:rsidP="00000000" w:rsidRDefault="00000000" w:rsidRPr="00000000" w14:paraId="00000106">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No mandates mention community-wide GBV prevention plans.</w:t>
      </w:r>
    </w:p>
    <w:p w:rsidR="00000000" w:rsidDel="00000000" w:rsidP="00000000" w:rsidRDefault="00000000" w:rsidRPr="00000000" w14:paraId="00000107">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Solution: Require local safety audits, risk assessments, and prevention strategies as part of mandates.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d7v17lbijnpv" w:id="30"/>
      <w:bookmarkEnd w:id="30"/>
      <w:r w:rsidDel="00000000" w:rsidR="00000000" w:rsidRPr="00000000">
        <w:rPr>
          <w:b w:val="1"/>
          <w:bCs w:val="1"/>
          <w:color w:val="000000"/>
          <w:sz w:val="22"/>
          <w:szCs w:val="22"/>
          <w:rtl w:val="0"/>
        </w:rPr>
        <w:t xml:space="preserve">Explicit Intersectional Prevention Approaches</w:t>
      </w:r>
    </w:p>
    <w:p w:rsidR="00000000" w:rsidDel="00000000" w:rsidP="00000000" w:rsidRDefault="00000000" w:rsidRPr="00000000" w14:paraId="00000109">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Prevention work lacks focus on marginalized groups (e.g., BIPOC, 2SLGBTQIA+, disability communities).</w:t>
      </w:r>
    </w:p>
    <w:p w:rsidR="00000000" w:rsidDel="00000000" w:rsidP="00000000" w:rsidRDefault="00000000" w:rsidRPr="00000000" w14:paraId="0000010A">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Solution: Adopt intersectional frameworks that ensure diverse community prevention strategies.</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o7e1cemwtyyp" w:id="31"/>
      <w:bookmarkEnd w:id="31"/>
      <w:r w:rsidDel="00000000" w:rsidR="00000000" w:rsidRPr="00000000">
        <w:rPr>
          <w:b w:val="1"/>
          <w:bCs w:val="1"/>
          <w:color w:val="000000"/>
          <w:sz w:val="22"/>
          <w:szCs w:val="22"/>
          <w:rtl w:val="0"/>
        </w:rPr>
        <w:t xml:space="preserve">Workplace Safety &amp; GBV Protections</w:t>
      </w:r>
    </w:p>
    <w:p w:rsidR="00000000" w:rsidDel="00000000" w:rsidP="00000000" w:rsidRDefault="00000000" w:rsidRPr="00000000" w14:paraId="0000010C">
      <w:pPr>
        <w:numPr>
          <w:ilvl w:val="0"/>
          <w:numId w:val="8"/>
        </w:numPr>
        <w:spacing w:after="0" w:afterAutospacing="0" w:before="240" w:lineRule="auto"/>
        <w:ind w:left="720" w:hanging="360"/>
        <w:rPr>
          <w:b w:val="1"/>
          <w:bCs w:val="1"/>
        </w:rPr>
      </w:pPr>
      <w:r w:rsidDel="00000000" w:rsidR="00000000" w:rsidRPr="00000000">
        <w:rPr>
          <w:b w:val="1"/>
          <w:bCs w:val="1"/>
          <w:rtl w:val="0"/>
        </w:rPr>
        <w:t xml:space="preserve">No mandates address GBV workplace protections.</w:t>
      </w:r>
    </w:p>
    <w:p w:rsidR="00000000" w:rsidDel="00000000" w:rsidP="00000000" w:rsidRDefault="00000000" w:rsidRPr="00000000" w14:paraId="0000010D">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Solution: Require organizations to adopt workplace anti-GBV policies and advocate for broader labor protections.</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wfb0uvv593k5" w:id="32"/>
      <w:bookmarkEnd w:id="32"/>
      <w:r w:rsidDel="00000000" w:rsidR="00000000" w:rsidRPr="00000000">
        <w:rPr>
          <w:b w:val="1"/>
          <w:bCs w:val="1"/>
          <w:color w:val="000000"/>
          <w:sz w:val="22"/>
          <w:szCs w:val="22"/>
          <w:rtl w:val="0"/>
        </w:rPr>
        <w:t xml:space="preserve">Sustained Public Awareness Efforts</w:t>
      </w:r>
    </w:p>
    <w:p w:rsidR="00000000" w:rsidDel="00000000" w:rsidP="00000000" w:rsidRDefault="00000000" w:rsidRPr="00000000" w14:paraId="0000010F">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Public education is mentioned, but mandates lack sustained funding for long-term campaigns.</w:t>
      </w:r>
    </w:p>
    <w:p w:rsidR="00000000" w:rsidDel="00000000" w:rsidP="00000000" w:rsidRDefault="00000000" w:rsidRPr="00000000" w14:paraId="00000110">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Solution: Mandate that organizations secure ongoing prevention funding, not just one-off awareness events.</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xbzv7niudsg0" w:id="33"/>
      <w:bookmarkEnd w:id="33"/>
      <w:r w:rsidDel="00000000" w:rsidR="00000000" w:rsidRPr="00000000">
        <w:rPr>
          <w:b w:val="1"/>
          <w:bCs w:val="1"/>
          <w:color w:val="000000"/>
          <w:sz w:val="22"/>
          <w:szCs w:val="22"/>
          <w:rtl w:val="0"/>
        </w:rPr>
        <w:t xml:space="preserve">MMIWG2S+ Prevention &amp; Family Advocacy</w:t>
      </w:r>
    </w:p>
    <w:p w:rsidR="00000000" w:rsidDel="00000000" w:rsidP="00000000" w:rsidRDefault="00000000" w:rsidRPr="00000000" w14:paraId="00000112">
      <w:pPr>
        <w:numPr>
          <w:ilvl w:val="0"/>
          <w:numId w:val="7"/>
        </w:numPr>
        <w:spacing w:after="0" w:afterAutospacing="0" w:before="240" w:lineRule="auto"/>
        <w:ind w:left="720" w:hanging="360"/>
        <w:rPr>
          <w:b w:val="1"/>
          <w:bCs w:val="1"/>
        </w:rPr>
      </w:pPr>
      <w:r w:rsidDel="00000000" w:rsidR="00000000" w:rsidRPr="00000000">
        <w:rPr>
          <w:b w:val="1"/>
          <w:bCs w:val="1"/>
          <w:rtl w:val="0"/>
        </w:rPr>
        <w:t xml:space="preserve">No organization explicitly prioritizes MMIWG2S+ prevention strategies in its mandate.</w:t>
      </w:r>
    </w:p>
    <w:p w:rsidR="00000000" w:rsidDel="00000000" w:rsidP="00000000" w:rsidRDefault="00000000" w:rsidRPr="00000000" w14:paraId="00000113">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Solution: Ensure all organizations incorporate MMIWG2S+ family advocacy and prevention into mandates.</w:t>
      </w:r>
    </w:p>
    <w:p w:rsidR="00000000" w:rsidDel="00000000" w:rsidP="00000000" w:rsidRDefault="00000000" w:rsidRPr="00000000" w14:paraId="000001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i w:val="1"/>
          <w:iCs w:val="1"/>
          <w:sz w:val="34"/>
          <w:szCs w:val="34"/>
        </w:rPr>
      </w:pPr>
      <w:bookmarkStart w:colFirst="0" w:colLast="0" w:name="_w4mb97rdprq4" w:id="34"/>
      <w:bookmarkEnd w:id="34"/>
      <w:r w:rsidDel="00000000" w:rsidR="00000000" w:rsidRPr="00000000">
        <w:rPr>
          <w:b w:val="1"/>
          <w:bCs w:val="1"/>
          <w:sz w:val="34"/>
          <w:szCs w:val="34"/>
          <w:rtl w:val="0"/>
        </w:rPr>
        <w:t xml:space="preserve">5. Social Infrastructure and Enabling Environment </w:t>
      </w:r>
      <w:r w:rsidDel="00000000" w:rsidR="00000000" w:rsidRPr="00000000">
        <w:rPr>
          <w:b w:val="1"/>
          <w:bCs w:val="1"/>
          <w:i w:val="1"/>
          <w:iCs w:val="1"/>
          <w:sz w:val="34"/>
          <w:szCs w:val="34"/>
          <w:rtl w:val="0"/>
        </w:rPr>
        <w:t xml:space="preserve">(NEWLY STRUCTURED BY CATEGORY)</w:t>
      </w:r>
    </w:p>
    <w:p w:rsidR="00000000" w:rsidDel="00000000" w:rsidP="00000000" w:rsidRDefault="00000000" w:rsidRPr="00000000" w14:paraId="000001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Strengths: Some organizations acknowledge workforce needs and interagency collaboration.</w:t>
        <w:br w:type="textWrapping"/>
        <w:t xml:space="preserve">❌ Gaps: No structured workforce protections, financial sustainability, or rural outreach strategies.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8jw5ucogta26" w:id="35"/>
      <w:bookmarkEnd w:id="35"/>
      <w:r w:rsidDel="00000000" w:rsidR="00000000" w:rsidRPr="00000000">
        <w:rPr>
          <w:b w:val="1"/>
          <w:bCs w:val="1"/>
          <w:color w:val="000000"/>
          <w:sz w:val="26"/>
          <w:szCs w:val="26"/>
          <w:rtl w:val="0"/>
        </w:rPr>
        <w:t xml:space="preserve">🔹 Critical Gaps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ndpjn2wg5j87" w:id="36"/>
      <w:bookmarkEnd w:id="36"/>
      <w:r w:rsidDel="00000000" w:rsidR="00000000" w:rsidRPr="00000000">
        <w:rPr>
          <w:b w:val="1"/>
          <w:bCs w:val="1"/>
          <w:color w:val="000000"/>
          <w:sz w:val="22"/>
          <w:szCs w:val="22"/>
          <w:rtl w:val="0"/>
        </w:rPr>
        <w:t xml:space="preserve">Funding &amp; Resource Allocation</w:t>
      </w:r>
    </w:p>
    <w:p w:rsidR="00000000" w:rsidDel="00000000" w:rsidP="00000000" w:rsidRDefault="00000000" w:rsidRPr="00000000" w14:paraId="0000011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No mandates include structured, long-term financial sustainability strategies.</w:t>
      </w:r>
    </w:p>
    <w:p w:rsidR="00000000" w:rsidDel="00000000" w:rsidP="00000000" w:rsidRDefault="00000000" w:rsidRPr="00000000" w14:paraId="0000011A">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Solution: Mandate structured core funding strategies beyond short-term project-based grants.</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9guu5djqzlod" w:id="37"/>
      <w:bookmarkEnd w:id="37"/>
      <w:r w:rsidDel="00000000" w:rsidR="00000000" w:rsidRPr="00000000">
        <w:rPr>
          <w:b w:val="1"/>
          <w:bCs w:val="1"/>
          <w:color w:val="000000"/>
          <w:sz w:val="22"/>
          <w:szCs w:val="22"/>
          <w:rtl w:val="0"/>
        </w:rPr>
        <w:t xml:space="preserve">Sector Governance &amp; Coordination</w:t>
      </w:r>
    </w:p>
    <w:p w:rsidR="00000000" w:rsidDel="00000000" w:rsidP="00000000" w:rsidRDefault="00000000" w:rsidRPr="00000000" w14:paraId="0000011C">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No organizations mandate formal inter-agency collaboration or sector-wide governance structures.</w:t>
      </w:r>
    </w:p>
    <w:p w:rsidR="00000000" w:rsidDel="00000000" w:rsidP="00000000" w:rsidRDefault="00000000" w:rsidRPr="00000000" w14:paraId="0000011D">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Solution: Develop a governance framework ensuring cross-sector coordination and accountability.</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mlpst246k446" w:id="38"/>
      <w:bookmarkEnd w:id="38"/>
      <w:r w:rsidDel="00000000" w:rsidR="00000000" w:rsidRPr="00000000">
        <w:rPr>
          <w:b w:val="1"/>
          <w:bCs w:val="1"/>
          <w:color w:val="000000"/>
          <w:sz w:val="22"/>
          <w:szCs w:val="22"/>
          <w:rtl w:val="0"/>
        </w:rPr>
        <w:t xml:space="preserve">Workforce &amp; Sustainability</w:t>
      </w:r>
    </w:p>
    <w:p w:rsidR="00000000" w:rsidDel="00000000" w:rsidP="00000000" w:rsidRDefault="00000000" w:rsidRPr="00000000" w14:paraId="0000011F">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No commitments to long-term workforce stability, staff retention, or career progression in GBV services.</w:t>
      </w:r>
    </w:p>
    <w:p w:rsidR="00000000" w:rsidDel="00000000" w:rsidP="00000000" w:rsidRDefault="00000000" w:rsidRPr="00000000" w14:paraId="00000120">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Solution: Develop a workforce sustainability framework for the GBV sector, including retention strategies.</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ul8beo6b2lcn" w:id="39"/>
      <w:bookmarkEnd w:id="39"/>
      <w:r w:rsidDel="00000000" w:rsidR="00000000" w:rsidRPr="00000000">
        <w:rPr>
          <w:b w:val="1"/>
          <w:bCs w:val="1"/>
          <w:color w:val="000000"/>
          <w:sz w:val="22"/>
          <w:szCs w:val="22"/>
          <w:rtl w:val="0"/>
        </w:rPr>
        <w:t xml:space="preserve">Service Accessibility (Rural &amp; Remote Outreach)</w:t>
      </w:r>
    </w:p>
    <w:p w:rsidR="00000000" w:rsidDel="00000000" w:rsidP="00000000" w:rsidRDefault="00000000" w:rsidRPr="00000000" w14:paraId="00000122">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No mandates focus on expanding GBV service access in rural areas.</w:t>
      </w:r>
    </w:p>
    <w:p w:rsidR="00000000" w:rsidDel="00000000" w:rsidP="00000000" w:rsidRDefault="00000000" w:rsidRPr="00000000" w14:paraId="00000123">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Solution: Ensure rural outreach programs are a structured part of mandates, including mobile crisis response and culturally appropriate outreach.</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gxo5zmp14w5w" w:id="40"/>
      <w:bookmarkEnd w:id="40"/>
      <w:r w:rsidDel="00000000" w:rsidR="00000000" w:rsidRPr="00000000">
        <w:rPr>
          <w:b w:val="1"/>
          <w:bCs w:val="1"/>
          <w:color w:val="000000"/>
          <w:sz w:val="22"/>
          <w:szCs w:val="22"/>
          <w:rtl w:val="0"/>
        </w:rPr>
        <w:t xml:space="preserve">Workforce Capacity (Training for RCMP, Legal, and Healthcare Sectors)</w:t>
      </w:r>
    </w:p>
    <w:p w:rsidR="00000000" w:rsidDel="00000000" w:rsidP="00000000" w:rsidRDefault="00000000" w:rsidRPr="00000000" w14:paraId="00000125">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No mandates commit to trauma-informed training for legal, healthcare, or police sectors.</w:t>
      </w:r>
    </w:p>
    <w:p w:rsidR="00000000" w:rsidDel="00000000" w:rsidP="00000000" w:rsidRDefault="00000000" w:rsidRPr="00000000" w14:paraId="00000126">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Solution: Mandate trauma-informed training for RCMP, legal professionals, and healthcare workers as a standard requirement.</w:t>
      </w:r>
    </w:p>
    <w:p w:rsidR="00000000" w:rsidDel="00000000" w:rsidP="00000000" w:rsidRDefault="00000000" w:rsidRPr="00000000" w14:paraId="000001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i w:val="1"/>
          <w:iCs w:val="1"/>
          <w:sz w:val="34"/>
          <w:szCs w:val="34"/>
        </w:rPr>
      </w:pPr>
      <w:bookmarkStart w:colFirst="0" w:colLast="0" w:name="_imlch88sftvh" w:id="41"/>
      <w:bookmarkEnd w:id="41"/>
      <w:r w:rsidDel="00000000" w:rsidR="00000000" w:rsidRPr="00000000">
        <w:rPr>
          <w:b w:val="1"/>
          <w:bCs w:val="1"/>
          <w:sz w:val="34"/>
          <w:szCs w:val="34"/>
          <w:rtl w:val="0"/>
        </w:rPr>
        <w:t xml:space="preserve">6. Cross-Cutting: Data &amp; Accountability </w:t>
      </w:r>
      <w:r w:rsidDel="00000000" w:rsidR="00000000" w:rsidRPr="00000000">
        <w:rPr>
          <w:b w:val="1"/>
          <w:bCs w:val="1"/>
          <w:i w:val="1"/>
          <w:iCs w:val="1"/>
          <w:sz w:val="34"/>
          <w:szCs w:val="34"/>
          <w:rtl w:val="0"/>
        </w:rPr>
        <w:t xml:space="preserve">(NEWLY STRUCTURED BY CATEGORY)</w:t>
      </w:r>
    </w:p>
    <w:p w:rsidR="00000000" w:rsidDel="00000000" w:rsidP="00000000" w:rsidRDefault="00000000" w:rsidRPr="00000000" w14:paraId="000001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Strengths: Some policy advocacy exists.</w:t>
        <w:br w:type="textWrapping"/>
        <w:t xml:space="preserve">❌ Gaps: No sector-wide data governance.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omee0zoipaae" w:id="42"/>
      <w:bookmarkEnd w:id="42"/>
      <w:r w:rsidDel="00000000" w:rsidR="00000000" w:rsidRPr="00000000">
        <w:rPr>
          <w:b w:val="1"/>
          <w:bCs w:val="1"/>
          <w:color w:val="000000"/>
          <w:sz w:val="26"/>
          <w:szCs w:val="26"/>
          <w:rtl w:val="0"/>
        </w:rPr>
        <w:t xml:space="preserve">🔹 Critical Gaps</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j3j7yb455c98" w:id="43"/>
      <w:bookmarkEnd w:id="43"/>
      <w:r w:rsidDel="00000000" w:rsidR="00000000" w:rsidRPr="00000000">
        <w:rPr>
          <w:b w:val="1"/>
          <w:bCs w:val="1"/>
          <w:color w:val="000000"/>
          <w:sz w:val="22"/>
          <w:szCs w:val="22"/>
          <w:rtl w:val="0"/>
        </w:rPr>
        <w:t xml:space="preserve">Standardized Data Collection &amp; Survivor-Informed Research</w:t>
      </w:r>
    </w:p>
    <w:p w:rsidR="00000000" w:rsidDel="00000000" w:rsidP="00000000" w:rsidRDefault="00000000" w:rsidRPr="00000000" w14:paraId="0000012C">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Only two organizations mention data collection.</w:t>
      </w:r>
    </w:p>
    <w:p w:rsidR="00000000" w:rsidDel="00000000" w:rsidP="00000000" w:rsidRDefault="00000000" w:rsidRPr="00000000" w14:paraId="0000012D">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No mandate requires data to be survivor-informed, intersectional, or used for policy change.</w:t>
      </w:r>
    </w:p>
    <w:p w:rsidR="00000000" w:rsidDel="00000000" w:rsidP="00000000" w:rsidRDefault="00000000" w:rsidRPr="00000000" w14:paraId="0000012E">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Solution: Develop a sector-wide data collection framework that tracks survivor experiences, GBV trends, and service effectiveness.</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pv2jnzrmtzpl" w:id="44"/>
      <w:bookmarkEnd w:id="44"/>
      <w:r w:rsidDel="00000000" w:rsidR="00000000" w:rsidRPr="00000000">
        <w:rPr>
          <w:b w:val="1"/>
          <w:bCs w:val="1"/>
          <w:color w:val="000000"/>
          <w:sz w:val="22"/>
          <w:szCs w:val="22"/>
          <w:rtl w:val="0"/>
        </w:rPr>
        <w:t xml:space="preserve">Accountability Mechanisms for Funding &amp; Service Delivery</w:t>
      </w:r>
    </w:p>
    <w:p w:rsidR="00000000" w:rsidDel="00000000" w:rsidP="00000000" w:rsidRDefault="00000000" w:rsidRPr="00000000" w14:paraId="00000130">
      <w:pPr>
        <w:numPr>
          <w:ilvl w:val="0"/>
          <w:numId w:val="6"/>
        </w:numPr>
        <w:spacing w:after="0" w:afterAutospacing="0" w:before="240" w:lineRule="auto"/>
        <w:ind w:left="720" w:hanging="360"/>
        <w:rPr>
          <w:b w:val="1"/>
          <w:bCs w:val="1"/>
        </w:rPr>
      </w:pPr>
      <w:r w:rsidDel="00000000" w:rsidR="00000000" w:rsidRPr="00000000">
        <w:rPr>
          <w:b w:val="1"/>
          <w:bCs w:val="1"/>
          <w:rtl w:val="0"/>
        </w:rPr>
        <w:t xml:space="preserve">There is no sector-wide mandate to report on GBV service effectiveness.</w:t>
      </w:r>
    </w:p>
    <w:p w:rsidR="00000000" w:rsidDel="00000000" w:rsidP="00000000" w:rsidRDefault="00000000" w:rsidRPr="00000000" w14:paraId="00000131">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Solution: Mandate regular impact evaluations and funding transparency reports.</w:t>
      </w:r>
    </w:p>
    <w:p w:rsidR="00000000" w:rsidDel="00000000" w:rsidP="00000000" w:rsidRDefault="00000000" w:rsidRPr="00000000" w14:paraId="000001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i w:val="1"/>
          <w:iCs w:val="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hyperlink r:id="rId1">
      <w:r w:rsidDel="00000000" w:rsidR="00000000" w:rsidRPr="00000000">
        <w:rPr>
          <w:color w:val="1155cc"/>
          <w:u w:val="single"/>
          <w:rtl w:val="0"/>
        </w:rPr>
        <w:t xml:space="preserve">ChatGPT Convo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chatgpt.com/share/67bfcef8-ed20-8007-809b-a8e54e5c54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