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2"/>
        <w:gridCol w:w="1080"/>
        <w:gridCol w:w="3240"/>
        <w:gridCol w:w="1782"/>
        <w:gridCol w:w="1782"/>
        <w:gridCol w:w="1783"/>
      </w:tblGrid>
      <w:tr w:rsidR="00245F13" w:rsidTr="00D64DB5">
        <w:trPr>
          <w:cantSplit/>
        </w:trPr>
        <w:tc>
          <w:tcPr>
            <w:tcW w:w="6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45F13" w:rsidRDefault="00B47B46">
            <w:pPr>
              <w:pStyle w:val="Text"/>
              <w:ind w:left="0" w:right="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45F13" w:rsidRDefault="00B47B46" w:rsidP="00124423">
            <w:pPr>
              <w:pStyle w:val="Text"/>
              <w:ind w:left="0" w:right="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07/03/2013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45F13" w:rsidRDefault="00A55402" w:rsidP="00A55402">
            <w:pPr>
              <w:pStyle w:val="Text"/>
              <w:ind w:left="0" w:right="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IFA</w:t>
            </w:r>
          </w:p>
        </w:tc>
        <w:tc>
          <w:tcPr>
            <w:tcW w:w="1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24423" w:rsidRPr="00671F3C" w:rsidRDefault="00DD5610" w:rsidP="00FC6169">
            <w:pPr>
              <w:pStyle w:val="Text"/>
              <w:ind w:left="0" w:right="0"/>
              <w:jc w:val="center"/>
              <w:rPr>
                <w:rFonts w:ascii="Arial" w:hAnsi="Arial" w:cs="Arial"/>
                <w:sz w:val="14"/>
                <w:lang w:val="fr-FR"/>
              </w:rPr>
            </w:pPr>
            <w:r w:rsidRPr="00671F3C">
              <w:rPr>
                <w:rFonts w:ascii="Arial" w:hAnsi="Arial" w:cs="Arial"/>
                <w:sz w:val="14"/>
                <w:lang w:val="fr-FR"/>
              </w:rPr>
              <w:t>Stephane Levieux</w:t>
            </w:r>
          </w:p>
        </w:tc>
        <w:tc>
          <w:tcPr>
            <w:tcW w:w="1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45F13" w:rsidRDefault="00245F13" w:rsidP="002A5AF9">
            <w:pPr>
              <w:pStyle w:val="Text"/>
              <w:ind w:left="0" w:right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Thierry Chamfrault</w:t>
            </w:r>
          </w:p>
          <w:p w:rsidR="00245F13" w:rsidRDefault="00245F13" w:rsidP="002A5AF9">
            <w:pPr>
              <w:pStyle w:val="Text"/>
              <w:ind w:left="0" w:right="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</w:rPr>
              <w:t xml:space="preserve">Montserrat Guardia </w:t>
            </w:r>
            <w:proofErr w:type="spellStart"/>
            <w:r>
              <w:rPr>
                <w:rFonts w:ascii="Arial" w:hAnsi="Arial" w:cs="Arial"/>
                <w:sz w:val="14"/>
              </w:rPr>
              <w:t>Guell</w:t>
            </w:r>
            <w:proofErr w:type="spellEnd"/>
          </w:p>
        </w:tc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D45CAD" w:rsidRDefault="00D45CAD" w:rsidP="002A5AF9">
            <w:pPr>
              <w:pStyle w:val="Text"/>
              <w:ind w:left="0" w:right="0"/>
              <w:jc w:val="center"/>
              <w:rPr>
                <w:rFonts w:ascii="Arial" w:hAnsi="Arial" w:cs="Arial"/>
                <w:sz w:val="14"/>
                <w:lang w:val="en-US"/>
              </w:rPr>
            </w:pPr>
            <w:proofErr w:type="spellStart"/>
            <w:r>
              <w:rPr>
                <w:rFonts w:ascii="Arial" w:hAnsi="Arial" w:cs="Arial"/>
                <w:sz w:val="14"/>
              </w:rPr>
              <w:t>Adrinée</w:t>
            </w:r>
            <w:proofErr w:type="spellEnd"/>
            <w:r>
              <w:rPr>
                <w:rFonts w:ascii="Arial" w:hAnsi="Arial" w:cs="Arial"/>
                <w:sz w:val="1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</w:rPr>
              <w:t>Dufils</w:t>
            </w:r>
            <w:proofErr w:type="spellEnd"/>
          </w:p>
          <w:p w:rsidR="00245F13" w:rsidRDefault="00245F13" w:rsidP="002A5AF9">
            <w:pPr>
              <w:pStyle w:val="Text"/>
              <w:ind w:left="0" w:right="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 xml:space="preserve">Patrick </w:t>
            </w:r>
            <w:proofErr w:type="spellStart"/>
            <w:r>
              <w:rPr>
                <w:rFonts w:ascii="Arial" w:hAnsi="Arial" w:cs="Arial"/>
                <w:sz w:val="14"/>
                <w:lang w:val="en-US"/>
              </w:rPr>
              <w:t>Giraudeau</w:t>
            </w:r>
            <w:proofErr w:type="spellEnd"/>
          </w:p>
        </w:tc>
      </w:tr>
      <w:tr w:rsidR="00245F13" w:rsidTr="00D64DB5">
        <w:trPr>
          <w:cantSplit/>
        </w:trPr>
        <w:tc>
          <w:tcPr>
            <w:tcW w:w="68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45F13" w:rsidRDefault="00245F13">
            <w:pPr>
              <w:pStyle w:val="Text"/>
              <w:ind w:left="0" w:right="0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Rev.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45F13" w:rsidRDefault="00245F13">
            <w:pPr>
              <w:pStyle w:val="Text"/>
              <w:ind w:left="0" w:right="0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Date</w:t>
            </w:r>
            <w:r>
              <w:rPr>
                <w:rFonts w:ascii="Arial" w:hAnsi="Arial"/>
                <w:sz w:val="12"/>
              </w:rPr>
              <w:br/>
              <w:t>DD/MM/YYYY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45F13" w:rsidRDefault="00245F13">
            <w:pPr>
              <w:pStyle w:val="Text"/>
              <w:ind w:left="0" w:right="0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STATUS</w:t>
            </w:r>
          </w:p>
        </w:tc>
        <w:tc>
          <w:tcPr>
            <w:tcW w:w="1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45F13" w:rsidRDefault="00245F13">
            <w:pPr>
              <w:pStyle w:val="Text"/>
              <w:ind w:left="0" w:right="0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WRITTEN BY </w:t>
            </w:r>
            <w:r>
              <w:rPr>
                <w:rFonts w:ascii="Arial" w:hAnsi="Arial"/>
                <w:sz w:val="12"/>
              </w:rPr>
              <w:br/>
              <w:t>(name &amp; visa)</w:t>
            </w:r>
          </w:p>
        </w:tc>
        <w:tc>
          <w:tcPr>
            <w:tcW w:w="17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245F13" w:rsidRDefault="00245F13">
            <w:pPr>
              <w:pStyle w:val="Text"/>
              <w:ind w:left="0" w:right="0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CHECKED BY </w:t>
            </w:r>
            <w:r>
              <w:rPr>
                <w:rFonts w:ascii="Arial" w:hAnsi="Arial"/>
                <w:sz w:val="12"/>
              </w:rPr>
              <w:br/>
              <w:t>(name &amp; visa)</w:t>
            </w:r>
          </w:p>
        </w:tc>
        <w:tc>
          <w:tcPr>
            <w:tcW w:w="1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45F13" w:rsidRDefault="00245F13">
            <w:pPr>
              <w:pStyle w:val="Text"/>
              <w:ind w:left="0" w:right="0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APPROVED BY </w:t>
            </w:r>
            <w:r>
              <w:rPr>
                <w:rFonts w:ascii="Arial" w:hAnsi="Arial"/>
                <w:sz w:val="12"/>
              </w:rPr>
              <w:br/>
              <w:t>(name &amp; visa)</w:t>
            </w:r>
          </w:p>
        </w:tc>
      </w:tr>
      <w:tr w:rsidR="00245F13" w:rsidTr="00D64DB5">
        <w:tc>
          <w:tcPr>
            <w:tcW w:w="10349" w:type="dxa"/>
            <w:gridSpan w:val="6"/>
            <w:tcBorders>
              <w:top w:val="single" w:sz="6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hideMark/>
          </w:tcPr>
          <w:p w:rsidR="00245F13" w:rsidRDefault="00245F13">
            <w:pPr>
              <w:pStyle w:val="Text"/>
              <w:ind w:left="0" w:right="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DOCUMENT REVISIONS</w:t>
            </w:r>
          </w:p>
        </w:tc>
      </w:tr>
      <w:tr w:rsidR="00245F13" w:rsidRPr="00D64DB5" w:rsidTr="00D64DB5">
        <w:tc>
          <w:tcPr>
            <w:tcW w:w="10349" w:type="dxa"/>
            <w:gridSpan w:val="6"/>
            <w:tcBorders>
              <w:top w:val="single" w:sz="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:rsidR="00245F13" w:rsidRDefault="00245F13">
            <w:pPr>
              <w:pStyle w:val="Text"/>
              <w:ind w:left="0" w:right="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Sections changed in last revision are identified by a vertical line in the margin</w:t>
            </w:r>
          </w:p>
        </w:tc>
      </w:tr>
      <w:tr w:rsidR="00245F13" w:rsidRPr="00D64DB5" w:rsidTr="00D64DB5">
        <w:tc>
          <w:tcPr>
            <w:tcW w:w="10349" w:type="dxa"/>
            <w:gridSpan w:val="6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45F13" w:rsidRDefault="00245F13">
            <w:pPr>
              <w:pStyle w:val="Text"/>
              <w:ind w:left="0" w:right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DOCUMENT STATUS CODE: IFR = Issued for Review/Comments – IFA = Issued for Approval – FIN = Final Issue</w:t>
            </w:r>
          </w:p>
          <w:p w:rsidR="00245F13" w:rsidRDefault="00245F13" w:rsidP="001B7E21">
            <w:pPr>
              <w:pStyle w:val="Text"/>
              <w:ind w:left="0" w:righ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14"/>
              </w:rPr>
              <w:t xml:space="preserve">SERVICE CARD STATUS CODE: Not Started: </w:t>
            </w: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           Execute: </w:t>
            </w: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             Define: </w:t>
            </w:r>
            <w:r w:rsidR="001B7E21"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B7E21">
              <w:rPr>
                <w:rFonts w:ascii="Arial" w:hAnsi="Arial" w:cs="Arial"/>
                <w:sz w:val="14"/>
              </w:rPr>
              <w:instrText xml:space="preserve"> FORMCHECKBOX </w:instrText>
            </w:r>
            <w:r w:rsidR="001B7E21">
              <w:rPr>
                <w:rFonts w:ascii="Arial" w:hAnsi="Arial" w:cs="Arial"/>
                <w:sz w:val="14"/>
              </w:rPr>
            </w:r>
            <w:r w:rsidR="001B7E21"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           Applicable: </w:t>
            </w:r>
            <w:r w:rsidR="001B7E21"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B7E21">
              <w:rPr>
                <w:rFonts w:ascii="Arial" w:hAnsi="Arial" w:cs="Arial"/>
                <w:sz w:val="14"/>
              </w:rPr>
              <w:instrText xml:space="preserve"> FORMCHECKBOX </w:instrText>
            </w:r>
            <w:r w:rsidR="001B7E21">
              <w:rPr>
                <w:rFonts w:ascii="Arial" w:hAnsi="Arial" w:cs="Arial"/>
                <w:sz w:val="14"/>
              </w:rPr>
            </w:r>
            <w:r w:rsidR="001B7E21">
              <w:rPr>
                <w:rFonts w:ascii="Arial" w:hAnsi="Arial" w:cs="Arial"/>
                <w:sz w:val="14"/>
              </w:rPr>
              <w:fldChar w:fldCharType="end"/>
            </w:r>
            <w:r>
              <w:rPr>
                <w:rFonts w:ascii="Arial" w:hAnsi="Arial" w:cs="Arial"/>
                <w:sz w:val="14"/>
              </w:rPr>
              <w:t xml:space="preserve">             Retired: </w:t>
            </w:r>
            <w:r>
              <w:rPr>
                <w:rFonts w:ascii="Arial" w:hAnsi="Arial" w:cs="Arial"/>
                <w:sz w:val="14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4"/>
              </w:rPr>
              <w:instrText xml:space="preserve"> FORMCHECKBOX </w:instrText>
            </w:r>
            <w:r>
              <w:rPr>
                <w:rFonts w:ascii="Arial" w:hAnsi="Arial" w:cs="Arial"/>
                <w:sz w:val="14"/>
              </w:rPr>
            </w:r>
            <w:r>
              <w:rPr>
                <w:rFonts w:ascii="Arial" w:hAnsi="Arial" w:cs="Arial"/>
                <w:sz w:val="14"/>
              </w:rPr>
              <w:fldChar w:fldCharType="end"/>
            </w:r>
          </w:p>
        </w:tc>
      </w:tr>
      <w:tr w:rsidR="00245F13" w:rsidRPr="00D52B93" w:rsidTr="00D64DB5">
        <w:tc>
          <w:tcPr>
            <w:tcW w:w="10349" w:type="dxa"/>
            <w:gridSpan w:val="6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</w:tcPr>
          <w:p w:rsidR="00245F13" w:rsidRDefault="00245F13">
            <w:pPr>
              <w:ind w:right="-1010"/>
              <w:jc w:val="left"/>
              <w:rPr>
                <w:rFonts w:ascii="Arial" w:hAnsi="Arial" w:cs="Arial"/>
                <w:b/>
                <w:bCs/>
                <w:sz w:val="20"/>
              </w:rPr>
            </w:pPr>
          </w:p>
          <w:p w:rsidR="00245F13" w:rsidRDefault="00245F13">
            <w:pPr>
              <w:ind w:right="-1010"/>
              <w:jc w:val="lef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Category: Hosting </w:t>
            </w:r>
          </w:p>
          <w:p w:rsidR="00245F13" w:rsidRDefault="00245F13">
            <w:pPr>
              <w:ind w:right="-1010"/>
              <w:jc w:val="left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Sub-Category: Technical Hosting</w:t>
            </w:r>
          </w:p>
          <w:p w:rsidR="00462FE8" w:rsidRPr="00887EE0" w:rsidRDefault="00245F13" w:rsidP="00887EE0">
            <w:pPr>
              <w:ind w:right="-1010"/>
              <w:jc w:val="left"/>
              <w:rPr>
                <w:rFonts w:ascii="Arial" w:hAnsi="Arial" w:cs="Arial"/>
                <w:b/>
                <w:bCs/>
                <w:sz w:val="20"/>
              </w:rPr>
            </w:pPr>
            <w:r w:rsidRPr="0011339E">
              <w:rPr>
                <w:rFonts w:ascii="Arial" w:hAnsi="Arial" w:cs="Arial"/>
                <w:b/>
                <w:bCs/>
                <w:sz w:val="20"/>
              </w:rPr>
              <w:t xml:space="preserve">Ref: </w:t>
            </w:r>
            <w:r>
              <w:rPr>
                <w:rFonts w:ascii="Arial" w:hAnsi="Arial" w:cs="Arial"/>
                <w:b/>
                <w:bCs/>
                <w:sz w:val="20"/>
              </w:rPr>
              <w:t>1.2</w:t>
            </w:r>
            <w:r w:rsidRPr="006506B6">
              <w:rPr>
                <w:rFonts w:ascii="Arial" w:hAnsi="Arial" w:cs="Arial"/>
                <w:b/>
                <w:bCs/>
                <w:sz w:val="20"/>
              </w:rPr>
              <w:tab/>
            </w:r>
            <w:r w:rsidR="009B2F1F" w:rsidRPr="006506B6">
              <w:rPr>
                <w:rFonts w:ascii="Arial" w:hAnsi="Arial" w:cs="Arial"/>
                <w:b/>
                <w:bCs/>
                <w:sz w:val="20"/>
              </w:rPr>
              <w:t>.0</w:t>
            </w:r>
          </w:p>
        </w:tc>
      </w:tr>
    </w:tbl>
    <w:p w:rsidR="00D64DB5" w:rsidRDefault="00D64DB5"/>
    <w:tbl>
      <w:tblPr>
        <w:tblW w:w="20341" w:type="dxa"/>
        <w:tblInd w:w="-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25"/>
        <w:gridCol w:w="59"/>
        <w:gridCol w:w="88"/>
        <w:gridCol w:w="1330"/>
        <w:gridCol w:w="1134"/>
        <w:gridCol w:w="851"/>
        <w:gridCol w:w="1134"/>
        <w:gridCol w:w="1134"/>
        <w:gridCol w:w="1276"/>
        <w:gridCol w:w="1417"/>
        <w:gridCol w:w="31"/>
        <w:gridCol w:w="9962"/>
      </w:tblGrid>
      <w:tr w:rsidR="00A90547" w:rsidTr="0043153F">
        <w:trPr>
          <w:gridAfter w:val="2"/>
          <w:wAfter w:w="9993" w:type="dxa"/>
        </w:trPr>
        <w:tc>
          <w:tcPr>
            <w:tcW w:w="10348" w:type="dxa"/>
            <w:gridSpan w:val="10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</w:tcPr>
          <w:p w:rsidR="00A90547" w:rsidRDefault="00087546" w:rsidP="00087546">
            <w:pPr>
              <w:pStyle w:val="Text"/>
              <w:tabs>
                <w:tab w:val="left" w:pos="8370"/>
              </w:tabs>
              <w:ind w:left="0" w:right="0"/>
              <w:jc w:val="left"/>
              <w:rPr>
                <w:sz w:val="16"/>
              </w:rPr>
            </w:pPr>
            <w:r>
              <w:rPr>
                <w:sz w:val="16"/>
              </w:rPr>
              <w:tab/>
            </w:r>
          </w:p>
        </w:tc>
      </w:tr>
      <w:tr w:rsidR="00A90547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  <w:trHeight w:val="296"/>
        </w:trPr>
        <w:tc>
          <w:tcPr>
            <w:tcW w:w="1984" w:type="dxa"/>
            <w:gridSpan w:val="2"/>
            <w:vMerge w:val="restart"/>
            <w:shd w:val="clear" w:color="auto" w:fill="DAEEF3"/>
          </w:tcPr>
          <w:p w:rsidR="00A90547" w:rsidRPr="00075701" w:rsidRDefault="00A90547" w:rsidP="00075701">
            <w:pPr>
              <w:pStyle w:val="MTitreframe"/>
            </w:pPr>
            <w:r w:rsidRPr="00075701">
              <w:t>SERVICE DESCRIPTION OVERVIEW</w:t>
            </w:r>
          </w:p>
        </w:tc>
        <w:tc>
          <w:tcPr>
            <w:tcW w:w="8395" w:type="dxa"/>
            <w:gridSpan w:val="9"/>
            <w:shd w:val="clear" w:color="auto" w:fill="D9D9D9"/>
            <w:vAlign w:val="center"/>
          </w:tcPr>
          <w:p w:rsidR="00A90547" w:rsidRPr="00D06DDD" w:rsidRDefault="00A90547" w:rsidP="00175D98">
            <w:pPr>
              <w:rPr>
                <w:b/>
                <w:i/>
                <w:lang w:val="en-US"/>
              </w:rPr>
            </w:pPr>
            <w:r w:rsidRPr="00D06DDD">
              <w:rPr>
                <w:b/>
                <w:i/>
                <w:sz w:val="20"/>
                <w:lang w:val="en-US"/>
              </w:rPr>
              <w:t>Client service description</w:t>
            </w:r>
          </w:p>
        </w:tc>
      </w:tr>
      <w:tr w:rsidR="00CC4C69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CC4C69" w:rsidRPr="00D06DDD" w:rsidRDefault="00CC4C69" w:rsidP="00175D98">
            <w:pPr>
              <w:rPr>
                <w:lang w:val="en-US"/>
              </w:rPr>
            </w:pPr>
          </w:p>
        </w:tc>
        <w:tc>
          <w:tcPr>
            <w:tcW w:w="8395" w:type="dxa"/>
            <w:gridSpan w:val="9"/>
          </w:tcPr>
          <w:p w:rsidR="002D44A0" w:rsidRPr="00337C16" w:rsidRDefault="00CC4C69" w:rsidP="002A5AF9">
            <w:pPr>
              <w:rPr>
                <w:b/>
                <w:color w:val="4F81BD"/>
                <w:sz w:val="24"/>
                <w:szCs w:val="24"/>
                <w:lang w:val="en-US"/>
              </w:rPr>
            </w:pPr>
            <w:r w:rsidRPr="00337C16">
              <w:rPr>
                <w:b/>
                <w:color w:val="4F81BD"/>
                <w:sz w:val="24"/>
                <w:szCs w:val="24"/>
                <w:lang w:val="en-US"/>
              </w:rPr>
              <w:t xml:space="preserve">Technical hosting provides an environment based on standard IT solution to be used as a production, </w:t>
            </w:r>
            <w:r w:rsidR="002D44A0" w:rsidRPr="00337C16">
              <w:rPr>
                <w:b/>
                <w:color w:val="4F81BD"/>
                <w:sz w:val="24"/>
                <w:szCs w:val="24"/>
                <w:lang w:val="en-US"/>
              </w:rPr>
              <w:t xml:space="preserve">pre-production, </w:t>
            </w:r>
            <w:r w:rsidR="00E262BE">
              <w:rPr>
                <w:b/>
                <w:color w:val="4F81BD"/>
                <w:sz w:val="24"/>
                <w:szCs w:val="24"/>
                <w:lang w:val="en-US"/>
              </w:rPr>
              <w:t>training</w:t>
            </w:r>
            <w:r w:rsidR="002D44A0" w:rsidRPr="00337C16">
              <w:rPr>
                <w:b/>
                <w:color w:val="4F81BD"/>
                <w:sz w:val="24"/>
                <w:szCs w:val="24"/>
                <w:lang w:val="en-US"/>
              </w:rPr>
              <w:t xml:space="preserve">, </w:t>
            </w:r>
            <w:r w:rsidR="00E262BE">
              <w:rPr>
                <w:b/>
                <w:color w:val="4F81BD"/>
                <w:sz w:val="24"/>
                <w:szCs w:val="24"/>
                <w:lang w:val="en-US"/>
              </w:rPr>
              <w:t>qualification</w:t>
            </w:r>
            <w:r w:rsidR="00E262BE" w:rsidRPr="00337C16">
              <w:rPr>
                <w:b/>
                <w:color w:val="4F81BD"/>
                <w:sz w:val="24"/>
                <w:szCs w:val="24"/>
                <w:lang w:val="en-US"/>
              </w:rPr>
              <w:t xml:space="preserve"> </w:t>
            </w:r>
            <w:r w:rsidR="00CE7F65">
              <w:rPr>
                <w:b/>
                <w:color w:val="4F81BD"/>
                <w:sz w:val="24"/>
                <w:szCs w:val="24"/>
                <w:lang w:val="en-US"/>
              </w:rPr>
              <w:t xml:space="preserve">or </w:t>
            </w:r>
            <w:r w:rsidRPr="00337C16">
              <w:rPr>
                <w:b/>
                <w:color w:val="4F81BD"/>
                <w:sz w:val="24"/>
                <w:szCs w:val="24"/>
                <w:lang w:val="en-US"/>
              </w:rPr>
              <w:t>development platform</w:t>
            </w:r>
            <w:r w:rsidR="00FF63E7">
              <w:rPr>
                <w:b/>
                <w:color w:val="4F81BD"/>
                <w:sz w:val="24"/>
                <w:szCs w:val="24"/>
                <w:lang w:val="en-US"/>
              </w:rPr>
              <w:t>s</w:t>
            </w:r>
            <w:r w:rsidRPr="00337C16">
              <w:rPr>
                <w:b/>
                <w:color w:val="4F81BD"/>
                <w:sz w:val="24"/>
                <w:szCs w:val="24"/>
                <w:lang w:val="en-US"/>
              </w:rPr>
              <w:t xml:space="preserve"> platform as well as the operating services associated. </w:t>
            </w:r>
          </w:p>
          <w:p w:rsidR="002D44A0" w:rsidRPr="00337C16" w:rsidRDefault="002D44A0" w:rsidP="002A5AF9">
            <w:pPr>
              <w:rPr>
                <w:b/>
                <w:color w:val="4F81BD"/>
                <w:sz w:val="24"/>
                <w:szCs w:val="24"/>
                <w:lang w:val="en-US"/>
              </w:rPr>
            </w:pPr>
          </w:p>
          <w:p w:rsidR="002D44A0" w:rsidRPr="00337C16" w:rsidRDefault="00CC4C69">
            <w:pPr>
              <w:rPr>
                <w:b/>
                <w:color w:val="4F81BD"/>
                <w:sz w:val="24"/>
                <w:szCs w:val="24"/>
                <w:lang w:val="en-US"/>
              </w:rPr>
            </w:pPr>
            <w:r w:rsidRPr="00337C16">
              <w:rPr>
                <w:b/>
                <w:color w:val="4F81BD"/>
                <w:sz w:val="24"/>
                <w:szCs w:val="24"/>
                <w:lang w:val="en-US"/>
              </w:rPr>
              <w:t xml:space="preserve">This service </w:t>
            </w:r>
            <w:r w:rsidR="001E37F6" w:rsidRPr="00337C16">
              <w:rPr>
                <w:b/>
                <w:color w:val="4F81BD"/>
                <w:sz w:val="24"/>
                <w:szCs w:val="24"/>
                <w:lang w:val="en-US"/>
              </w:rPr>
              <w:t xml:space="preserve">ensures the provision of </w:t>
            </w:r>
            <w:r w:rsidRPr="00337C16">
              <w:rPr>
                <w:b/>
                <w:color w:val="4F81BD"/>
                <w:sz w:val="24"/>
                <w:szCs w:val="24"/>
                <w:lang w:val="en-US"/>
              </w:rPr>
              <w:t xml:space="preserve">storage capacity, server power (physical and virtual servers, cloud servers and mainframe) with operating </w:t>
            </w:r>
            <w:r w:rsidRPr="006506B6">
              <w:rPr>
                <w:b/>
                <w:color w:val="4F81BD"/>
                <w:sz w:val="24"/>
                <w:szCs w:val="24"/>
                <w:lang w:val="en-US"/>
              </w:rPr>
              <w:t>system</w:t>
            </w:r>
            <w:r w:rsidR="00CE7F65" w:rsidRPr="006506B6">
              <w:rPr>
                <w:b/>
                <w:color w:val="4F81BD"/>
                <w:sz w:val="24"/>
                <w:szCs w:val="24"/>
                <w:lang w:val="en-US"/>
              </w:rPr>
              <w:t xml:space="preserve"> </w:t>
            </w:r>
            <w:r w:rsidR="00CE7F65" w:rsidRPr="007C560B">
              <w:rPr>
                <w:b/>
                <w:color w:val="4F81BD"/>
                <w:sz w:val="24"/>
                <w:szCs w:val="24"/>
                <w:lang w:val="en-US"/>
              </w:rPr>
              <w:t>and end point protection</w:t>
            </w:r>
            <w:r w:rsidRPr="007C560B">
              <w:rPr>
                <w:b/>
                <w:color w:val="4F81BD"/>
                <w:sz w:val="24"/>
                <w:szCs w:val="24"/>
                <w:lang w:val="en-US"/>
              </w:rPr>
              <w:t xml:space="preserve">, </w:t>
            </w:r>
            <w:r w:rsidR="00CE7F65" w:rsidRPr="007C560B">
              <w:rPr>
                <w:b/>
                <w:color w:val="4F81BD"/>
                <w:sz w:val="24"/>
                <w:szCs w:val="24"/>
                <w:lang w:val="en-US"/>
              </w:rPr>
              <w:t>the adequate connectivity</w:t>
            </w:r>
            <w:r w:rsidR="00CE7F65" w:rsidRPr="006506B6">
              <w:rPr>
                <w:b/>
                <w:color w:val="4F81BD"/>
                <w:sz w:val="24"/>
                <w:szCs w:val="24"/>
                <w:lang w:val="en-US"/>
              </w:rPr>
              <w:t xml:space="preserve"> and needed</w:t>
            </w:r>
            <w:r w:rsidR="00CE7F65">
              <w:rPr>
                <w:b/>
                <w:color w:val="4F81BD"/>
                <w:sz w:val="24"/>
                <w:szCs w:val="24"/>
                <w:lang w:val="en-US"/>
              </w:rPr>
              <w:t xml:space="preserve"> database environment and </w:t>
            </w:r>
            <w:r w:rsidRPr="00337C16">
              <w:rPr>
                <w:b/>
                <w:color w:val="4F81BD"/>
                <w:sz w:val="24"/>
                <w:szCs w:val="24"/>
                <w:lang w:val="en-US"/>
              </w:rPr>
              <w:t>the operating services associated (m</w:t>
            </w:r>
            <w:r w:rsidR="00337C16">
              <w:rPr>
                <w:b/>
                <w:color w:val="4F81BD"/>
                <w:sz w:val="24"/>
                <w:szCs w:val="24"/>
                <w:lang w:val="en-US"/>
              </w:rPr>
              <w:t>onitoring, backup, maintenance</w:t>
            </w:r>
            <w:r w:rsidRPr="00337C16">
              <w:rPr>
                <w:b/>
                <w:color w:val="4F81BD"/>
                <w:sz w:val="24"/>
                <w:szCs w:val="24"/>
                <w:lang w:val="en-US"/>
              </w:rPr>
              <w:t>...).</w:t>
            </w:r>
          </w:p>
        </w:tc>
      </w:tr>
      <w:tr w:rsidR="00CC4C69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CC4C69" w:rsidRPr="00D06DDD" w:rsidRDefault="00CC4C69" w:rsidP="00175D98">
            <w:pPr>
              <w:rPr>
                <w:lang w:val="en-US"/>
              </w:rPr>
            </w:pPr>
          </w:p>
        </w:tc>
        <w:tc>
          <w:tcPr>
            <w:tcW w:w="8395" w:type="dxa"/>
            <w:gridSpan w:val="9"/>
            <w:shd w:val="clear" w:color="auto" w:fill="D9D9D9"/>
          </w:tcPr>
          <w:p w:rsidR="00CC4C69" w:rsidRPr="000C42CC" w:rsidRDefault="00CC4C69" w:rsidP="002A5AF9">
            <w:pPr>
              <w:rPr>
                <w:lang w:val="en-US"/>
              </w:rPr>
            </w:pPr>
            <w:r w:rsidRPr="00DA255B">
              <w:rPr>
                <w:b/>
                <w:i/>
                <w:sz w:val="20"/>
                <w:lang w:val="en-US"/>
              </w:rPr>
              <w:t>Included items details</w:t>
            </w:r>
          </w:p>
        </w:tc>
      </w:tr>
      <w:tr w:rsidR="00CC4C69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CC4C69" w:rsidRPr="00D06DDD" w:rsidRDefault="00CC4C69" w:rsidP="00175D98">
            <w:pPr>
              <w:rPr>
                <w:lang w:val="en-US"/>
              </w:rPr>
            </w:pPr>
          </w:p>
        </w:tc>
        <w:tc>
          <w:tcPr>
            <w:tcW w:w="8395" w:type="dxa"/>
            <w:gridSpan w:val="9"/>
          </w:tcPr>
          <w:p w:rsidR="00D867E1" w:rsidRPr="000D3502" w:rsidRDefault="00D867E1" w:rsidP="00B13FA3">
            <w:pPr>
              <w:pStyle w:val="MBulletl1"/>
              <w:rPr>
                <w:lang w:val="en-US"/>
              </w:rPr>
            </w:pPr>
            <w:r w:rsidRPr="000D3502">
              <w:rPr>
                <w:lang w:val="en-US"/>
              </w:rPr>
              <w:t xml:space="preserve">Physical hosting services (see </w:t>
            </w:r>
            <w:r w:rsidR="00FA075F">
              <w:rPr>
                <w:lang w:val="en-US"/>
              </w:rPr>
              <w:t xml:space="preserve">Service Card </w:t>
            </w:r>
            <w:r w:rsidRPr="000D3502">
              <w:rPr>
                <w:lang w:val="en-US"/>
              </w:rPr>
              <w:t>1.</w:t>
            </w:r>
            <w:r w:rsidR="009B2F1F" w:rsidRPr="000D3502">
              <w:rPr>
                <w:lang w:val="en-US"/>
              </w:rPr>
              <w:t>1</w:t>
            </w:r>
            <w:r w:rsidR="00FA075F">
              <w:rPr>
                <w:lang w:val="en-US"/>
              </w:rPr>
              <w:t xml:space="preserve"> “Physical Hosting”</w:t>
            </w:r>
            <w:r w:rsidRPr="000D3502">
              <w:rPr>
                <w:lang w:val="en-US"/>
              </w:rPr>
              <w:t>)</w:t>
            </w:r>
          </w:p>
          <w:p w:rsidR="00CC4C69" w:rsidRPr="000D3502" w:rsidRDefault="00CC4C69" w:rsidP="00B13FA3">
            <w:pPr>
              <w:pStyle w:val="MBulletl1"/>
              <w:rPr>
                <w:lang w:val="en-US"/>
              </w:rPr>
            </w:pPr>
            <w:r w:rsidRPr="000D3502">
              <w:rPr>
                <w:lang w:val="en-US"/>
              </w:rPr>
              <w:t>Hardware service management</w:t>
            </w:r>
          </w:p>
          <w:p w:rsidR="00CC4C69" w:rsidRDefault="00CC4C69" w:rsidP="00B13FA3">
            <w:pPr>
              <w:pStyle w:val="MBulletL2"/>
              <w:rPr>
                <w:lang w:val="en-US"/>
              </w:rPr>
            </w:pPr>
            <w:r w:rsidRPr="002C375E">
              <w:rPr>
                <w:lang w:val="en-US"/>
              </w:rPr>
              <w:t xml:space="preserve">Asset owned by </w:t>
            </w:r>
            <w:proofErr w:type="spellStart"/>
            <w:r w:rsidRPr="002C375E">
              <w:rPr>
                <w:lang w:val="en-US"/>
              </w:rPr>
              <w:t>hoster</w:t>
            </w:r>
            <w:proofErr w:type="spellEnd"/>
            <w:r w:rsidRPr="002C375E">
              <w:rPr>
                <w:lang w:val="en-US"/>
              </w:rPr>
              <w:t xml:space="preserve"> (transferred when client existing equipment is reused)</w:t>
            </w:r>
          </w:p>
          <w:p w:rsidR="00CC4C69" w:rsidRDefault="00CC4C69" w:rsidP="00B13FA3">
            <w:pPr>
              <w:pStyle w:val="MBulletL2"/>
              <w:rPr>
                <w:lang w:val="en-US"/>
              </w:rPr>
            </w:pPr>
            <w:r w:rsidRPr="00A0246B">
              <w:rPr>
                <w:lang w:val="en-US"/>
              </w:rPr>
              <w:t>Initial setup and maintenance (failed parts replacement, firmware upgrade)</w:t>
            </w:r>
          </w:p>
          <w:p w:rsidR="00CC4C69" w:rsidRPr="00A0246B" w:rsidRDefault="00CC4C69" w:rsidP="00B13FA3">
            <w:pPr>
              <w:pStyle w:val="MBulletL2"/>
              <w:rPr>
                <w:lang w:val="en-US"/>
              </w:rPr>
            </w:pPr>
            <w:r w:rsidRPr="00A0246B">
              <w:rPr>
                <w:lang w:val="en-US"/>
              </w:rPr>
              <w:t xml:space="preserve">Fully managed and monitored by </w:t>
            </w:r>
            <w:proofErr w:type="spellStart"/>
            <w:r w:rsidRPr="00A0246B">
              <w:rPr>
                <w:lang w:val="en-US"/>
              </w:rPr>
              <w:t>hoster</w:t>
            </w:r>
            <w:proofErr w:type="spellEnd"/>
          </w:p>
          <w:p w:rsidR="00CC4C69" w:rsidRPr="000D3502" w:rsidRDefault="00CC4C69" w:rsidP="00B13FA3">
            <w:pPr>
              <w:pStyle w:val="MBulletl1"/>
              <w:rPr>
                <w:lang w:val="en-US"/>
              </w:rPr>
            </w:pPr>
            <w:r w:rsidRPr="000D3502">
              <w:rPr>
                <w:lang w:val="en-US"/>
              </w:rPr>
              <w:t>Software service administration (Operating System and database only)</w:t>
            </w:r>
          </w:p>
          <w:p w:rsidR="00CC4C69" w:rsidRDefault="00CC4C69" w:rsidP="00B13FA3">
            <w:pPr>
              <w:pStyle w:val="MBulletL2"/>
              <w:rPr>
                <w:lang w:val="en-US"/>
              </w:rPr>
            </w:pPr>
            <w:r w:rsidRPr="002C375E">
              <w:rPr>
                <w:lang w:val="en-US"/>
              </w:rPr>
              <w:t xml:space="preserve">Asset owned by </w:t>
            </w:r>
            <w:proofErr w:type="spellStart"/>
            <w:r w:rsidRPr="002C375E">
              <w:rPr>
                <w:lang w:val="en-US"/>
              </w:rPr>
              <w:t>hoster</w:t>
            </w:r>
            <w:proofErr w:type="spellEnd"/>
            <w:r w:rsidRPr="002C375E">
              <w:rPr>
                <w:lang w:val="en-US"/>
              </w:rPr>
              <w:t xml:space="preserve"> (transferred when client existing </w:t>
            </w:r>
            <w:r w:rsidR="003A4ED8" w:rsidRPr="002C375E">
              <w:rPr>
                <w:lang w:val="en-US"/>
              </w:rPr>
              <w:t>license</w:t>
            </w:r>
            <w:r w:rsidRPr="002C375E">
              <w:rPr>
                <w:lang w:val="en-US"/>
              </w:rPr>
              <w:t xml:space="preserve"> is reused)</w:t>
            </w:r>
          </w:p>
          <w:p w:rsidR="00CC4C69" w:rsidRDefault="00CC4C69" w:rsidP="00B13FA3">
            <w:pPr>
              <w:pStyle w:val="MBulletL2"/>
              <w:rPr>
                <w:lang w:val="en-US"/>
              </w:rPr>
            </w:pPr>
            <w:r w:rsidRPr="00A0246B">
              <w:rPr>
                <w:lang w:val="en-US"/>
              </w:rPr>
              <w:t>Initial setup and maintenance (patch management, antivirus</w:t>
            </w:r>
            <w:r w:rsidR="00A50CEE" w:rsidRPr="00A0246B">
              <w:rPr>
                <w:lang w:val="en-US"/>
              </w:rPr>
              <w:t>...</w:t>
            </w:r>
            <w:r w:rsidRPr="00A0246B">
              <w:rPr>
                <w:lang w:val="en-US"/>
              </w:rPr>
              <w:t>)</w:t>
            </w:r>
          </w:p>
          <w:p w:rsidR="00CC4C69" w:rsidRDefault="00CC4C69" w:rsidP="00B13FA3">
            <w:pPr>
              <w:pStyle w:val="MBulletL2"/>
              <w:rPr>
                <w:lang w:val="en-US"/>
              </w:rPr>
            </w:pPr>
            <w:r w:rsidRPr="00A0246B">
              <w:rPr>
                <w:lang w:val="en-US"/>
              </w:rPr>
              <w:t xml:space="preserve">Fully managed and monitored by </w:t>
            </w:r>
            <w:proofErr w:type="spellStart"/>
            <w:r w:rsidRPr="00A0246B">
              <w:rPr>
                <w:lang w:val="en-US"/>
              </w:rPr>
              <w:t>hoster</w:t>
            </w:r>
            <w:proofErr w:type="spellEnd"/>
            <w:r w:rsidRPr="00A0246B">
              <w:rPr>
                <w:lang w:val="en-US"/>
              </w:rPr>
              <w:t xml:space="preserve"> </w:t>
            </w:r>
          </w:p>
          <w:p w:rsidR="000842A5" w:rsidRPr="000842A5" w:rsidRDefault="000842A5" w:rsidP="00B13FA3">
            <w:pPr>
              <w:pStyle w:val="MBulletL2"/>
              <w:rPr>
                <w:lang w:val="en-US"/>
              </w:rPr>
            </w:pPr>
            <w:r w:rsidRPr="006506B6">
              <w:rPr>
                <w:lang w:val="en-US"/>
              </w:rPr>
              <w:t>Database environments provisioning</w:t>
            </w:r>
            <w:r>
              <w:rPr>
                <w:lang w:val="en-US"/>
              </w:rPr>
              <w:t xml:space="preserve"> </w:t>
            </w:r>
            <w:r w:rsidRPr="006506B6">
              <w:rPr>
                <w:lang w:val="en-US"/>
              </w:rPr>
              <w:t>(</w:t>
            </w:r>
            <w:r w:rsidR="00FA075F">
              <w:rPr>
                <w:lang w:val="en-US"/>
              </w:rPr>
              <w:t xml:space="preserve">see </w:t>
            </w:r>
            <w:r w:rsidRPr="006506B6">
              <w:rPr>
                <w:lang w:val="en-US"/>
              </w:rPr>
              <w:t>S</w:t>
            </w:r>
            <w:r w:rsidR="00FA075F">
              <w:rPr>
                <w:lang w:val="en-US"/>
              </w:rPr>
              <w:t xml:space="preserve">ervice </w:t>
            </w:r>
            <w:r w:rsidRPr="006506B6">
              <w:rPr>
                <w:lang w:val="en-US"/>
              </w:rPr>
              <w:t>C</w:t>
            </w:r>
            <w:r w:rsidR="00FA075F">
              <w:rPr>
                <w:lang w:val="en-US"/>
              </w:rPr>
              <w:t>ard</w:t>
            </w:r>
            <w:r w:rsidRPr="006506B6">
              <w:rPr>
                <w:lang w:val="en-US"/>
              </w:rPr>
              <w:t xml:space="preserve"> 1.2.3</w:t>
            </w:r>
            <w:r w:rsidR="00FA075F">
              <w:rPr>
                <w:lang w:val="en-US"/>
              </w:rPr>
              <w:t xml:space="preserve"> “Database </w:t>
            </w:r>
            <w:r w:rsidR="00D45CAD">
              <w:rPr>
                <w:lang w:val="en-US"/>
              </w:rPr>
              <w:t>Environment</w:t>
            </w:r>
            <w:r w:rsidR="00FA075F">
              <w:rPr>
                <w:lang w:val="en-US"/>
              </w:rPr>
              <w:t>”</w:t>
            </w:r>
            <w:r w:rsidRPr="006506B6">
              <w:rPr>
                <w:lang w:val="en-US"/>
              </w:rPr>
              <w:t>)</w:t>
            </w:r>
          </w:p>
          <w:p w:rsidR="004021D0" w:rsidRPr="000D3502" w:rsidRDefault="00243FF9" w:rsidP="00B13FA3">
            <w:pPr>
              <w:pStyle w:val="MBulletl1"/>
              <w:rPr>
                <w:lang w:val="en-US"/>
              </w:rPr>
            </w:pPr>
            <w:r w:rsidRPr="000D3502">
              <w:rPr>
                <w:lang w:val="en-US"/>
              </w:rPr>
              <w:t>M</w:t>
            </w:r>
            <w:r w:rsidR="00823540" w:rsidRPr="000D3502">
              <w:rPr>
                <w:lang w:val="en-US"/>
              </w:rPr>
              <w:t>onitoring</w:t>
            </w:r>
            <w:r w:rsidR="009B2F1F" w:rsidRPr="000D3502">
              <w:rPr>
                <w:lang w:val="en-US"/>
              </w:rPr>
              <w:t xml:space="preserve"> &amp; support</w:t>
            </w:r>
            <w:r w:rsidR="00830192" w:rsidRPr="000D3502">
              <w:rPr>
                <w:lang w:val="en-US"/>
              </w:rPr>
              <w:t xml:space="preserve"> </w:t>
            </w:r>
            <w:r w:rsidR="00830192" w:rsidRPr="00B13FA3">
              <w:t>services</w:t>
            </w:r>
            <w:r w:rsidR="00830192" w:rsidRPr="000D3502">
              <w:rPr>
                <w:lang w:val="en-US"/>
              </w:rPr>
              <w:t>:</w:t>
            </w:r>
            <w:r w:rsidR="00823540" w:rsidRPr="000D3502">
              <w:rPr>
                <w:lang w:val="en-US"/>
              </w:rPr>
              <w:t xml:space="preserve"> </w:t>
            </w:r>
          </w:p>
          <w:p w:rsidR="00CC4C69" w:rsidRPr="00D45F18" w:rsidRDefault="00830192" w:rsidP="00B13FA3">
            <w:pPr>
              <w:pStyle w:val="MBulletL2"/>
              <w:rPr>
                <w:lang w:val="en-US"/>
              </w:rPr>
            </w:pPr>
            <w:r w:rsidRPr="00655F60">
              <w:rPr>
                <w:lang w:val="en-US"/>
              </w:rPr>
              <w:t>Monitoring of s</w:t>
            </w:r>
            <w:r w:rsidR="00823540" w:rsidRPr="00655F60">
              <w:rPr>
                <w:lang w:val="en-US"/>
              </w:rPr>
              <w:t>ervers, storage, network, backup, CPU, Memory, disk space.., server/ technical service availability</w:t>
            </w:r>
          </w:p>
          <w:p w:rsidR="00243FF9" w:rsidRDefault="00243FF9" w:rsidP="00B13FA3">
            <w:pPr>
              <w:pStyle w:val="MBulletL2"/>
              <w:rPr>
                <w:lang w:val="en-US"/>
              </w:rPr>
            </w:pPr>
            <w:r w:rsidRPr="00633EE2">
              <w:rPr>
                <w:lang w:val="en-US"/>
              </w:rPr>
              <w:t>Level</w:t>
            </w:r>
            <w:r w:rsidR="00DA4797" w:rsidRPr="00633EE2">
              <w:rPr>
                <w:lang w:val="en-US"/>
              </w:rPr>
              <w:t>s</w:t>
            </w:r>
            <w:r w:rsidRPr="00633EE2">
              <w:rPr>
                <w:lang w:val="en-US"/>
              </w:rPr>
              <w:t xml:space="preserve"> 2 &amp; 3 support for technical infrastructure and services</w:t>
            </w:r>
            <w:r w:rsidRPr="00E41BFF">
              <w:rPr>
                <w:lang w:val="en-US"/>
              </w:rPr>
              <w:t xml:space="preserve"> </w:t>
            </w:r>
          </w:p>
          <w:p w:rsidR="00D45CAD" w:rsidRPr="00633EE2" w:rsidRDefault="00D45CAD" w:rsidP="00D45CAD">
            <w:pPr>
              <w:pStyle w:val="MBulletL2"/>
              <w:numPr>
                <w:ilvl w:val="0"/>
                <w:numId w:val="0"/>
              </w:numPr>
              <w:ind w:left="360"/>
              <w:rPr>
                <w:lang w:val="en-US"/>
              </w:rPr>
            </w:pPr>
          </w:p>
          <w:p w:rsidR="00CC4C69" w:rsidRPr="002C375E" w:rsidRDefault="00CC4C69" w:rsidP="00B13FA3">
            <w:pPr>
              <w:pStyle w:val="MBulletl1"/>
              <w:rPr>
                <w:lang w:val="en-US"/>
              </w:rPr>
            </w:pPr>
            <w:r>
              <w:rPr>
                <w:lang w:val="en-US"/>
              </w:rPr>
              <w:lastRenderedPageBreak/>
              <w:t>Security services:</w:t>
            </w:r>
            <w:r w:rsidR="00712C9A">
              <w:rPr>
                <w:lang w:val="en-US"/>
              </w:rPr>
              <w:t xml:space="preserve"> </w:t>
            </w:r>
            <w:r w:rsidR="00712C9A" w:rsidRPr="006506B6">
              <w:rPr>
                <w:lang w:val="en-US"/>
              </w:rPr>
              <w:t>(see</w:t>
            </w:r>
            <w:r w:rsidR="009D5970">
              <w:rPr>
                <w:lang w:val="en-US"/>
              </w:rPr>
              <w:t xml:space="preserve"> Service Card 3.4.1 “</w:t>
            </w:r>
            <w:r w:rsidR="00712C9A" w:rsidRPr="00837204">
              <w:rPr>
                <w:lang w:val="en-US"/>
              </w:rPr>
              <w:t>Security Management</w:t>
            </w:r>
            <w:r w:rsidR="009D5970">
              <w:rPr>
                <w:lang w:val="en-US"/>
              </w:rPr>
              <w:t>”</w:t>
            </w:r>
            <w:r w:rsidR="00712C9A">
              <w:rPr>
                <w:lang w:val="en-US"/>
              </w:rPr>
              <w:t>)</w:t>
            </w:r>
          </w:p>
          <w:p w:rsidR="00CC4C69" w:rsidRDefault="00CC4C69" w:rsidP="00B13FA3">
            <w:pPr>
              <w:pStyle w:val="MBulletL2"/>
              <w:rPr>
                <w:lang w:val="en-US"/>
              </w:rPr>
            </w:pPr>
            <w:r w:rsidRPr="002C375E">
              <w:rPr>
                <w:lang w:val="en-US"/>
              </w:rPr>
              <w:t>User access to server</w:t>
            </w:r>
          </w:p>
          <w:p w:rsidR="00CC4C69" w:rsidRDefault="00CC4C69" w:rsidP="00B13FA3">
            <w:pPr>
              <w:pStyle w:val="MBulletL2"/>
              <w:rPr>
                <w:lang w:val="en-US"/>
              </w:rPr>
            </w:pPr>
            <w:r w:rsidRPr="00274553">
              <w:rPr>
                <w:lang w:val="en-US"/>
              </w:rPr>
              <w:t>Privilege account for user access administration</w:t>
            </w:r>
          </w:p>
          <w:p w:rsidR="00CC4C69" w:rsidRDefault="00CC4C69" w:rsidP="00B13FA3">
            <w:pPr>
              <w:pStyle w:val="MBulletL2"/>
              <w:rPr>
                <w:lang w:val="en-US"/>
              </w:rPr>
            </w:pPr>
            <w:r w:rsidRPr="00274553">
              <w:rPr>
                <w:lang w:val="en-US"/>
              </w:rPr>
              <w:t>Privilege accounts for  servers, storage, network, backup administration</w:t>
            </w:r>
          </w:p>
          <w:p w:rsidR="00B1232A" w:rsidRPr="006506B6" w:rsidRDefault="00B1232A" w:rsidP="00B13FA3">
            <w:pPr>
              <w:pStyle w:val="MBulletl1"/>
              <w:rPr>
                <w:lang w:val="en-US"/>
              </w:rPr>
            </w:pPr>
            <w:r w:rsidRPr="006506B6">
              <w:rPr>
                <w:lang w:val="en-US"/>
              </w:rPr>
              <w:t xml:space="preserve">Storage Services: </w:t>
            </w:r>
            <w:r w:rsidR="00E67CD4">
              <w:rPr>
                <w:lang w:val="en-US"/>
              </w:rPr>
              <w:t xml:space="preserve">(see </w:t>
            </w:r>
            <w:r w:rsidR="009D5970">
              <w:rPr>
                <w:lang w:val="en-US"/>
              </w:rPr>
              <w:t>Service Card 1.2.5 “</w:t>
            </w:r>
            <w:r w:rsidR="00E67CD4" w:rsidRPr="00C61AA0">
              <w:rPr>
                <w:lang w:val="en-US"/>
              </w:rPr>
              <w:t>Data Storage</w:t>
            </w:r>
            <w:r w:rsidR="009D5970">
              <w:rPr>
                <w:lang w:val="en-US"/>
              </w:rPr>
              <w:t>”</w:t>
            </w:r>
            <w:r w:rsidR="00E67CD4" w:rsidRPr="00C61AA0">
              <w:rPr>
                <w:lang w:val="en-US"/>
              </w:rPr>
              <w:t>)</w:t>
            </w:r>
            <w:r w:rsidR="005547F3">
              <w:rPr>
                <w:lang w:val="en-US"/>
              </w:rPr>
              <w:t>.</w:t>
            </w:r>
          </w:p>
          <w:p w:rsidR="00CC4C69" w:rsidRPr="0043153F" w:rsidRDefault="004D025F" w:rsidP="0043153F">
            <w:pPr>
              <w:pStyle w:val="MBulletL2"/>
              <w:rPr>
                <w:lang w:val="en-US"/>
              </w:rPr>
            </w:pPr>
            <w:r>
              <w:rPr>
                <w:lang w:val="en-US"/>
              </w:rPr>
              <w:t xml:space="preserve">Standard </w:t>
            </w:r>
            <w:r w:rsidRPr="002C375E">
              <w:rPr>
                <w:lang w:val="en-US"/>
              </w:rPr>
              <w:t>storage is</w:t>
            </w:r>
            <w:r>
              <w:rPr>
                <w:lang w:val="en-US"/>
              </w:rPr>
              <w:t xml:space="preserve"> between </w:t>
            </w:r>
            <w:r w:rsidRPr="002C375E">
              <w:rPr>
                <w:lang w:val="en-US"/>
              </w:rPr>
              <w:t xml:space="preserve"> 1GB </w:t>
            </w:r>
            <w:r>
              <w:rPr>
                <w:lang w:val="en-US"/>
              </w:rPr>
              <w:t xml:space="preserve">and </w:t>
            </w:r>
            <w:r w:rsidRPr="002C375E">
              <w:rPr>
                <w:lang w:val="en-US"/>
              </w:rPr>
              <w:t>1TB</w:t>
            </w:r>
          </w:p>
        </w:tc>
      </w:tr>
      <w:tr w:rsidR="008F21D0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8F21D0" w:rsidRPr="00D06DDD" w:rsidRDefault="008F21D0" w:rsidP="00175D98">
            <w:pPr>
              <w:rPr>
                <w:lang w:val="en-US"/>
              </w:rPr>
            </w:pPr>
          </w:p>
        </w:tc>
        <w:tc>
          <w:tcPr>
            <w:tcW w:w="8395" w:type="dxa"/>
            <w:gridSpan w:val="9"/>
            <w:shd w:val="clear" w:color="auto" w:fill="D9D9D9"/>
            <w:vAlign w:val="center"/>
          </w:tcPr>
          <w:p w:rsidR="008F21D0" w:rsidRPr="0043153F" w:rsidRDefault="008F21D0" w:rsidP="00175D98">
            <w:pPr>
              <w:rPr>
                <w:color w:val="auto"/>
                <w:sz w:val="24"/>
                <w:szCs w:val="24"/>
                <w:lang w:val="en-US"/>
              </w:rPr>
            </w:pPr>
            <w:r w:rsidRPr="0043153F">
              <w:rPr>
                <w:b/>
                <w:i/>
                <w:color w:val="auto"/>
                <w:sz w:val="20"/>
                <w:lang w:val="en-US"/>
              </w:rPr>
              <w:t>Not included</w:t>
            </w:r>
          </w:p>
        </w:tc>
      </w:tr>
      <w:tr w:rsidR="00CC4C69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CC4C69" w:rsidRPr="00D06DDD" w:rsidRDefault="00CC4C69" w:rsidP="00175D98">
            <w:pPr>
              <w:rPr>
                <w:lang w:val="en-US"/>
              </w:rPr>
            </w:pPr>
          </w:p>
        </w:tc>
        <w:tc>
          <w:tcPr>
            <w:tcW w:w="8395" w:type="dxa"/>
            <w:gridSpan w:val="9"/>
          </w:tcPr>
          <w:p w:rsidR="00FF3471" w:rsidRPr="008D48CA" w:rsidRDefault="00CC4C69" w:rsidP="00671F3C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 w:rsidRPr="0065391B">
              <w:rPr>
                <w:color w:val="4F81BD"/>
                <w:sz w:val="24"/>
                <w:szCs w:val="24"/>
                <w:lang w:val="en-US"/>
              </w:rPr>
              <w:t>Middleware software and administration</w:t>
            </w:r>
          </w:p>
        </w:tc>
      </w:tr>
      <w:tr w:rsidR="00CC4C69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CC4C69" w:rsidRPr="00D06DDD" w:rsidRDefault="00CC4C69" w:rsidP="00175D98">
            <w:pPr>
              <w:rPr>
                <w:lang w:val="en-US"/>
              </w:rPr>
            </w:pPr>
          </w:p>
        </w:tc>
        <w:tc>
          <w:tcPr>
            <w:tcW w:w="8395" w:type="dxa"/>
            <w:gridSpan w:val="9"/>
            <w:shd w:val="clear" w:color="auto" w:fill="D9D9D9"/>
          </w:tcPr>
          <w:p w:rsidR="00CC4C69" w:rsidRPr="000C42CC" w:rsidRDefault="00CC4C69" w:rsidP="002A5AF9">
            <w:pPr>
              <w:rPr>
                <w:lang w:val="en-US"/>
              </w:rPr>
            </w:pPr>
            <w:r w:rsidRPr="00DA255B">
              <w:rPr>
                <w:b/>
                <w:i/>
                <w:sz w:val="20"/>
                <w:lang w:val="en-US"/>
              </w:rPr>
              <w:t>Options</w:t>
            </w:r>
          </w:p>
        </w:tc>
      </w:tr>
      <w:tr w:rsidR="003F1F8A" w:rsidRPr="003F1F8A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CC4C69" w:rsidRPr="00D06DDD" w:rsidRDefault="00CC4C69" w:rsidP="00175D98">
            <w:pPr>
              <w:rPr>
                <w:lang w:val="en-US"/>
              </w:rPr>
            </w:pPr>
          </w:p>
        </w:tc>
        <w:tc>
          <w:tcPr>
            <w:tcW w:w="8395" w:type="dxa"/>
            <w:gridSpan w:val="9"/>
          </w:tcPr>
          <w:p w:rsidR="00331AEB" w:rsidRPr="003F1F8A" w:rsidRDefault="002F19B9" w:rsidP="00B13FA3">
            <w:pPr>
              <w:pStyle w:val="MBulletl1"/>
              <w:rPr>
                <w:lang w:val="en-US"/>
              </w:rPr>
            </w:pPr>
            <w:r w:rsidRPr="003F1F8A">
              <w:rPr>
                <w:lang w:val="en-US"/>
              </w:rPr>
              <w:t xml:space="preserve">On Demand </w:t>
            </w:r>
            <w:r w:rsidR="00D813C8" w:rsidRPr="003F1F8A">
              <w:rPr>
                <w:lang w:val="en-US"/>
              </w:rPr>
              <w:t>Technical Expertise</w:t>
            </w:r>
            <w:r w:rsidR="00331AEB" w:rsidRPr="003F1F8A">
              <w:rPr>
                <w:lang w:val="en-US"/>
              </w:rPr>
              <w:t>:</w:t>
            </w:r>
          </w:p>
          <w:p w:rsidR="00331AEB" w:rsidRPr="003F1F8A" w:rsidRDefault="00331AEB" w:rsidP="00B13FA3">
            <w:pPr>
              <w:pStyle w:val="MBulletL2"/>
              <w:rPr>
                <w:lang w:val="en-US"/>
              </w:rPr>
            </w:pPr>
            <w:r w:rsidRPr="003F1F8A">
              <w:rPr>
                <w:lang w:val="en-US"/>
              </w:rPr>
              <w:t>Architecture / infrastructure solutions expertise</w:t>
            </w:r>
          </w:p>
          <w:p w:rsidR="00331AEB" w:rsidRPr="003F1F8A" w:rsidRDefault="00331AEB" w:rsidP="00B13FA3">
            <w:pPr>
              <w:pStyle w:val="MBulletl1"/>
              <w:rPr>
                <w:lang w:val="en-US"/>
              </w:rPr>
            </w:pPr>
            <w:r w:rsidRPr="003F1F8A">
              <w:rPr>
                <w:lang w:val="en-US"/>
              </w:rPr>
              <w:t>Operations:</w:t>
            </w:r>
          </w:p>
          <w:p w:rsidR="00331AEB" w:rsidRPr="003F1F8A" w:rsidRDefault="00B13FA3" w:rsidP="00B13FA3">
            <w:pPr>
              <w:pStyle w:val="MBulletL2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331AEB" w:rsidRPr="003F1F8A">
              <w:rPr>
                <w:lang w:val="en-US"/>
              </w:rPr>
              <w:t>Backup</w:t>
            </w:r>
            <w:r w:rsidR="00331AEB" w:rsidRPr="003F1F8A">
              <w:rPr>
                <w:vertAlign w:val="superscript"/>
                <w:lang w:val="en-US"/>
              </w:rPr>
              <w:t xml:space="preserve"> </w:t>
            </w:r>
            <w:r w:rsidR="00331AEB" w:rsidRPr="003F1F8A">
              <w:rPr>
                <w:lang w:val="en-US"/>
              </w:rPr>
              <w:t>and/or Restore</w:t>
            </w:r>
            <w:r w:rsidR="0064790D" w:rsidRPr="003F1F8A">
              <w:rPr>
                <w:vertAlign w:val="superscript"/>
                <w:lang w:val="en-US"/>
              </w:rPr>
              <w:t>(1)</w:t>
            </w:r>
            <w:r w:rsidR="00331AEB" w:rsidRPr="003F1F8A">
              <w:rPr>
                <w:lang w:val="en-US"/>
              </w:rPr>
              <w:t xml:space="preserve">: Frequency, type of backup, technology in line with Technip High level Document for backups (Technip IT standards)   </w:t>
            </w:r>
          </w:p>
          <w:p w:rsidR="00331AEB" w:rsidRPr="003F1F8A" w:rsidRDefault="000803F6" w:rsidP="00B13FA3">
            <w:pPr>
              <w:pStyle w:val="MBulletL2"/>
              <w:rPr>
                <w:lang w:val="en-US"/>
              </w:rPr>
            </w:pPr>
            <w:r w:rsidRPr="003F1F8A">
              <w:rPr>
                <w:lang w:val="en-US"/>
              </w:rPr>
              <w:t>Nonstandard</w:t>
            </w:r>
            <w:r w:rsidR="00331AEB" w:rsidRPr="003F1F8A">
              <w:rPr>
                <w:lang w:val="en-US"/>
              </w:rPr>
              <w:t xml:space="preserve"> solution for servers provisioning </w:t>
            </w:r>
          </w:p>
          <w:p w:rsidR="00331AEB" w:rsidRPr="003F1F8A" w:rsidRDefault="00331AEB" w:rsidP="00B13FA3">
            <w:pPr>
              <w:pStyle w:val="MBulletl1"/>
              <w:rPr>
                <w:lang w:val="en-US"/>
              </w:rPr>
            </w:pPr>
            <w:r w:rsidRPr="003F1F8A">
              <w:rPr>
                <w:lang w:val="en-US"/>
              </w:rPr>
              <w:t>Continuity and security:</w:t>
            </w:r>
          </w:p>
          <w:p w:rsidR="00331AEB" w:rsidRPr="003F1F8A" w:rsidRDefault="00331AEB" w:rsidP="00B13FA3">
            <w:pPr>
              <w:pStyle w:val="MBulletL2"/>
              <w:rPr>
                <w:lang w:val="en-US"/>
              </w:rPr>
            </w:pPr>
            <w:r w:rsidRPr="003F1F8A">
              <w:rPr>
                <w:lang w:val="en-US"/>
              </w:rPr>
              <w:t>Dedicated computer room with separate external secured access (two separate data centers)</w:t>
            </w:r>
          </w:p>
          <w:p w:rsidR="00EF411D" w:rsidRPr="003F1F8A" w:rsidRDefault="00EF411D" w:rsidP="00B13FA3">
            <w:pPr>
              <w:pStyle w:val="MBulletl1"/>
              <w:rPr>
                <w:lang w:val="en-US"/>
              </w:rPr>
            </w:pPr>
            <w:r w:rsidRPr="003F1F8A">
              <w:rPr>
                <w:lang w:val="en-US"/>
              </w:rPr>
              <w:t xml:space="preserve">Network Services: </w:t>
            </w:r>
          </w:p>
          <w:p w:rsidR="00EF411D" w:rsidRPr="003F1F8A" w:rsidRDefault="00EF411D" w:rsidP="0043153F">
            <w:pPr>
              <w:pStyle w:val="MBulletL2"/>
              <w:rPr>
                <w:lang w:val="en-US"/>
              </w:rPr>
            </w:pPr>
            <w:r w:rsidRPr="00B13FA3">
              <w:t>Connectivity</w:t>
            </w:r>
            <w:r w:rsidRPr="003F1F8A">
              <w:rPr>
                <w:lang w:val="en-US"/>
              </w:rPr>
              <w:t xml:space="preserve"> to WAN (</w:t>
            </w:r>
            <w:r w:rsidR="0043153F">
              <w:rPr>
                <w:lang w:val="en-US"/>
              </w:rPr>
              <w:t xml:space="preserve">see </w:t>
            </w:r>
            <w:r w:rsidR="0043153F" w:rsidRPr="0043153F">
              <w:rPr>
                <w:lang w:val="en-US"/>
              </w:rPr>
              <w:t>Service Card</w:t>
            </w:r>
            <w:r w:rsidR="0043153F">
              <w:rPr>
                <w:lang w:val="en-US"/>
              </w:rPr>
              <w:t xml:space="preserve"> 2.1.1 “</w:t>
            </w:r>
            <w:r w:rsidRPr="003F1F8A">
              <w:rPr>
                <w:lang w:val="en-US"/>
              </w:rPr>
              <w:t>WAN Access</w:t>
            </w:r>
            <w:r w:rsidR="0043153F">
              <w:rPr>
                <w:lang w:val="en-US"/>
              </w:rPr>
              <w:t>”</w:t>
            </w:r>
            <w:r w:rsidRPr="003F1F8A">
              <w:rPr>
                <w:lang w:val="en-US"/>
              </w:rPr>
              <w:t>)</w:t>
            </w:r>
            <w:r w:rsidR="004C2CC4" w:rsidRPr="003F1F8A">
              <w:rPr>
                <w:lang w:val="en-US"/>
              </w:rPr>
              <w:t>-</w:t>
            </w:r>
          </w:p>
          <w:p w:rsidR="00CC4C69" w:rsidRPr="003F1F8A" w:rsidRDefault="0064790D" w:rsidP="003A4ED8">
            <w:pPr>
              <w:pStyle w:val="ListParagraph"/>
              <w:numPr>
                <w:ilvl w:val="0"/>
                <w:numId w:val="41"/>
              </w:numPr>
              <w:rPr>
                <w:i/>
                <w:color w:val="0070C0"/>
                <w:lang w:val="en-US"/>
              </w:rPr>
            </w:pPr>
            <w:r w:rsidRPr="003F1F8A">
              <w:rPr>
                <w:i/>
                <w:color w:val="0070C0"/>
                <w:lang w:val="en-US"/>
              </w:rPr>
              <w:t xml:space="preserve">The </w:t>
            </w:r>
            <w:r w:rsidRPr="007549CB">
              <w:rPr>
                <w:i/>
                <w:color w:val="0070C0"/>
                <w:lang w:val="en-US"/>
              </w:rPr>
              <w:t>backup</w:t>
            </w:r>
            <w:r w:rsidR="007549CB" w:rsidRPr="007549CB">
              <w:rPr>
                <w:i/>
                <w:color w:val="0070C0"/>
                <w:lang w:val="en-US"/>
              </w:rPr>
              <w:t xml:space="preserve"> and/or </w:t>
            </w:r>
            <w:r w:rsidRPr="007549CB">
              <w:rPr>
                <w:i/>
                <w:color w:val="0070C0"/>
                <w:lang w:val="en-US"/>
              </w:rPr>
              <w:t>Restore</w:t>
            </w:r>
            <w:r w:rsidRPr="003F1F8A">
              <w:rPr>
                <w:i/>
                <w:color w:val="0070C0"/>
                <w:lang w:val="en-US"/>
              </w:rPr>
              <w:t xml:space="preserve"> are </w:t>
            </w:r>
            <w:r w:rsidR="000803F6" w:rsidRPr="003F1F8A">
              <w:rPr>
                <w:i/>
                <w:color w:val="0070C0"/>
                <w:lang w:val="en-US"/>
              </w:rPr>
              <w:t xml:space="preserve">applicable for </w:t>
            </w:r>
            <w:r w:rsidRPr="003F1F8A">
              <w:rPr>
                <w:i/>
                <w:color w:val="0070C0"/>
                <w:lang w:val="en-US"/>
              </w:rPr>
              <w:t>system</w:t>
            </w:r>
            <w:r w:rsidR="0051069A" w:rsidRPr="003F1F8A">
              <w:rPr>
                <w:i/>
                <w:color w:val="0070C0"/>
                <w:lang w:val="en-US"/>
              </w:rPr>
              <w:t xml:space="preserve"> or data (see Data Storage SC 1.2.5)</w:t>
            </w:r>
            <w:r w:rsidRPr="003F1F8A">
              <w:rPr>
                <w:i/>
                <w:color w:val="0070C0"/>
                <w:lang w:val="en-US"/>
              </w:rPr>
              <w:t xml:space="preserve"> </w:t>
            </w:r>
          </w:p>
        </w:tc>
      </w:tr>
      <w:tr w:rsidR="008F21D0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8F21D0" w:rsidRPr="00D06DDD" w:rsidRDefault="008F21D0" w:rsidP="00175D98">
            <w:pPr>
              <w:rPr>
                <w:lang w:val="en-US"/>
              </w:rPr>
            </w:pPr>
          </w:p>
        </w:tc>
        <w:tc>
          <w:tcPr>
            <w:tcW w:w="8395" w:type="dxa"/>
            <w:gridSpan w:val="9"/>
            <w:shd w:val="clear" w:color="auto" w:fill="D9D9D9"/>
            <w:vAlign w:val="center"/>
          </w:tcPr>
          <w:p w:rsidR="008F21D0" w:rsidRPr="00D06DDD" w:rsidRDefault="008F21D0" w:rsidP="00175D98">
            <w:pPr>
              <w:rPr>
                <w:color w:val="548DD4"/>
                <w:sz w:val="24"/>
                <w:szCs w:val="24"/>
                <w:lang w:val="en-US"/>
              </w:rPr>
            </w:pPr>
            <w:r w:rsidRPr="00D06DDD">
              <w:rPr>
                <w:b/>
                <w:i/>
                <w:sz w:val="20"/>
                <w:lang w:val="en-US"/>
              </w:rPr>
              <w:t>Product composition</w:t>
            </w:r>
          </w:p>
        </w:tc>
      </w:tr>
      <w:tr w:rsidR="00CC4C69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CC4C69" w:rsidRPr="00D06DDD" w:rsidRDefault="00CC4C69" w:rsidP="00175D98">
            <w:pPr>
              <w:rPr>
                <w:lang w:val="en-US"/>
              </w:rPr>
            </w:pPr>
          </w:p>
        </w:tc>
        <w:tc>
          <w:tcPr>
            <w:tcW w:w="8395" w:type="dxa"/>
            <w:gridSpan w:val="9"/>
          </w:tcPr>
          <w:p w:rsidR="00CC4C69" w:rsidRPr="002C375E" w:rsidRDefault="00CC4C69" w:rsidP="00B13FA3">
            <w:pPr>
              <w:pStyle w:val="MBulletl1"/>
              <w:rPr>
                <w:lang w:val="en-US"/>
              </w:rPr>
            </w:pPr>
            <w:r w:rsidRPr="002C375E">
              <w:rPr>
                <w:lang w:val="en-US"/>
              </w:rPr>
              <w:t xml:space="preserve">Physical </w:t>
            </w:r>
            <w:r w:rsidR="009D5970">
              <w:rPr>
                <w:lang w:val="en-US"/>
              </w:rPr>
              <w:t>hosting: (see Service Card 1.1 “</w:t>
            </w:r>
            <w:r w:rsidRPr="002C375E">
              <w:rPr>
                <w:lang w:val="en-US"/>
              </w:rPr>
              <w:t>Physical Hosting</w:t>
            </w:r>
            <w:r w:rsidR="009D5970">
              <w:rPr>
                <w:lang w:val="en-US"/>
              </w:rPr>
              <w:t>"</w:t>
            </w:r>
            <w:r w:rsidRPr="002C375E">
              <w:rPr>
                <w:lang w:val="en-US"/>
              </w:rPr>
              <w:t>)</w:t>
            </w:r>
          </w:p>
          <w:p w:rsidR="00B3383D" w:rsidRDefault="00CC4C69" w:rsidP="00B13FA3">
            <w:pPr>
              <w:pStyle w:val="MBulletL2"/>
              <w:rPr>
                <w:lang w:val="en-US"/>
              </w:rPr>
            </w:pPr>
            <w:r w:rsidRPr="00671F3C">
              <w:rPr>
                <w:lang w:val="en-US"/>
              </w:rPr>
              <w:t>Standard content: Rack mounts or square meters in Technip data center</w:t>
            </w:r>
          </w:p>
          <w:p w:rsidR="004D025F" w:rsidRPr="006506B6" w:rsidRDefault="00985C43" w:rsidP="00B13FA3">
            <w:pPr>
              <w:pStyle w:val="MBulletl1"/>
              <w:rPr>
                <w:lang w:val="en-US"/>
              </w:rPr>
            </w:pPr>
            <w:r w:rsidRPr="006506B6">
              <w:rPr>
                <w:lang w:val="en-US"/>
              </w:rPr>
              <w:t xml:space="preserve">Servers (Physical, Virtualized) </w:t>
            </w:r>
            <w:r w:rsidR="00FF3471" w:rsidRPr="006506B6">
              <w:rPr>
                <w:lang w:val="en-US"/>
              </w:rPr>
              <w:t>depending on the standard/ non</w:t>
            </w:r>
            <w:r w:rsidR="00DA5C49" w:rsidRPr="006506B6">
              <w:rPr>
                <w:lang w:val="en-US"/>
              </w:rPr>
              <w:t>-</w:t>
            </w:r>
            <w:r w:rsidR="00FF3471" w:rsidRPr="006506B6">
              <w:rPr>
                <w:lang w:val="en-US"/>
              </w:rPr>
              <w:t>standard custome</w:t>
            </w:r>
            <w:r w:rsidR="00DA5C49" w:rsidRPr="006506B6">
              <w:rPr>
                <w:lang w:val="en-US"/>
              </w:rPr>
              <w:t>r</w:t>
            </w:r>
            <w:r w:rsidR="00FF3471" w:rsidRPr="006506B6">
              <w:rPr>
                <w:lang w:val="en-US"/>
              </w:rPr>
              <w:t xml:space="preserve"> requirements </w:t>
            </w:r>
            <w:r w:rsidRPr="006506B6">
              <w:rPr>
                <w:lang w:val="en-US"/>
              </w:rPr>
              <w:t xml:space="preserve">Storage </w:t>
            </w:r>
          </w:p>
          <w:p w:rsidR="004D025F" w:rsidRPr="006506B6" w:rsidRDefault="004D025F" w:rsidP="00B13FA3">
            <w:pPr>
              <w:pStyle w:val="MBulletl1"/>
              <w:rPr>
                <w:lang w:val="en-US"/>
              </w:rPr>
            </w:pPr>
            <w:r w:rsidRPr="006506B6">
              <w:rPr>
                <w:lang w:val="en-US"/>
              </w:rPr>
              <w:t xml:space="preserve">Storage </w:t>
            </w:r>
          </w:p>
          <w:p w:rsidR="004D025F" w:rsidRDefault="004D025F" w:rsidP="00B13FA3">
            <w:pPr>
              <w:pStyle w:val="MBulletL2"/>
              <w:rPr>
                <w:lang w:val="en-US"/>
              </w:rPr>
            </w:pPr>
            <w:r w:rsidRPr="006506B6">
              <w:rPr>
                <w:lang w:val="en-US"/>
              </w:rPr>
              <w:tab/>
            </w:r>
            <w:r w:rsidRPr="006506B6">
              <w:rPr>
                <w:lang w:val="en-US"/>
              </w:rPr>
              <w:tab/>
            </w:r>
            <w:r w:rsidRPr="006506B6">
              <w:rPr>
                <w:lang w:val="en-US"/>
              </w:rPr>
              <w:tab/>
              <w:t xml:space="preserve">NAS, </w:t>
            </w:r>
          </w:p>
          <w:p w:rsidR="004D025F" w:rsidRDefault="004D025F" w:rsidP="00B13FA3">
            <w:pPr>
              <w:pStyle w:val="MBulletL2"/>
              <w:rPr>
                <w:lang w:val="en-US"/>
              </w:rPr>
            </w:pPr>
            <w:r w:rsidRPr="004D025F">
              <w:rPr>
                <w:lang w:val="en-US"/>
              </w:rPr>
              <w:t xml:space="preserve">SAN, </w:t>
            </w:r>
          </w:p>
          <w:p w:rsidR="004D025F" w:rsidRPr="006506B6" w:rsidRDefault="004D025F" w:rsidP="00B13FA3">
            <w:pPr>
              <w:pStyle w:val="MBulletL2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3A4ED8">
              <w:rPr>
                <w:lang w:val="en-US"/>
              </w:rPr>
              <w:t xml:space="preserve">ackup </w:t>
            </w:r>
            <w:r w:rsidRPr="004D025F">
              <w:rPr>
                <w:lang w:val="en-US"/>
              </w:rPr>
              <w:t>solutions</w:t>
            </w:r>
            <w:r w:rsidR="00053E7A">
              <w:rPr>
                <w:lang w:val="en-US"/>
              </w:rPr>
              <w:t>.</w:t>
            </w:r>
          </w:p>
          <w:p w:rsidR="004D025F" w:rsidRPr="002C375E" w:rsidRDefault="004D025F" w:rsidP="00B13FA3">
            <w:pPr>
              <w:pStyle w:val="MBulletl1"/>
              <w:rPr>
                <w:lang w:val="en-US"/>
              </w:rPr>
            </w:pPr>
            <w:r w:rsidRPr="002C375E">
              <w:rPr>
                <w:lang w:val="en-US"/>
              </w:rPr>
              <w:t>Software:</w:t>
            </w:r>
          </w:p>
          <w:p w:rsidR="004D025F" w:rsidRPr="002C375E" w:rsidRDefault="004D025F" w:rsidP="00B13FA3">
            <w:pPr>
              <w:pStyle w:val="MBulletL2"/>
              <w:rPr>
                <w:lang w:val="en-US"/>
              </w:rPr>
            </w:pPr>
            <w:r w:rsidRPr="002C375E">
              <w:rPr>
                <w:lang w:val="en-US"/>
              </w:rPr>
              <w:t>Operating system according to servers</w:t>
            </w:r>
            <w:r>
              <w:rPr>
                <w:lang w:val="en-US"/>
              </w:rPr>
              <w:t xml:space="preserve"> </w:t>
            </w:r>
            <w:r w:rsidRPr="00671F3C">
              <w:rPr>
                <w:lang w:val="en-US"/>
              </w:rPr>
              <w:t>(OS, VMWare, etc.)</w:t>
            </w:r>
          </w:p>
          <w:p w:rsidR="004D025F" w:rsidRPr="002C375E" w:rsidRDefault="004D025F" w:rsidP="00B13FA3">
            <w:pPr>
              <w:pStyle w:val="MBulletL2"/>
              <w:rPr>
                <w:lang w:val="en-US"/>
              </w:rPr>
            </w:pPr>
            <w:r w:rsidRPr="002C375E">
              <w:rPr>
                <w:lang w:val="en-US"/>
              </w:rPr>
              <w:t xml:space="preserve">Database </w:t>
            </w:r>
          </w:p>
          <w:p w:rsidR="004D025F" w:rsidRPr="002C375E" w:rsidRDefault="004D025F" w:rsidP="00D25248">
            <w:pPr>
              <w:pStyle w:val="MBulletL2"/>
              <w:rPr>
                <w:lang w:val="en-US"/>
              </w:rPr>
            </w:pPr>
            <w:r w:rsidRPr="002C375E">
              <w:rPr>
                <w:lang w:val="en-US"/>
              </w:rPr>
              <w:t>Remote access</w:t>
            </w:r>
          </w:p>
          <w:p w:rsidR="004D025F" w:rsidRPr="002C375E" w:rsidRDefault="00CF1BA9" w:rsidP="00D25248">
            <w:pPr>
              <w:pStyle w:val="MBulletL2"/>
              <w:rPr>
                <w:lang w:val="en-US"/>
              </w:rPr>
            </w:pPr>
            <w:r>
              <w:rPr>
                <w:lang w:val="en-US"/>
              </w:rPr>
              <w:t>Monitoring</w:t>
            </w:r>
            <w:r w:rsidR="004D025F" w:rsidRPr="002C375E">
              <w:rPr>
                <w:lang w:val="en-US"/>
              </w:rPr>
              <w:t xml:space="preserve"> tools</w:t>
            </w:r>
          </w:p>
          <w:p w:rsidR="004D025F" w:rsidRPr="002C375E" w:rsidRDefault="004D025F" w:rsidP="00D25248">
            <w:pPr>
              <w:pStyle w:val="MBulletL2"/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 w:rsidRPr="002C375E">
              <w:rPr>
                <w:lang w:val="en-US"/>
              </w:rPr>
              <w:t>Backup tools</w:t>
            </w:r>
          </w:p>
          <w:p w:rsidR="004D025F" w:rsidRPr="006506B6" w:rsidRDefault="004D025F" w:rsidP="00D25248">
            <w:pPr>
              <w:pStyle w:val="MBulletL2"/>
              <w:rPr>
                <w:lang w:val="en-US"/>
              </w:rPr>
            </w:pPr>
            <w:r w:rsidRPr="002C375E">
              <w:rPr>
                <w:lang w:val="en-US"/>
              </w:rPr>
              <w:t>High availability software</w:t>
            </w:r>
          </w:p>
          <w:p w:rsidR="00985C43" w:rsidRPr="002C375E" w:rsidRDefault="00985C43" w:rsidP="002A5AF9">
            <w:pPr>
              <w:rPr>
                <w:color w:val="4F81BD"/>
                <w:sz w:val="24"/>
                <w:szCs w:val="24"/>
                <w:lang w:val="en-US"/>
              </w:rPr>
            </w:pPr>
          </w:p>
          <w:p w:rsidR="00CC4C69" w:rsidRPr="002C375E" w:rsidRDefault="00CC4C69" w:rsidP="007549CB">
            <w:pPr>
              <w:rPr>
                <w:color w:val="4F81BD"/>
                <w:sz w:val="24"/>
                <w:szCs w:val="24"/>
                <w:lang w:val="en-US"/>
              </w:rPr>
            </w:pPr>
            <w:r w:rsidRPr="002C375E">
              <w:rPr>
                <w:color w:val="4F81BD"/>
                <w:sz w:val="24"/>
                <w:szCs w:val="24"/>
                <w:lang w:val="en-US"/>
              </w:rPr>
              <w:t xml:space="preserve">Technip IT Architecture </w:t>
            </w:r>
            <w:r w:rsidR="007549CB">
              <w:rPr>
                <w:color w:val="4F81BD"/>
                <w:sz w:val="24"/>
                <w:szCs w:val="24"/>
                <w:lang w:val="en-US"/>
              </w:rPr>
              <w:t xml:space="preserve">&amp; Technical standard for </w:t>
            </w:r>
            <w:r w:rsidR="002A5AF9">
              <w:rPr>
                <w:color w:val="4F81BD"/>
                <w:sz w:val="24"/>
                <w:szCs w:val="24"/>
                <w:lang w:val="en-US"/>
              </w:rPr>
              <w:t xml:space="preserve">server available on the Hosting &amp; Operation </w:t>
            </w:r>
            <w:r w:rsidR="00791BBF">
              <w:rPr>
                <w:color w:val="4F81BD"/>
                <w:sz w:val="24"/>
                <w:szCs w:val="24"/>
                <w:lang w:val="en-US"/>
              </w:rPr>
              <w:t>SharePoint</w:t>
            </w:r>
            <w:r w:rsidR="007549CB">
              <w:rPr>
                <w:color w:val="4F81BD"/>
                <w:sz w:val="24"/>
                <w:szCs w:val="24"/>
                <w:lang w:val="en-US"/>
              </w:rPr>
              <w:t xml:space="preserve"> site</w:t>
            </w:r>
            <w:r w:rsidR="002A5AF9">
              <w:rPr>
                <w:color w:val="4F81BD"/>
                <w:sz w:val="24"/>
                <w:szCs w:val="24"/>
                <w:lang w:val="en-US"/>
              </w:rPr>
              <w:t xml:space="preserve"> (ref last version of EDC-</w:t>
            </w:r>
            <w:r w:rsidR="00791BBF">
              <w:rPr>
                <w:color w:val="4F81BD"/>
                <w:sz w:val="24"/>
                <w:szCs w:val="24"/>
                <w:lang w:val="en-US"/>
              </w:rPr>
              <w:t>VMware</w:t>
            </w:r>
            <w:r w:rsidR="002A5AF9">
              <w:rPr>
                <w:color w:val="4F81BD"/>
                <w:sz w:val="24"/>
                <w:szCs w:val="24"/>
                <w:lang w:val="en-US"/>
              </w:rPr>
              <w:t xml:space="preserve">-HLD document) </w:t>
            </w:r>
          </w:p>
        </w:tc>
      </w:tr>
      <w:tr w:rsidR="00CC4C69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CC4C69" w:rsidRPr="00D06DDD" w:rsidRDefault="00CC4C69" w:rsidP="00175D98">
            <w:pPr>
              <w:rPr>
                <w:lang w:val="en-US"/>
              </w:rPr>
            </w:pPr>
          </w:p>
        </w:tc>
        <w:tc>
          <w:tcPr>
            <w:tcW w:w="8395" w:type="dxa"/>
            <w:gridSpan w:val="9"/>
            <w:shd w:val="clear" w:color="auto" w:fill="D9D9D9"/>
          </w:tcPr>
          <w:p w:rsidR="00CC4C69" w:rsidRPr="002C375E" w:rsidRDefault="00CC4C69" w:rsidP="002A5AF9">
            <w:pPr>
              <w:rPr>
                <w:color w:val="4F81BD"/>
                <w:sz w:val="24"/>
                <w:szCs w:val="24"/>
                <w:lang w:val="en-US"/>
              </w:rPr>
            </w:pPr>
            <w:r w:rsidRPr="002C375E">
              <w:rPr>
                <w:b/>
                <w:i/>
                <w:sz w:val="20"/>
                <w:lang w:val="en-US"/>
              </w:rPr>
              <w:t>Lifecycle and service access modalities</w:t>
            </w:r>
          </w:p>
        </w:tc>
      </w:tr>
      <w:tr w:rsidR="00CC4C69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tcBorders>
              <w:bottom w:val="single" w:sz="4" w:space="0" w:color="000000"/>
            </w:tcBorders>
            <w:shd w:val="clear" w:color="auto" w:fill="DAEEF3"/>
          </w:tcPr>
          <w:p w:rsidR="00CC4C69" w:rsidRPr="00D06DDD" w:rsidRDefault="00CC4C69" w:rsidP="00175D98">
            <w:pPr>
              <w:rPr>
                <w:lang w:val="en-US"/>
              </w:rPr>
            </w:pPr>
          </w:p>
        </w:tc>
        <w:tc>
          <w:tcPr>
            <w:tcW w:w="8395" w:type="dxa"/>
            <w:gridSpan w:val="9"/>
            <w:tcBorders>
              <w:bottom w:val="single" w:sz="4" w:space="0" w:color="000000"/>
            </w:tcBorders>
          </w:tcPr>
          <w:p w:rsidR="00CC4C69" w:rsidRPr="002C375E" w:rsidRDefault="00CC4C69" w:rsidP="00D25248">
            <w:pPr>
              <w:pStyle w:val="MBulletl1"/>
              <w:rPr>
                <w:lang w:val="en-US"/>
              </w:rPr>
            </w:pPr>
            <w:r w:rsidRPr="002C375E">
              <w:rPr>
                <w:lang w:val="en-US"/>
              </w:rPr>
              <w:t xml:space="preserve">Subscription process: </w:t>
            </w:r>
          </w:p>
          <w:p w:rsidR="00CC4C69" w:rsidRPr="002C375E" w:rsidRDefault="00CC4C69" w:rsidP="00D25248">
            <w:pPr>
              <w:pStyle w:val="MBulletL2"/>
              <w:rPr>
                <w:lang w:val="en-US"/>
              </w:rPr>
            </w:pPr>
            <w:r w:rsidRPr="002C375E">
              <w:rPr>
                <w:lang w:val="en-US"/>
              </w:rPr>
              <w:t>Client provides specifications and capacity plan (initial and monthly recurrent 1 year forecasts)</w:t>
            </w:r>
            <w:r w:rsidR="00FF3471">
              <w:rPr>
                <w:lang w:val="en-US"/>
              </w:rPr>
              <w:t>. (In particular, a technical form is filled in Application Hosting)</w:t>
            </w:r>
          </w:p>
          <w:p w:rsidR="00CC4C69" w:rsidRPr="002C375E" w:rsidRDefault="00CC4C69" w:rsidP="00D25248">
            <w:pPr>
              <w:pStyle w:val="MBulletL2"/>
              <w:rPr>
                <w:lang w:val="en-US"/>
              </w:rPr>
            </w:pPr>
            <w:r w:rsidRPr="002C375E">
              <w:rPr>
                <w:lang w:val="en-US"/>
              </w:rPr>
              <w:t>Agreement signature</w:t>
            </w:r>
          </w:p>
          <w:p w:rsidR="00CC4C69" w:rsidRPr="002C375E" w:rsidRDefault="00CC4C69" w:rsidP="00D25248">
            <w:pPr>
              <w:pStyle w:val="MBulletl1"/>
              <w:rPr>
                <w:lang w:val="en-US"/>
              </w:rPr>
            </w:pPr>
            <w:r w:rsidRPr="002C375E">
              <w:rPr>
                <w:lang w:val="en-US"/>
              </w:rPr>
              <w:t xml:space="preserve">Duration: </w:t>
            </w:r>
          </w:p>
          <w:p w:rsidR="00CC4C69" w:rsidRPr="002C375E" w:rsidRDefault="00CC4C69" w:rsidP="00D25248">
            <w:pPr>
              <w:pStyle w:val="MBulletL2"/>
              <w:rPr>
                <w:lang w:val="en-US"/>
              </w:rPr>
            </w:pPr>
            <w:r w:rsidRPr="002C375E">
              <w:rPr>
                <w:lang w:val="en-US"/>
              </w:rPr>
              <w:t>Unlimited except for specific projects</w:t>
            </w:r>
          </w:p>
          <w:p w:rsidR="00CC4C69" w:rsidRPr="002C375E" w:rsidRDefault="00CC4C69" w:rsidP="00D25248">
            <w:pPr>
              <w:pStyle w:val="MBulletl1"/>
              <w:rPr>
                <w:lang w:val="en-US"/>
              </w:rPr>
            </w:pPr>
            <w:r w:rsidRPr="002C375E">
              <w:rPr>
                <w:lang w:val="en-US"/>
              </w:rPr>
              <w:t xml:space="preserve">Disengagement conditions: </w:t>
            </w:r>
          </w:p>
          <w:p w:rsidR="00CC4C69" w:rsidRPr="002C375E" w:rsidRDefault="00D25248" w:rsidP="00D25248">
            <w:pPr>
              <w:pStyle w:val="MBulletL2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CC4C69" w:rsidRPr="002C375E">
              <w:rPr>
                <w:lang w:val="en-US"/>
              </w:rPr>
              <w:t>onths before end of service</w:t>
            </w:r>
          </w:p>
          <w:p w:rsidR="00CC4C69" w:rsidRPr="002C375E" w:rsidRDefault="00CC4C69" w:rsidP="00D25248">
            <w:pPr>
              <w:pStyle w:val="MBulletl1"/>
              <w:rPr>
                <w:lang w:val="en-US"/>
              </w:rPr>
            </w:pPr>
            <w:r w:rsidRPr="002C375E">
              <w:rPr>
                <w:lang w:val="en-US"/>
              </w:rPr>
              <w:t>Reversibility:</w:t>
            </w:r>
          </w:p>
          <w:p w:rsidR="00CC4C69" w:rsidRPr="002C375E" w:rsidRDefault="00CC4C69" w:rsidP="00D25248">
            <w:pPr>
              <w:pStyle w:val="MBulletL2"/>
              <w:rPr>
                <w:lang w:val="en-US"/>
              </w:rPr>
            </w:pPr>
            <w:r w:rsidRPr="002C375E">
              <w:rPr>
                <w:lang w:val="en-US"/>
              </w:rPr>
              <w:t>Architecture and configuration description documents, data backup medias</w:t>
            </w:r>
          </w:p>
        </w:tc>
      </w:tr>
      <w:tr w:rsidR="00CC4C69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379" w:type="dxa"/>
            <w:gridSpan w:val="11"/>
            <w:tcBorders>
              <w:left w:val="nil"/>
              <w:right w:val="nil"/>
            </w:tcBorders>
          </w:tcPr>
          <w:p w:rsidR="00CC4C69" w:rsidRPr="00D06DDD" w:rsidRDefault="00CC4C69" w:rsidP="00175D98">
            <w:pPr>
              <w:rPr>
                <w:b/>
                <w:i/>
                <w:color w:val="548DD4"/>
                <w:sz w:val="24"/>
                <w:szCs w:val="24"/>
                <w:lang w:val="en-US"/>
              </w:rPr>
            </w:pPr>
            <w:r w:rsidRPr="00D06DDD">
              <w:rPr>
                <w:lang w:val="en-US"/>
              </w:rPr>
              <w:br w:type="page"/>
            </w:r>
          </w:p>
        </w:tc>
        <w:tc>
          <w:tcPr>
            <w:tcW w:w="9962" w:type="dxa"/>
          </w:tcPr>
          <w:p w:rsidR="00CC4C69" w:rsidRPr="002C375E" w:rsidRDefault="00CC4C69" w:rsidP="002A5AF9">
            <w:pPr>
              <w:rPr>
                <w:b/>
                <w:i/>
                <w:color w:val="4F81BD"/>
                <w:sz w:val="24"/>
                <w:szCs w:val="24"/>
              </w:rPr>
            </w:pPr>
          </w:p>
        </w:tc>
      </w:tr>
      <w:tr w:rsidR="00671A34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9993" w:type="dxa"/>
        </w:trPr>
        <w:tc>
          <w:tcPr>
            <w:tcW w:w="1984" w:type="dxa"/>
            <w:gridSpan w:val="2"/>
            <w:vMerge w:val="restart"/>
            <w:shd w:val="clear" w:color="auto" w:fill="DAEEF3"/>
          </w:tcPr>
          <w:p w:rsidR="00671A34" w:rsidRPr="00075701" w:rsidRDefault="00671A34" w:rsidP="00075701">
            <w:pPr>
              <w:pStyle w:val="MTitreframe"/>
            </w:pPr>
            <w:r w:rsidRPr="00075701">
              <w:t>SERVICE LEVELS</w:t>
            </w:r>
          </w:p>
        </w:tc>
        <w:tc>
          <w:tcPr>
            <w:tcW w:w="1418" w:type="dxa"/>
            <w:gridSpan w:val="2"/>
            <w:shd w:val="clear" w:color="auto" w:fill="D9D9D9"/>
            <w:vAlign w:val="center"/>
          </w:tcPr>
          <w:p w:rsidR="00671A34" w:rsidRPr="002C375E" w:rsidRDefault="00671A34" w:rsidP="00603358">
            <w:pPr>
              <w:jc w:val="center"/>
              <w:rPr>
                <w:b/>
                <w:i/>
                <w:sz w:val="20"/>
                <w:lang w:val="en-US"/>
              </w:rPr>
            </w:pPr>
            <w:r w:rsidRPr="002C375E">
              <w:rPr>
                <w:b/>
                <w:i/>
                <w:sz w:val="20"/>
                <w:lang w:val="en-US"/>
              </w:rPr>
              <w:t>Indicator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671A34" w:rsidRPr="002C375E" w:rsidRDefault="00671A34" w:rsidP="00603358">
            <w:pPr>
              <w:jc w:val="center"/>
              <w:rPr>
                <w:b/>
                <w:i/>
                <w:sz w:val="20"/>
                <w:lang w:val="en-US"/>
              </w:rPr>
            </w:pPr>
            <w:r w:rsidRPr="002C375E">
              <w:rPr>
                <w:b/>
                <w:i/>
                <w:sz w:val="20"/>
                <w:lang w:val="en-US"/>
              </w:rPr>
              <w:t>Family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671A34" w:rsidRPr="002C375E" w:rsidRDefault="00671A34" w:rsidP="00603358">
            <w:pPr>
              <w:jc w:val="center"/>
              <w:rPr>
                <w:b/>
                <w:i/>
                <w:sz w:val="20"/>
                <w:lang w:val="en-US"/>
              </w:rPr>
            </w:pPr>
            <w:r w:rsidRPr="002C375E">
              <w:rPr>
                <w:b/>
                <w:i/>
                <w:sz w:val="20"/>
                <w:lang w:val="en-US"/>
              </w:rPr>
              <w:t>Unit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671A34" w:rsidRPr="002C375E" w:rsidRDefault="00671A34" w:rsidP="00603358">
            <w:pPr>
              <w:jc w:val="center"/>
              <w:rPr>
                <w:b/>
                <w:i/>
                <w:sz w:val="20"/>
                <w:lang w:val="en-US"/>
              </w:rPr>
            </w:pPr>
            <w:r w:rsidRPr="002C375E">
              <w:rPr>
                <w:b/>
                <w:i/>
                <w:sz w:val="20"/>
                <w:lang w:val="en-US"/>
              </w:rPr>
              <w:t>Frequency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671A34" w:rsidRPr="002C375E" w:rsidRDefault="00671A34" w:rsidP="00603358">
            <w:pPr>
              <w:jc w:val="center"/>
              <w:rPr>
                <w:b/>
                <w:i/>
                <w:sz w:val="20"/>
                <w:lang w:val="en-US"/>
              </w:rPr>
            </w:pPr>
            <w:r w:rsidRPr="002C375E">
              <w:rPr>
                <w:b/>
                <w:i/>
                <w:sz w:val="20"/>
                <w:lang w:val="en-US"/>
              </w:rPr>
              <w:t>Bronze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671A34" w:rsidRPr="002C375E" w:rsidRDefault="00671A34" w:rsidP="00603358">
            <w:pPr>
              <w:jc w:val="center"/>
              <w:rPr>
                <w:b/>
                <w:i/>
                <w:sz w:val="20"/>
                <w:lang w:val="en-US"/>
              </w:rPr>
            </w:pPr>
            <w:r w:rsidRPr="002C375E">
              <w:rPr>
                <w:b/>
                <w:i/>
                <w:sz w:val="20"/>
                <w:lang w:val="en-US"/>
              </w:rPr>
              <w:t>Silver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671A34" w:rsidRPr="002C375E" w:rsidRDefault="00671A34" w:rsidP="00603358">
            <w:pPr>
              <w:jc w:val="center"/>
              <w:rPr>
                <w:b/>
                <w:i/>
                <w:sz w:val="20"/>
                <w:lang w:val="en-US"/>
              </w:rPr>
            </w:pPr>
            <w:r w:rsidRPr="002C375E">
              <w:rPr>
                <w:b/>
                <w:i/>
                <w:sz w:val="20"/>
                <w:lang w:val="en-US"/>
              </w:rPr>
              <w:t>Gold</w:t>
            </w:r>
          </w:p>
        </w:tc>
      </w:tr>
      <w:tr w:rsidR="00671A34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2"/>
          <w:wAfter w:w="9993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671A34" w:rsidRPr="00D06DDD" w:rsidRDefault="00671A34" w:rsidP="00175D98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671A34" w:rsidRPr="00A844A6" w:rsidRDefault="00671A34" w:rsidP="00603358">
            <w:pPr>
              <w:jc w:val="center"/>
              <w:rPr>
                <w:b/>
                <w:color w:val="4F81BD"/>
                <w:sz w:val="16"/>
                <w:szCs w:val="16"/>
                <w:lang w:val="en-US"/>
              </w:rPr>
            </w:pPr>
            <w:r w:rsidRPr="00A844A6">
              <w:rPr>
                <w:b/>
                <w:color w:val="4F81BD"/>
                <w:sz w:val="16"/>
                <w:szCs w:val="16"/>
                <w:lang w:val="en-US"/>
              </w:rPr>
              <w:t>Infrastructure availability (server, network, database, user access)</w:t>
            </w:r>
            <w:r w:rsidR="00774838">
              <w:rPr>
                <w:b/>
                <w:color w:val="4F81BD"/>
                <w:sz w:val="16"/>
                <w:szCs w:val="16"/>
                <w:lang w:val="en-US"/>
              </w:rPr>
              <w:t xml:space="preserve"> (1)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71A34" w:rsidRPr="00A844A6" w:rsidRDefault="00671A34" w:rsidP="00603358">
            <w:pPr>
              <w:jc w:val="center"/>
              <w:rPr>
                <w:color w:val="4F81BD"/>
                <w:sz w:val="16"/>
                <w:szCs w:val="16"/>
                <w:lang w:val="en-US"/>
              </w:rPr>
            </w:pPr>
            <w:r w:rsidRPr="00A844A6">
              <w:rPr>
                <w:color w:val="4F81BD"/>
                <w:sz w:val="16"/>
                <w:szCs w:val="16"/>
                <w:lang w:val="en-US"/>
              </w:rPr>
              <w:t>Availability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71A34" w:rsidRPr="00A844A6" w:rsidRDefault="00671A34" w:rsidP="00603358">
            <w:pPr>
              <w:jc w:val="center"/>
              <w:rPr>
                <w:color w:val="4F81BD"/>
                <w:sz w:val="16"/>
                <w:szCs w:val="16"/>
                <w:lang w:val="en-US"/>
              </w:rPr>
            </w:pPr>
            <w:r w:rsidRPr="00A844A6">
              <w:rPr>
                <w:color w:val="4F81BD"/>
                <w:sz w:val="16"/>
                <w:szCs w:val="16"/>
                <w:lang w:val="en-US"/>
              </w:rPr>
              <w:t>%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71A34" w:rsidRPr="00A844A6" w:rsidRDefault="00671A34" w:rsidP="00603358">
            <w:pPr>
              <w:jc w:val="center"/>
              <w:rPr>
                <w:color w:val="4F81BD"/>
                <w:sz w:val="16"/>
                <w:szCs w:val="16"/>
                <w:lang w:val="en-US"/>
              </w:rPr>
            </w:pPr>
            <w:r w:rsidRPr="00A844A6">
              <w:rPr>
                <w:color w:val="4F81BD"/>
                <w:sz w:val="16"/>
                <w:szCs w:val="16"/>
                <w:lang w:val="en-US"/>
              </w:rPr>
              <w:t>Monthly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71A34" w:rsidRPr="007C560B" w:rsidRDefault="00671A34" w:rsidP="00603358">
            <w:pPr>
              <w:jc w:val="center"/>
              <w:rPr>
                <w:color w:val="4F81BD"/>
                <w:sz w:val="16"/>
                <w:szCs w:val="16"/>
                <w:lang w:val="en-US"/>
              </w:rPr>
            </w:pPr>
            <w:r w:rsidRPr="007C560B">
              <w:rPr>
                <w:color w:val="4F81BD"/>
                <w:sz w:val="16"/>
                <w:szCs w:val="16"/>
                <w:lang w:val="en-US"/>
              </w:rPr>
              <w:t>99,0</w:t>
            </w:r>
            <w:r w:rsidR="00F4544A">
              <w:rPr>
                <w:color w:val="4F81BD"/>
                <w:sz w:val="16"/>
                <w:szCs w:val="16"/>
                <w:lang w:val="en-US"/>
              </w:rPr>
              <w:t>%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71A34" w:rsidRPr="007C560B" w:rsidRDefault="00671A34" w:rsidP="00603358">
            <w:pPr>
              <w:jc w:val="center"/>
              <w:rPr>
                <w:color w:val="4F81BD"/>
                <w:sz w:val="16"/>
                <w:szCs w:val="16"/>
                <w:lang w:val="en-US"/>
              </w:rPr>
            </w:pPr>
            <w:r w:rsidRPr="007C560B">
              <w:rPr>
                <w:color w:val="4F81BD"/>
                <w:sz w:val="16"/>
                <w:szCs w:val="16"/>
                <w:lang w:val="en-US"/>
              </w:rPr>
              <w:t>99,5</w:t>
            </w:r>
            <w:r w:rsidR="00F4544A">
              <w:rPr>
                <w:color w:val="4F81BD"/>
                <w:sz w:val="16"/>
                <w:szCs w:val="16"/>
                <w:lang w:val="en-US"/>
              </w:rPr>
              <w:t>%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71A34" w:rsidRPr="007C560B" w:rsidRDefault="00671A34" w:rsidP="00603358">
            <w:pPr>
              <w:jc w:val="center"/>
              <w:rPr>
                <w:color w:val="4F81BD"/>
                <w:sz w:val="16"/>
                <w:szCs w:val="16"/>
                <w:lang w:val="en-US"/>
              </w:rPr>
            </w:pPr>
            <w:r w:rsidRPr="007C560B">
              <w:rPr>
                <w:color w:val="4F81BD"/>
                <w:sz w:val="16"/>
                <w:szCs w:val="16"/>
                <w:lang w:val="en-US"/>
              </w:rPr>
              <w:t>99,90%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2"/>
          <w:wAfter w:w="9993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F224FC" w:rsidRPr="00A844A6" w:rsidRDefault="009D7EC3" w:rsidP="00603358">
            <w:pPr>
              <w:jc w:val="center"/>
              <w:rPr>
                <w:b/>
                <w:color w:val="4F81BD"/>
                <w:sz w:val="16"/>
                <w:szCs w:val="16"/>
                <w:lang w:val="en-US"/>
              </w:rPr>
            </w:pPr>
            <w:r>
              <w:rPr>
                <w:b/>
                <w:color w:val="4F81BD"/>
                <w:sz w:val="16"/>
                <w:szCs w:val="16"/>
                <w:lang w:val="en-US"/>
              </w:rPr>
              <w:t>Target Address time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24FC" w:rsidRPr="00A844A6" w:rsidRDefault="00304BBB" w:rsidP="00603358">
            <w:pPr>
              <w:jc w:val="center"/>
              <w:rPr>
                <w:color w:val="4F81BD"/>
                <w:sz w:val="16"/>
                <w:szCs w:val="16"/>
                <w:lang w:val="en-US"/>
              </w:rPr>
            </w:pPr>
            <w:r>
              <w:rPr>
                <w:color w:val="4F81BD"/>
                <w:sz w:val="16"/>
                <w:szCs w:val="16"/>
                <w:lang w:val="en-US"/>
              </w:rPr>
              <w:t>Efficiency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224FC" w:rsidRPr="006506B6" w:rsidRDefault="00F224FC" w:rsidP="00603358">
            <w:pPr>
              <w:jc w:val="center"/>
              <w:rPr>
                <w:color w:val="4F81BD"/>
                <w:sz w:val="16"/>
                <w:szCs w:val="16"/>
                <w:lang w:val="en-US"/>
              </w:rPr>
            </w:pPr>
            <w:r w:rsidRPr="007C560B">
              <w:rPr>
                <w:color w:val="4F81BD"/>
                <w:sz w:val="16"/>
                <w:szCs w:val="16"/>
                <w:lang w:val="en-US"/>
              </w:rPr>
              <w:t>Hours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24FC" w:rsidRPr="006506B6" w:rsidRDefault="009D7EC3" w:rsidP="00603358">
            <w:pPr>
              <w:jc w:val="center"/>
              <w:rPr>
                <w:color w:val="4F81BD"/>
                <w:sz w:val="16"/>
                <w:szCs w:val="16"/>
                <w:lang w:val="en-US"/>
              </w:rPr>
            </w:pPr>
            <w:r w:rsidRPr="006506B6">
              <w:rPr>
                <w:color w:val="4F81BD"/>
                <w:sz w:val="16"/>
                <w:szCs w:val="16"/>
                <w:lang w:val="en-US"/>
              </w:rPr>
              <w:t>Monthly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24FC" w:rsidRPr="007C560B" w:rsidRDefault="00F224FC" w:rsidP="00603358">
            <w:pPr>
              <w:jc w:val="center"/>
              <w:rPr>
                <w:color w:val="4F81BD"/>
                <w:sz w:val="16"/>
                <w:szCs w:val="16"/>
                <w:lang w:val="en-US"/>
              </w:rPr>
            </w:pPr>
            <w:r w:rsidRPr="007C560B">
              <w:rPr>
                <w:color w:val="4F81BD"/>
                <w:sz w:val="16"/>
                <w:szCs w:val="16"/>
                <w:lang w:val="en-US"/>
              </w:rPr>
              <w:t>8 hours</w:t>
            </w:r>
            <w:r w:rsidR="00500ACD" w:rsidRPr="007C560B">
              <w:rPr>
                <w:color w:val="4F81BD"/>
                <w:sz w:val="16"/>
                <w:szCs w:val="16"/>
                <w:lang w:val="en-US"/>
              </w:rPr>
              <w:t xml:space="preserve"> for virtualized environments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224FC" w:rsidRPr="007C560B" w:rsidRDefault="00F224FC" w:rsidP="00603358">
            <w:pPr>
              <w:jc w:val="center"/>
              <w:rPr>
                <w:color w:val="4F81BD"/>
                <w:sz w:val="16"/>
                <w:szCs w:val="16"/>
                <w:lang w:val="en-US"/>
              </w:rPr>
            </w:pPr>
            <w:r w:rsidRPr="007C560B">
              <w:rPr>
                <w:color w:val="4F81BD"/>
                <w:sz w:val="16"/>
                <w:szCs w:val="16"/>
                <w:lang w:val="en-US"/>
              </w:rPr>
              <w:t xml:space="preserve">4 </w:t>
            </w:r>
            <w:r w:rsidR="00304BBB" w:rsidRPr="007C560B">
              <w:rPr>
                <w:color w:val="4F81BD"/>
                <w:sz w:val="16"/>
                <w:szCs w:val="16"/>
                <w:lang w:val="en-US"/>
              </w:rPr>
              <w:t>h</w:t>
            </w:r>
            <w:r w:rsidRPr="007C560B">
              <w:rPr>
                <w:color w:val="4F81BD"/>
                <w:sz w:val="16"/>
                <w:szCs w:val="16"/>
                <w:lang w:val="en-US"/>
              </w:rPr>
              <w:t>ours</w:t>
            </w:r>
            <w:r w:rsidR="00500ACD" w:rsidRPr="007C560B">
              <w:rPr>
                <w:color w:val="4F81BD"/>
                <w:sz w:val="16"/>
                <w:szCs w:val="16"/>
                <w:lang w:val="en-US"/>
              </w:rPr>
              <w:t xml:space="preserve"> for virtualized environments</w:t>
            </w:r>
          </w:p>
          <w:p w:rsidR="002A0C46" w:rsidRPr="007C560B" w:rsidRDefault="002A0C46" w:rsidP="00603358">
            <w:pPr>
              <w:jc w:val="center"/>
              <w:rPr>
                <w:color w:val="4F81BD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2A0C46" w:rsidRPr="007C560B" w:rsidRDefault="00F224FC" w:rsidP="00603358">
            <w:pPr>
              <w:jc w:val="center"/>
              <w:rPr>
                <w:color w:val="4F81BD"/>
                <w:sz w:val="16"/>
                <w:szCs w:val="16"/>
                <w:lang w:val="en-US"/>
              </w:rPr>
            </w:pPr>
            <w:r w:rsidRPr="007C560B">
              <w:rPr>
                <w:color w:val="4F81BD"/>
                <w:sz w:val="16"/>
                <w:szCs w:val="16"/>
                <w:lang w:val="en-US"/>
              </w:rPr>
              <w:t>2 hours</w:t>
            </w:r>
          </w:p>
          <w:p w:rsidR="00F224FC" w:rsidRPr="007C560B" w:rsidRDefault="00500ACD" w:rsidP="00603358">
            <w:pPr>
              <w:jc w:val="center"/>
              <w:rPr>
                <w:color w:val="4F81BD"/>
                <w:sz w:val="16"/>
                <w:szCs w:val="16"/>
                <w:lang w:val="en-US"/>
              </w:rPr>
            </w:pPr>
            <w:r w:rsidRPr="007C560B">
              <w:rPr>
                <w:color w:val="4F81BD"/>
                <w:sz w:val="16"/>
                <w:szCs w:val="16"/>
                <w:lang w:val="en-US"/>
              </w:rPr>
              <w:t>for virtualized environments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2"/>
          <w:wAfter w:w="9993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F224FC" w:rsidRPr="00A844A6" w:rsidRDefault="00F224FC" w:rsidP="00603358">
            <w:pPr>
              <w:jc w:val="center"/>
              <w:rPr>
                <w:b/>
                <w:color w:val="4F81BD"/>
                <w:sz w:val="16"/>
                <w:szCs w:val="16"/>
                <w:lang w:val="en-US"/>
              </w:rPr>
            </w:pPr>
            <w:r w:rsidRPr="00A844A6">
              <w:rPr>
                <w:b/>
                <w:color w:val="4F81BD"/>
                <w:sz w:val="16"/>
                <w:szCs w:val="16"/>
                <w:lang w:val="en-US"/>
              </w:rPr>
              <w:t>Max recovery time</w:t>
            </w:r>
            <w:r w:rsidR="001F5DC4">
              <w:rPr>
                <w:b/>
                <w:color w:val="4F81BD"/>
                <w:sz w:val="16"/>
                <w:szCs w:val="16"/>
                <w:lang w:val="en-US"/>
              </w:rPr>
              <w:t xml:space="preserve"> for backed up servers</w:t>
            </w:r>
            <w:r w:rsidR="00304BBB">
              <w:rPr>
                <w:b/>
                <w:color w:val="4F81BD"/>
                <w:sz w:val="16"/>
                <w:szCs w:val="16"/>
                <w:lang w:val="en-US"/>
              </w:rPr>
              <w:t>(</w:t>
            </w:r>
            <w:r w:rsidR="00A2243E">
              <w:rPr>
                <w:b/>
                <w:color w:val="4F81BD"/>
                <w:sz w:val="16"/>
                <w:szCs w:val="16"/>
                <w:lang w:val="en-US"/>
              </w:rPr>
              <w:t>3</w:t>
            </w:r>
            <w:r w:rsidR="00304BBB">
              <w:rPr>
                <w:b/>
                <w:color w:val="4F81BD"/>
                <w:sz w:val="16"/>
                <w:szCs w:val="16"/>
                <w:lang w:val="en-US"/>
              </w:rPr>
              <w:t>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24FC" w:rsidRPr="00A844A6" w:rsidRDefault="00F224FC" w:rsidP="00603358">
            <w:pPr>
              <w:jc w:val="center"/>
              <w:rPr>
                <w:color w:val="4F81BD"/>
                <w:sz w:val="16"/>
                <w:szCs w:val="16"/>
                <w:lang w:val="en-US"/>
              </w:rPr>
            </w:pPr>
            <w:r w:rsidRPr="00A844A6">
              <w:rPr>
                <w:color w:val="4F81BD"/>
                <w:sz w:val="16"/>
                <w:szCs w:val="16"/>
                <w:lang w:val="en-US"/>
              </w:rPr>
              <w:t>Delay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224FC" w:rsidRPr="00A844A6" w:rsidRDefault="00F224FC" w:rsidP="00603358">
            <w:pPr>
              <w:jc w:val="center"/>
              <w:rPr>
                <w:color w:val="4F81BD"/>
                <w:sz w:val="16"/>
                <w:szCs w:val="16"/>
                <w:lang w:val="en-US"/>
              </w:rPr>
            </w:pPr>
            <w:r w:rsidRPr="00A844A6">
              <w:rPr>
                <w:color w:val="4F81BD"/>
                <w:sz w:val="16"/>
                <w:szCs w:val="16"/>
                <w:lang w:val="en-US"/>
              </w:rPr>
              <w:t>Working hours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24FC" w:rsidRPr="00A844A6" w:rsidRDefault="00F224FC" w:rsidP="00603358">
            <w:pPr>
              <w:jc w:val="center"/>
              <w:rPr>
                <w:color w:val="4F81BD"/>
                <w:sz w:val="16"/>
                <w:szCs w:val="16"/>
                <w:lang w:val="en-US"/>
              </w:rPr>
            </w:pPr>
            <w:r w:rsidRPr="00A844A6">
              <w:rPr>
                <w:color w:val="4F81BD"/>
                <w:sz w:val="16"/>
                <w:szCs w:val="16"/>
                <w:lang w:val="en-US"/>
              </w:rPr>
              <w:t>Monthly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24FC" w:rsidRPr="00A844A6" w:rsidRDefault="00F224FC" w:rsidP="00603358">
            <w:pPr>
              <w:jc w:val="center"/>
              <w:rPr>
                <w:color w:val="4F81BD"/>
                <w:sz w:val="16"/>
                <w:szCs w:val="16"/>
                <w:lang w:val="en-US"/>
              </w:rPr>
            </w:pPr>
            <w:r w:rsidRPr="00A844A6">
              <w:rPr>
                <w:color w:val="4F81BD"/>
                <w:sz w:val="16"/>
                <w:szCs w:val="16"/>
                <w:lang w:val="en-US"/>
              </w:rPr>
              <w:t>1 hour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224FC" w:rsidRPr="00A844A6" w:rsidRDefault="00F224FC" w:rsidP="00603358">
            <w:pPr>
              <w:jc w:val="center"/>
              <w:rPr>
                <w:color w:val="4F81BD"/>
                <w:sz w:val="16"/>
                <w:szCs w:val="16"/>
                <w:lang w:val="en-US"/>
              </w:rPr>
            </w:pPr>
            <w:r w:rsidRPr="00A844A6">
              <w:rPr>
                <w:color w:val="4F81BD"/>
                <w:sz w:val="16"/>
                <w:szCs w:val="16"/>
                <w:lang w:val="en-US"/>
              </w:rPr>
              <w:t>1 hour</w:t>
            </w:r>
          </w:p>
          <w:p w:rsidR="00F224FC" w:rsidRPr="00A844A6" w:rsidRDefault="00F224FC" w:rsidP="00603358">
            <w:pPr>
              <w:jc w:val="center"/>
              <w:rPr>
                <w:color w:val="4F81BD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4FC" w:rsidRPr="00A844A6" w:rsidRDefault="00F224FC" w:rsidP="00603358">
            <w:pPr>
              <w:jc w:val="center"/>
              <w:rPr>
                <w:color w:val="4F81BD"/>
                <w:sz w:val="16"/>
                <w:szCs w:val="16"/>
                <w:lang w:val="en-US"/>
              </w:rPr>
            </w:pPr>
            <w:r w:rsidRPr="00A844A6">
              <w:rPr>
                <w:color w:val="4F81BD"/>
                <w:sz w:val="16"/>
                <w:szCs w:val="16"/>
                <w:lang w:val="en-US"/>
              </w:rPr>
              <w:t>1 hour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  <w:trHeight w:val="276"/>
        </w:trPr>
        <w:tc>
          <w:tcPr>
            <w:tcW w:w="1984" w:type="dxa"/>
            <w:gridSpan w:val="2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395" w:type="dxa"/>
            <w:gridSpan w:val="9"/>
            <w:shd w:val="clear" w:color="auto" w:fill="D9D9D9"/>
          </w:tcPr>
          <w:p w:rsidR="00304BBB" w:rsidRPr="0050278D" w:rsidRDefault="00F224FC" w:rsidP="00774838">
            <w:pPr>
              <w:jc w:val="left"/>
              <w:rPr>
                <w:color w:val="4F81BD"/>
                <w:sz w:val="16"/>
                <w:szCs w:val="16"/>
                <w:lang w:val="en-US"/>
              </w:rPr>
            </w:pPr>
            <w:r>
              <w:rPr>
                <w:color w:val="4F81BD"/>
                <w:sz w:val="16"/>
                <w:szCs w:val="16"/>
                <w:lang w:val="en-US"/>
              </w:rPr>
              <w:t xml:space="preserve">Note </w:t>
            </w:r>
            <w:r w:rsidR="006506B6">
              <w:rPr>
                <w:color w:val="4F81BD"/>
                <w:sz w:val="16"/>
                <w:szCs w:val="16"/>
                <w:lang w:val="en-US"/>
              </w:rPr>
              <w:t xml:space="preserve">: </w:t>
            </w:r>
            <w:r w:rsidR="00774838" w:rsidRPr="004215D0">
              <w:rPr>
                <w:color w:val="4F81BD"/>
                <w:sz w:val="16"/>
                <w:szCs w:val="16"/>
              </w:rPr>
              <w:t>(1)</w:t>
            </w:r>
            <w:r w:rsidR="00774838" w:rsidRPr="004215D0">
              <w:rPr>
                <w:color w:val="4F81BD"/>
                <w:sz w:val="16"/>
                <w:szCs w:val="16"/>
              </w:rPr>
              <w:tab/>
            </w:r>
            <w:r w:rsidR="00774838">
              <w:rPr>
                <w:color w:val="4F81BD"/>
                <w:sz w:val="16"/>
                <w:szCs w:val="16"/>
              </w:rPr>
              <w:t xml:space="preserve"> </w:t>
            </w:r>
            <w:r w:rsidR="00774838" w:rsidRPr="004215D0">
              <w:rPr>
                <w:color w:val="4F81BD"/>
                <w:sz w:val="16"/>
                <w:szCs w:val="16"/>
              </w:rPr>
              <w:t>Execution Context : maintenance periods and authorized changes delays are not included in the calculation of indicators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395" w:type="dxa"/>
            <w:gridSpan w:val="9"/>
            <w:tcBorders>
              <w:bottom w:val="single" w:sz="4" w:space="0" w:color="000000"/>
            </w:tcBorders>
          </w:tcPr>
          <w:p w:rsidR="00F224FC" w:rsidRPr="00053E7A" w:rsidRDefault="00F224FC" w:rsidP="00195552">
            <w:pPr>
              <w:tabs>
                <w:tab w:val="left" w:pos="4635"/>
              </w:tabs>
              <w:rPr>
                <w:color w:val="4F81BD" w:themeColor="accent1"/>
                <w:sz w:val="24"/>
                <w:szCs w:val="24"/>
                <w:lang w:val="en-US"/>
              </w:rPr>
            </w:pPr>
            <w:r w:rsidRPr="00053E7A">
              <w:rPr>
                <w:color w:val="4F81BD" w:themeColor="accent1"/>
                <w:sz w:val="24"/>
                <w:szCs w:val="24"/>
                <w:lang w:val="en-US"/>
              </w:rPr>
              <w:t>Monthly report including trends describing :</w:t>
            </w:r>
            <w:r w:rsidRPr="00053E7A">
              <w:rPr>
                <w:color w:val="4F81BD" w:themeColor="accent1"/>
                <w:sz w:val="24"/>
                <w:szCs w:val="24"/>
                <w:lang w:val="en-US"/>
              </w:rPr>
              <w:tab/>
            </w:r>
          </w:p>
          <w:p w:rsidR="00F224FC" w:rsidRPr="004B61B8" w:rsidRDefault="00F224FC" w:rsidP="00380EDA">
            <w:pPr>
              <w:pStyle w:val="MBulletl1"/>
              <w:rPr>
                <w:lang w:val="en-US"/>
              </w:rPr>
            </w:pPr>
            <w:r w:rsidRPr="004B61B8">
              <w:rPr>
                <w:lang w:val="en-US"/>
              </w:rPr>
              <w:t>Availability</w:t>
            </w:r>
          </w:p>
          <w:p w:rsidR="00F224FC" w:rsidRDefault="00F224FC" w:rsidP="00380EDA">
            <w:pPr>
              <w:pStyle w:val="MBulletL2"/>
              <w:rPr>
                <w:lang w:val="en-US"/>
              </w:rPr>
            </w:pPr>
            <w:r>
              <w:rPr>
                <w:lang w:val="en-US"/>
              </w:rPr>
              <w:t xml:space="preserve">Servers availability </w:t>
            </w:r>
          </w:p>
          <w:p w:rsidR="00F224FC" w:rsidRPr="004B61B8" w:rsidRDefault="00380EDA" w:rsidP="00380EDA">
            <w:pPr>
              <w:pStyle w:val="MBulletl1"/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  <w:p w:rsidR="00F224FC" w:rsidRPr="00053E7A" w:rsidRDefault="00F224FC" w:rsidP="00CC4C69">
            <w:pPr>
              <w:pStyle w:val="ListParagraph"/>
              <w:numPr>
                <w:ilvl w:val="0"/>
                <w:numId w:val="8"/>
              </w:numPr>
              <w:rPr>
                <w:color w:val="4F81BD" w:themeColor="accent1"/>
                <w:sz w:val="24"/>
                <w:szCs w:val="24"/>
                <w:lang w:val="en-US"/>
              </w:rPr>
            </w:pPr>
            <w:r w:rsidRPr="00053E7A">
              <w:rPr>
                <w:color w:val="4F81BD" w:themeColor="accent1"/>
                <w:sz w:val="24"/>
                <w:szCs w:val="24"/>
                <w:lang w:val="en-US"/>
              </w:rPr>
              <w:t>Server performance (</w:t>
            </w:r>
            <w:r w:rsidR="00EB0CAE" w:rsidRPr="00053E7A">
              <w:rPr>
                <w:color w:val="4F81BD" w:themeColor="accent1"/>
                <w:sz w:val="24"/>
                <w:szCs w:val="24"/>
                <w:lang w:val="en-US"/>
              </w:rPr>
              <w:t>RAM</w:t>
            </w:r>
            <w:r w:rsidRPr="00053E7A">
              <w:rPr>
                <w:color w:val="4F81BD" w:themeColor="accent1"/>
                <w:sz w:val="24"/>
                <w:szCs w:val="24"/>
                <w:lang w:val="en-US"/>
              </w:rPr>
              <w:t xml:space="preserve">, CPU) </w:t>
            </w:r>
          </w:p>
          <w:p w:rsidR="00F224FC" w:rsidRPr="00902C08" w:rsidRDefault="00F224FC" w:rsidP="00671F3C">
            <w:pPr>
              <w:pStyle w:val="ListParagraph"/>
              <w:numPr>
                <w:ilvl w:val="0"/>
                <w:numId w:val="8"/>
              </w:numPr>
              <w:rPr>
                <w:color w:val="4F81BD"/>
                <w:sz w:val="24"/>
                <w:szCs w:val="24"/>
                <w:lang w:val="en-US"/>
              </w:rPr>
            </w:pPr>
            <w:r w:rsidRPr="00902C08">
              <w:rPr>
                <w:color w:val="4F81BD"/>
                <w:sz w:val="24"/>
                <w:szCs w:val="24"/>
                <w:lang w:val="en-US"/>
              </w:rPr>
              <w:t>Backup session rate</w:t>
            </w:r>
          </w:p>
          <w:p w:rsidR="00F224FC" w:rsidRPr="00671F3C" w:rsidRDefault="00F224FC">
            <w:pPr>
              <w:pStyle w:val="ListParagraph"/>
              <w:numPr>
                <w:ilvl w:val="0"/>
                <w:numId w:val="8"/>
              </w:numPr>
              <w:rPr>
                <w:color w:val="3366FF"/>
                <w:sz w:val="24"/>
                <w:szCs w:val="24"/>
                <w:lang w:val="en-US"/>
              </w:rPr>
            </w:pPr>
            <w:r w:rsidRPr="00053E7A">
              <w:rPr>
                <w:color w:val="4F81BD" w:themeColor="accent1"/>
                <w:sz w:val="24"/>
                <w:szCs w:val="24"/>
                <w:lang w:val="en-US"/>
              </w:rPr>
              <w:t>Inventory of servers (ratio of standard, number of servers in the DR scope or number)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395" w:type="dxa"/>
            <w:gridSpan w:val="9"/>
            <w:tcBorders>
              <w:bottom w:val="single" w:sz="4" w:space="0" w:color="000000"/>
            </w:tcBorders>
            <w:shd w:val="clear" w:color="auto" w:fill="D9D9D9"/>
          </w:tcPr>
          <w:p w:rsidR="00F224FC" w:rsidRPr="00B55833" w:rsidRDefault="00F224FC" w:rsidP="00175D98">
            <w:pPr>
              <w:rPr>
                <w:b/>
                <w:i/>
                <w:sz w:val="20"/>
                <w:lang w:val="en-US"/>
              </w:rPr>
            </w:pPr>
            <w:r w:rsidRPr="00B55833">
              <w:rPr>
                <w:b/>
                <w:i/>
                <w:sz w:val="20"/>
                <w:lang w:val="en-US"/>
              </w:rPr>
              <w:t>Reporting on Operational Performance Indicators: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tcBorders>
              <w:bottom w:val="single" w:sz="4" w:space="0" w:color="000000"/>
            </w:tcBorders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395" w:type="dxa"/>
            <w:gridSpan w:val="9"/>
            <w:tcBorders>
              <w:bottom w:val="single" w:sz="4" w:space="0" w:color="000000"/>
            </w:tcBorders>
          </w:tcPr>
          <w:p w:rsidR="00F224FC" w:rsidRPr="00A954B1" w:rsidRDefault="00F224FC" w:rsidP="00380EDA">
            <w:pPr>
              <w:pStyle w:val="MBulletl1"/>
              <w:rPr>
                <w:color w:val="3366FF"/>
                <w:lang w:val="en-US"/>
              </w:rPr>
            </w:pPr>
            <w:r w:rsidRPr="00380EDA">
              <w:t>Monthly report including trends based</w:t>
            </w:r>
            <w:r w:rsidRPr="004B61B8">
              <w:rPr>
                <w:lang w:val="en-US"/>
              </w:rPr>
              <w:t xml:space="preserve"> on Operational Processes (Incident Management, Change Management, Release Management, Request Fulfill</w:t>
            </w:r>
            <w:r w:rsidR="00CE4358">
              <w:rPr>
                <w:lang w:val="en-US"/>
              </w:rPr>
              <w:t>ment</w:t>
            </w:r>
            <w:r w:rsidRPr="004B61B8">
              <w:rPr>
                <w:lang w:val="en-US"/>
              </w:rPr>
              <w:t xml:space="preserve">): </w:t>
            </w:r>
          </w:p>
          <w:p w:rsidR="00F224FC" w:rsidRPr="008D48CA" w:rsidRDefault="00F224FC" w:rsidP="00380EDA">
            <w:pPr>
              <w:pStyle w:val="MBulletL2"/>
              <w:rPr>
                <w:lang w:val="en-US"/>
              </w:rPr>
            </w:pPr>
            <w:r w:rsidRPr="008D48CA">
              <w:rPr>
                <w:color w:val="3366FF"/>
                <w:lang w:val="en-US"/>
              </w:rPr>
              <w:t xml:space="preserve">- </w:t>
            </w:r>
            <w:r w:rsidRPr="008D48CA">
              <w:rPr>
                <w:lang w:val="en-US"/>
              </w:rPr>
              <w:t>list of outage and duration</w:t>
            </w:r>
          </w:p>
          <w:p w:rsidR="00F224FC" w:rsidRPr="008D48CA" w:rsidRDefault="00F224FC" w:rsidP="00380EDA">
            <w:pPr>
              <w:pStyle w:val="MBulletL2"/>
              <w:rPr>
                <w:lang w:val="en-US"/>
              </w:rPr>
            </w:pPr>
            <w:r w:rsidRPr="008D48CA">
              <w:rPr>
                <w:lang w:val="en-US"/>
              </w:rPr>
              <w:t>- list of changes (planned and unplanned) and events</w:t>
            </w:r>
          </w:p>
          <w:p w:rsidR="00F224FC" w:rsidRPr="001C7677" w:rsidRDefault="00F224FC" w:rsidP="00380EDA">
            <w:pPr>
              <w:pStyle w:val="MBulletL2"/>
              <w:rPr>
                <w:color w:val="1F497D"/>
                <w:lang w:val="en-US"/>
              </w:rPr>
            </w:pPr>
            <w:r w:rsidRPr="008D48CA">
              <w:rPr>
                <w:lang w:val="en-US"/>
              </w:rPr>
              <w:t>- list of planned changes for next month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0379" w:type="dxa"/>
            <w:gridSpan w:val="11"/>
            <w:tcBorders>
              <w:left w:val="nil"/>
              <w:right w:val="nil"/>
            </w:tcBorders>
            <w:shd w:val="clear" w:color="auto" w:fill="FFFFFF"/>
          </w:tcPr>
          <w:p w:rsidR="00F224FC" w:rsidRDefault="00F224FC" w:rsidP="00175D98">
            <w:pPr>
              <w:rPr>
                <w:b/>
                <w:i/>
                <w:color w:val="548DD4"/>
                <w:sz w:val="24"/>
                <w:szCs w:val="24"/>
                <w:lang w:val="en-US"/>
              </w:rPr>
            </w:pPr>
          </w:p>
          <w:p w:rsidR="00D45CAD" w:rsidRPr="00D06DDD" w:rsidRDefault="00D45CAD" w:rsidP="00175D98">
            <w:pPr>
              <w:rPr>
                <w:b/>
                <w:i/>
                <w:color w:val="548DD4"/>
                <w:sz w:val="24"/>
                <w:szCs w:val="24"/>
                <w:lang w:val="en-US"/>
              </w:rPr>
            </w:pP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 w:val="restart"/>
            <w:shd w:val="clear" w:color="auto" w:fill="DAEEF3"/>
          </w:tcPr>
          <w:p w:rsidR="00F224FC" w:rsidRPr="00075701" w:rsidRDefault="00F224FC" w:rsidP="00075701">
            <w:pPr>
              <w:pStyle w:val="MTitreframe"/>
            </w:pPr>
            <w:r w:rsidRPr="00075701">
              <w:lastRenderedPageBreak/>
              <w:t>USER CONTEXT</w:t>
            </w:r>
          </w:p>
        </w:tc>
        <w:tc>
          <w:tcPr>
            <w:tcW w:w="8454" w:type="dxa"/>
            <w:gridSpan w:val="10"/>
            <w:shd w:val="clear" w:color="auto" w:fill="D9D9D9"/>
            <w:vAlign w:val="center"/>
          </w:tcPr>
          <w:p w:rsidR="00F224FC" w:rsidRPr="00D06DDD" w:rsidRDefault="00F224FC" w:rsidP="00175D98">
            <w:pPr>
              <w:rPr>
                <w:color w:val="548DD4"/>
                <w:sz w:val="24"/>
                <w:szCs w:val="24"/>
                <w:lang w:val="en-US"/>
              </w:rPr>
            </w:pPr>
            <w:r w:rsidRPr="000A4AE1">
              <w:rPr>
                <w:b/>
                <w:i/>
                <w:sz w:val="20"/>
                <w:lang w:val="en-US"/>
              </w:rPr>
              <w:t>Service Accessibility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690BF2" w:rsidRDefault="00F224FC" w:rsidP="00175D98">
            <w:pPr>
              <w:rPr>
                <w:color w:val="548DD4"/>
                <w:sz w:val="24"/>
                <w:szCs w:val="24"/>
                <w:lang w:val="en-US"/>
              </w:rPr>
            </w:pPr>
          </w:p>
        </w:tc>
        <w:tc>
          <w:tcPr>
            <w:tcW w:w="8454" w:type="dxa"/>
            <w:gridSpan w:val="10"/>
            <w:shd w:val="clear" w:color="auto" w:fill="FFFFFF"/>
            <w:vAlign w:val="center"/>
          </w:tcPr>
          <w:p w:rsidR="00F224FC" w:rsidRPr="000A4AE1" w:rsidRDefault="00F224FC" w:rsidP="00862ADF">
            <w:pPr>
              <w:rPr>
                <w:color w:val="3366FF"/>
                <w:sz w:val="24"/>
                <w:szCs w:val="24"/>
                <w:lang w:val="en-US"/>
              </w:rPr>
            </w:pPr>
            <w:r w:rsidRPr="00007509">
              <w:rPr>
                <w:color w:val="548DD4"/>
                <w:sz w:val="24"/>
                <w:szCs w:val="24"/>
                <w:lang w:val="en-US"/>
              </w:rPr>
              <w:t>Global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690BF2" w:rsidRDefault="00F224FC" w:rsidP="00175D98">
            <w:pPr>
              <w:rPr>
                <w:color w:val="548DD4"/>
                <w:sz w:val="24"/>
                <w:szCs w:val="24"/>
                <w:lang w:val="en-US"/>
              </w:rPr>
            </w:pPr>
          </w:p>
        </w:tc>
        <w:tc>
          <w:tcPr>
            <w:tcW w:w="8454" w:type="dxa"/>
            <w:gridSpan w:val="10"/>
            <w:shd w:val="clear" w:color="auto" w:fill="D9D9D9"/>
          </w:tcPr>
          <w:p w:rsidR="00F224FC" w:rsidRPr="000A4AE1" w:rsidRDefault="00F224FC" w:rsidP="00175D98">
            <w:pPr>
              <w:rPr>
                <w:b/>
                <w:i/>
                <w:sz w:val="20"/>
                <w:lang w:val="en-US"/>
              </w:rPr>
            </w:pPr>
            <w:r w:rsidRPr="000A4AE1">
              <w:rPr>
                <w:b/>
                <w:i/>
                <w:sz w:val="20"/>
                <w:lang w:val="en-US"/>
              </w:rPr>
              <w:t>Service Hours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690BF2" w:rsidRDefault="00F224FC" w:rsidP="00175D98">
            <w:pPr>
              <w:rPr>
                <w:color w:val="548DD4"/>
                <w:sz w:val="24"/>
                <w:szCs w:val="24"/>
                <w:lang w:val="en-US"/>
              </w:rPr>
            </w:pPr>
          </w:p>
        </w:tc>
        <w:tc>
          <w:tcPr>
            <w:tcW w:w="8454" w:type="dxa"/>
            <w:gridSpan w:val="10"/>
            <w:shd w:val="clear" w:color="auto" w:fill="FFFFFF"/>
          </w:tcPr>
          <w:p w:rsidR="00F224FC" w:rsidRPr="00A954B1" w:rsidRDefault="00F224FC" w:rsidP="00A04816">
            <w:pPr>
              <w:rPr>
                <w:color w:val="3366FF"/>
                <w:sz w:val="24"/>
                <w:szCs w:val="24"/>
                <w:lang w:val="en-US"/>
              </w:rPr>
            </w:pPr>
            <w:r w:rsidRPr="008C23BD">
              <w:rPr>
                <w:color w:val="548DD4"/>
                <w:sz w:val="24"/>
                <w:szCs w:val="24"/>
                <w:lang w:val="en-US"/>
              </w:rPr>
              <w:t>24x365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D06DDD" w:rsidRDefault="00F224FC" w:rsidP="00175D98">
            <w:pPr>
              <w:rPr>
                <w:b/>
                <w:sz w:val="24"/>
                <w:szCs w:val="24"/>
                <w:shd w:val="clear" w:color="auto" w:fill="CCFFFF"/>
                <w:lang w:val="en-US"/>
              </w:rPr>
            </w:pPr>
          </w:p>
        </w:tc>
        <w:tc>
          <w:tcPr>
            <w:tcW w:w="8454" w:type="dxa"/>
            <w:gridSpan w:val="10"/>
            <w:shd w:val="clear" w:color="auto" w:fill="D9D9D9"/>
            <w:vAlign w:val="center"/>
          </w:tcPr>
          <w:p w:rsidR="00F224FC" w:rsidRPr="00D06DDD" w:rsidRDefault="00F224FC" w:rsidP="00175D98">
            <w:pPr>
              <w:rPr>
                <w:b/>
                <w:i/>
                <w:sz w:val="20"/>
                <w:lang w:val="en-US"/>
              </w:rPr>
            </w:pPr>
            <w:r w:rsidRPr="00D06DDD">
              <w:rPr>
                <w:b/>
                <w:i/>
                <w:sz w:val="20"/>
                <w:lang w:val="en-US"/>
              </w:rPr>
              <w:t>Contract Service Hours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</w:tcPr>
          <w:p w:rsidR="00655F60" w:rsidRPr="0043153F" w:rsidRDefault="00655F60" w:rsidP="00633EE2">
            <w:pPr>
              <w:pStyle w:val="ListParagraph"/>
              <w:numPr>
                <w:ilvl w:val="0"/>
                <w:numId w:val="33"/>
              </w:numPr>
              <w:rPr>
                <w:bCs/>
                <w:color w:val="4F82BE"/>
                <w:sz w:val="24"/>
                <w:szCs w:val="24"/>
                <w:lang w:val="en-US" w:eastAsia="en-GB"/>
              </w:rPr>
            </w:pPr>
            <w:r w:rsidRPr="0043153F">
              <w:rPr>
                <w:bCs/>
                <w:color w:val="4F82BE"/>
                <w:sz w:val="24"/>
                <w:szCs w:val="24"/>
                <w:lang w:val="en-US" w:eastAsia="en-GB"/>
              </w:rPr>
              <w:t>Bronze: 5x7 opened days  from 8:00 am to 6:00 pm European local time</w:t>
            </w:r>
          </w:p>
          <w:p w:rsidR="00655F60" w:rsidRPr="0043153F" w:rsidRDefault="00655F60" w:rsidP="00633EE2">
            <w:pPr>
              <w:pStyle w:val="ListParagraph"/>
              <w:numPr>
                <w:ilvl w:val="0"/>
                <w:numId w:val="33"/>
              </w:numPr>
              <w:rPr>
                <w:bCs/>
                <w:color w:val="4F82BE"/>
                <w:sz w:val="24"/>
                <w:szCs w:val="24"/>
                <w:lang w:val="en-US" w:eastAsia="en-GB"/>
              </w:rPr>
            </w:pPr>
            <w:r w:rsidRPr="0043153F">
              <w:rPr>
                <w:bCs/>
                <w:color w:val="4F82BE"/>
                <w:sz w:val="24"/>
                <w:szCs w:val="24"/>
                <w:lang w:val="en-US" w:eastAsia="en-GB"/>
              </w:rPr>
              <w:t>Silver: 5x7 opened days  from 8:00 am to 6:00 pm European local time</w:t>
            </w:r>
          </w:p>
          <w:p w:rsidR="00F224FC" w:rsidRPr="00A954B1" w:rsidRDefault="00655F60" w:rsidP="00633EE2">
            <w:pPr>
              <w:pStyle w:val="ListParagraph"/>
              <w:numPr>
                <w:ilvl w:val="0"/>
                <w:numId w:val="33"/>
              </w:numPr>
              <w:rPr>
                <w:color w:val="3366FF"/>
                <w:sz w:val="24"/>
                <w:szCs w:val="24"/>
                <w:lang w:val="en-US"/>
              </w:rPr>
            </w:pPr>
            <w:r w:rsidRPr="0043153F">
              <w:rPr>
                <w:bCs/>
                <w:color w:val="4F82BE"/>
                <w:sz w:val="24"/>
                <w:szCs w:val="24"/>
                <w:lang w:val="en-US" w:eastAsia="en-GB"/>
              </w:rPr>
              <w:t>Gold: 7x7 24h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  <w:shd w:val="clear" w:color="auto" w:fill="D9D9D9"/>
            <w:vAlign w:val="center"/>
          </w:tcPr>
          <w:p w:rsidR="00F224FC" w:rsidRPr="00D06DDD" w:rsidRDefault="00F224FC" w:rsidP="00175D98">
            <w:pPr>
              <w:rPr>
                <w:color w:val="548DD4"/>
                <w:sz w:val="24"/>
                <w:szCs w:val="24"/>
                <w:lang w:val="en-US"/>
              </w:rPr>
            </w:pPr>
            <w:r w:rsidRPr="00D06DDD">
              <w:rPr>
                <w:b/>
                <w:i/>
                <w:sz w:val="20"/>
                <w:lang w:val="en-US"/>
              </w:rPr>
              <w:t>Actor Type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</w:tcPr>
          <w:p w:rsidR="00F224FC" w:rsidRPr="00FF4C11" w:rsidRDefault="00C75D54" w:rsidP="008D48CA">
            <w:pPr>
              <w:rPr>
                <w:color w:val="3366FF"/>
                <w:sz w:val="24"/>
                <w:szCs w:val="24"/>
                <w:lang w:val="en-US"/>
              </w:rPr>
            </w:pPr>
            <w:r w:rsidRPr="0043153F">
              <w:rPr>
                <w:color w:val="4F81BD"/>
                <w:sz w:val="24"/>
                <w:szCs w:val="24"/>
                <w:lang w:val="en-US"/>
              </w:rPr>
              <w:t>IT BDO</w:t>
            </w:r>
            <w:r w:rsidR="0043153F" w:rsidRPr="0043153F">
              <w:rPr>
                <w:color w:val="4F81BD"/>
                <w:sz w:val="24"/>
                <w:szCs w:val="24"/>
                <w:lang w:val="en-US"/>
              </w:rPr>
              <w:t xml:space="preserve"> (Business Domain Owners)</w:t>
            </w:r>
            <w:r w:rsidRPr="0043153F">
              <w:rPr>
                <w:color w:val="4F81BD"/>
                <w:sz w:val="24"/>
                <w:szCs w:val="24"/>
                <w:lang w:val="en-US"/>
              </w:rPr>
              <w:t xml:space="preserve"> &amp; Business users</w:t>
            </w:r>
            <w:r w:rsidR="006506B6" w:rsidRPr="0043153F">
              <w:rPr>
                <w:color w:val="4F81BD"/>
                <w:sz w:val="24"/>
                <w:szCs w:val="24"/>
                <w:lang w:val="en-US"/>
              </w:rPr>
              <w:t xml:space="preserve"> </w:t>
            </w:r>
            <w:r w:rsidRPr="0043153F">
              <w:rPr>
                <w:color w:val="4F81BD"/>
                <w:sz w:val="24"/>
                <w:szCs w:val="24"/>
                <w:lang w:val="en-US"/>
              </w:rPr>
              <w:t>IT &amp; Business Project</w:t>
            </w:r>
            <w:r w:rsidR="00F224FC" w:rsidRPr="0043153F">
              <w:rPr>
                <w:color w:val="4F81BD"/>
                <w:sz w:val="24"/>
                <w:szCs w:val="24"/>
                <w:lang w:val="en-US"/>
              </w:rPr>
              <w:t xml:space="preserve"> </w:t>
            </w:r>
            <w:r w:rsidR="001668CC" w:rsidRPr="0043153F">
              <w:rPr>
                <w:color w:val="4F81BD"/>
                <w:sz w:val="24"/>
                <w:szCs w:val="24"/>
                <w:lang w:val="en-US"/>
              </w:rPr>
              <w:t>Manager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  <w:shd w:val="clear" w:color="auto" w:fill="D9D9D9"/>
            <w:vAlign w:val="center"/>
          </w:tcPr>
          <w:p w:rsidR="00F224FC" w:rsidRPr="00D06DDD" w:rsidRDefault="00F224FC" w:rsidP="00175D98">
            <w:pPr>
              <w:rPr>
                <w:color w:val="548DD4"/>
                <w:sz w:val="24"/>
                <w:szCs w:val="24"/>
                <w:lang w:val="en-US"/>
              </w:rPr>
            </w:pPr>
            <w:r w:rsidRPr="00D06DDD">
              <w:rPr>
                <w:b/>
                <w:i/>
                <w:sz w:val="20"/>
                <w:lang w:val="en-US"/>
              </w:rPr>
              <w:t>Usage Profile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</w:tcPr>
          <w:p w:rsidR="00F224FC" w:rsidRPr="00D06DDD" w:rsidRDefault="00F224FC" w:rsidP="00175D98">
            <w:pPr>
              <w:rPr>
                <w:color w:val="548DD4"/>
                <w:sz w:val="24"/>
                <w:szCs w:val="24"/>
                <w:lang w:val="en-US"/>
              </w:rPr>
            </w:pPr>
            <w:r w:rsidRPr="00A954B1">
              <w:rPr>
                <w:color w:val="3366FF"/>
                <w:sz w:val="24"/>
                <w:szCs w:val="24"/>
                <w:lang w:val="en-US"/>
              </w:rPr>
              <w:t>2</w:t>
            </w:r>
            <w:r w:rsidRPr="0043153F">
              <w:rPr>
                <w:color w:val="4F81BD"/>
                <w:sz w:val="24"/>
                <w:szCs w:val="24"/>
                <w:lang w:val="en-US"/>
              </w:rPr>
              <w:t>4x365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  <w:shd w:val="clear" w:color="auto" w:fill="D9D9D9"/>
            <w:vAlign w:val="center"/>
          </w:tcPr>
          <w:p w:rsidR="00F224FC" w:rsidRPr="00D06DDD" w:rsidRDefault="00F224FC" w:rsidP="00175D98">
            <w:pPr>
              <w:rPr>
                <w:color w:val="548DD4"/>
                <w:sz w:val="24"/>
                <w:szCs w:val="24"/>
                <w:lang w:val="en-US"/>
              </w:rPr>
            </w:pPr>
            <w:r w:rsidRPr="00D06DDD">
              <w:rPr>
                <w:b/>
                <w:i/>
                <w:sz w:val="20"/>
                <w:lang w:val="en-US"/>
              </w:rPr>
              <w:t>Usage Mode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tcBorders>
              <w:bottom w:val="single" w:sz="4" w:space="0" w:color="000000"/>
            </w:tcBorders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  <w:tcBorders>
              <w:bottom w:val="single" w:sz="4" w:space="0" w:color="000000"/>
            </w:tcBorders>
          </w:tcPr>
          <w:p w:rsidR="00F224FC" w:rsidRPr="00A954B1" w:rsidRDefault="00E63716" w:rsidP="00FA0C87">
            <w:pPr>
              <w:rPr>
                <w:color w:val="3366FF"/>
                <w:sz w:val="24"/>
                <w:szCs w:val="24"/>
                <w:lang w:val="en-US"/>
              </w:rPr>
            </w:pPr>
            <w:r>
              <w:rPr>
                <w:color w:val="548DD4"/>
                <w:sz w:val="24"/>
                <w:szCs w:val="24"/>
                <w:lang w:val="en-US"/>
              </w:rPr>
              <w:t>Permanent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0379" w:type="dxa"/>
            <w:gridSpan w:val="11"/>
            <w:tcBorders>
              <w:left w:val="nil"/>
              <w:right w:val="nil"/>
            </w:tcBorders>
          </w:tcPr>
          <w:p w:rsidR="00F224FC" w:rsidRPr="00D06DDD" w:rsidRDefault="00F224FC" w:rsidP="00175D98">
            <w:pPr>
              <w:rPr>
                <w:b/>
                <w:i/>
                <w:color w:val="548DD4"/>
                <w:sz w:val="24"/>
                <w:szCs w:val="24"/>
                <w:lang w:val="en-US"/>
              </w:rPr>
            </w:pP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 w:val="restart"/>
            <w:shd w:val="clear" w:color="auto" w:fill="DAEEF3"/>
          </w:tcPr>
          <w:p w:rsidR="00F224FC" w:rsidRPr="00075701" w:rsidRDefault="00F224FC" w:rsidP="00075701">
            <w:pPr>
              <w:pStyle w:val="MTitreframe"/>
            </w:pPr>
            <w:r w:rsidRPr="00075701">
              <w:t>EXECUTION CONTEXT</w:t>
            </w:r>
          </w:p>
        </w:tc>
        <w:tc>
          <w:tcPr>
            <w:tcW w:w="8454" w:type="dxa"/>
            <w:gridSpan w:val="10"/>
            <w:shd w:val="clear" w:color="auto" w:fill="D9D9D9"/>
            <w:vAlign w:val="center"/>
          </w:tcPr>
          <w:p w:rsidR="00F224FC" w:rsidRPr="00D06DDD" w:rsidRDefault="00F224FC" w:rsidP="00175D98">
            <w:pPr>
              <w:rPr>
                <w:color w:val="548DD4"/>
                <w:sz w:val="24"/>
                <w:szCs w:val="24"/>
                <w:lang w:val="en-US"/>
              </w:rPr>
            </w:pPr>
            <w:r w:rsidRPr="00D06DDD">
              <w:rPr>
                <w:b/>
                <w:i/>
                <w:sz w:val="20"/>
                <w:lang w:val="en-US"/>
              </w:rPr>
              <w:t>Geographical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</w:tcPr>
          <w:p w:rsidR="00F224FC" w:rsidRPr="002C375E" w:rsidRDefault="00C75D54" w:rsidP="002A5AF9">
            <w:pPr>
              <w:rPr>
                <w:color w:val="4F81BD"/>
                <w:sz w:val="24"/>
                <w:szCs w:val="24"/>
                <w:lang w:val="en-US"/>
              </w:rPr>
            </w:pPr>
            <w:r>
              <w:rPr>
                <w:color w:val="4F81BD"/>
                <w:sz w:val="24"/>
                <w:szCs w:val="24"/>
                <w:lang w:val="en-US"/>
              </w:rPr>
              <w:t>EDC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  <w:shd w:val="clear" w:color="auto" w:fill="D9D9D9"/>
          </w:tcPr>
          <w:p w:rsidR="00F224FC" w:rsidRPr="002C375E" w:rsidRDefault="00F224FC" w:rsidP="002A5AF9">
            <w:pPr>
              <w:rPr>
                <w:color w:val="4F81BD"/>
                <w:sz w:val="24"/>
                <w:szCs w:val="24"/>
                <w:lang w:val="en-US"/>
              </w:rPr>
            </w:pPr>
            <w:r w:rsidRPr="002C375E">
              <w:rPr>
                <w:b/>
                <w:i/>
                <w:sz w:val="20"/>
                <w:lang w:val="en-US"/>
              </w:rPr>
              <w:t>Prerequisites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</w:tcPr>
          <w:p w:rsidR="00F224FC" w:rsidRPr="002C375E" w:rsidRDefault="00380EDA" w:rsidP="00380EDA">
            <w:pPr>
              <w:pStyle w:val="MBulletl1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224FC" w:rsidRPr="002C375E">
              <w:rPr>
                <w:lang w:val="en-US"/>
              </w:rPr>
              <w:t xml:space="preserve">Customer agreement with initial specifications and capacity plan </w:t>
            </w:r>
          </w:p>
          <w:p w:rsidR="00F224FC" w:rsidRPr="002C375E" w:rsidRDefault="00F224FC" w:rsidP="00380EDA">
            <w:pPr>
              <w:pStyle w:val="MBulletl1"/>
              <w:rPr>
                <w:lang w:val="en-US"/>
              </w:rPr>
            </w:pPr>
            <w:r w:rsidRPr="002C375E">
              <w:rPr>
                <w:lang w:val="en-US"/>
              </w:rPr>
              <w:t>-Technical context validation before running</w:t>
            </w:r>
          </w:p>
          <w:p w:rsidR="00F224FC" w:rsidRPr="0043153F" w:rsidRDefault="00380EDA" w:rsidP="002A5AF9">
            <w:pPr>
              <w:pStyle w:val="MBulletl1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224FC" w:rsidRPr="002C375E">
              <w:rPr>
                <w:lang w:val="en-US"/>
              </w:rPr>
              <w:t>Monthly recurrent 1 year capacity forecasts (server power, storage capacity, network bandwidth, number of users)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  <w:shd w:val="clear" w:color="auto" w:fill="D9D9D9"/>
          </w:tcPr>
          <w:p w:rsidR="00F224FC" w:rsidRPr="002C375E" w:rsidRDefault="00F224FC" w:rsidP="002A5AF9">
            <w:pPr>
              <w:rPr>
                <w:color w:val="4F81BD"/>
                <w:sz w:val="24"/>
                <w:szCs w:val="24"/>
                <w:lang w:val="en-US"/>
              </w:rPr>
            </w:pPr>
            <w:r w:rsidRPr="00220598">
              <w:rPr>
                <w:b/>
                <w:i/>
                <w:sz w:val="20"/>
                <w:lang w:val="en-US"/>
              </w:rPr>
              <w:t>Execution</w:t>
            </w:r>
            <w:r w:rsidRPr="002C375E">
              <w:rPr>
                <w:b/>
                <w:i/>
                <w:sz w:val="20"/>
                <w:lang w:val="en-US"/>
              </w:rPr>
              <w:t xml:space="preserve"> Modalities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</w:tcPr>
          <w:p w:rsidR="00F224FC" w:rsidRPr="002C375E" w:rsidRDefault="00F224FC" w:rsidP="002A5AF9">
            <w:pPr>
              <w:rPr>
                <w:color w:val="4F81BD"/>
                <w:sz w:val="24"/>
                <w:szCs w:val="24"/>
                <w:lang w:val="en-US"/>
              </w:rPr>
            </w:pPr>
            <w:r w:rsidRPr="002C375E">
              <w:rPr>
                <w:color w:val="4F81BD"/>
                <w:sz w:val="24"/>
                <w:szCs w:val="24"/>
                <w:lang w:val="en-US"/>
              </w:rPr>
              <w:t>24x365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  <w:shd w:val="clear" w:color="auto" w:fill="D9D9D9"/>
          </w:tcPr>
          <w:p w:rsidR="00F224FC" w:rsidRPr="002C375E" w:rsidRDefault="00F224FC" w:rsidP="002A5AF9">
            <w:pPr>
              <w:rPr>
                <w:color w:val="4F81BD"/>
                <w:sz w:val="24"/>
                <w:szCs w:val="24"/>
                <w:lang w:val="en-US"/>
              </w:rPr>
            </w:pPr>
            <w:r w:rsidRPr="002C375E">
              <w:rPr>
                <w:b/>
                <w:i/>
                <w:sz w:val="20"/>
                <w:lang w:val="en-US"/>
              </w:rPr>
              <w:t xml:space="preserve">Planned </w:t>
            </w:r>
            <w:r w:rsidR="003E5161" w:rsidRPr="002C375E">
              <w:rPr>
                <w:b/>
                <w:i/>
                <w:sz w:val="20"/>
                <w:lang w:val="en-US"/>
              </w:rPr>
              <w:t>Unavailability</w:t>
            </w:r>
          </w:p>
        </w:tc>
      </w:tr>
      <w:tr w:rsidR="00F224FC" w:rsidRPr="0073713E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tcBorders>
              <w:bottom w:val="single" w:sz="4" w:space="0" w:color="000000"/>
            </w:tcBorders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  <w:tcBorders>
              <w:bottom w:val="single" w:sz="4" w:space="0" w:color="000000"/>
            </w:tcBorders>
          </w:tcPr>
          <w:p w:rsidR="00F224FC" w:rsidRPr="002C375E" w:rsidRDefault="00F224FC" w:rsidP="002A5AF9">
            <w:pPr>
              <w:rPr>
                <w:color w:val="4F81BD"/>
                <w:sz w:val="24"/>
                <w:szCs w:val="24"/>
                <w:lang w:val="en-US"/>
              </w:rPr>
            </w:pPr>
            <w:r w:rsidRPr="002C375E">
              <w:rPr>
                <w:color w:val="4F81BD"/>
                <w:sz w:val="24"/>
                <w:szCs w:val="24"/>
                <w:lang w:val="en-US"/>
              </w:rPr>
              <w:t>- Communicated to client at monthly meeting</w:t>
            </w:r>
          </w:p>
          <w:p w:rsidR="00F224FC" w:rsidRPr="002C375E" w:rsidRDefault="00F224FC" w:rsidP="002A5AF9">
            <w:pPr>
              <w:rPr>
                <w:color w:val="4F81BD"/>
                <w:sz w:val="24"/>
                <w:szCs w:val="24"/>
                <w:lang w:val="en-US"/>
              </w:rPr>
            </w:pPr>
            <w:r w:rsidRPr="002C375E">
              <w:rPr>
                <w:color w:val="4F81BD"/>
                <w:sz w:val="24"/>
                <w:szCs w:val="24"/>
                <w:lang w:val="en-US"/>
              </w:rPr>
              <w:t>- Urgent actions must be communicated to the client at least 3 days before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037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F224FC" w:rsidRPr="00D06DDD" w:rsidRDefault="00F224FC" w:rsidP="00175D98">
            <w:pPr>
              <w:rPr>
                <w:b/>
                <w:i/>
                <w:color w:val="548DD4"/>
                <w:sz w:val="24"/>
                <w:szCs w:val="24"/>
                <w:lang w:val="en-US"/>
              </w:rPr>
            </w:pP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 w:val="restart"/>
            <w:tcBorders>
              <w:top w:val="single" w:sz="4" w:space="0" w:color="auto"/>
            </w:tcBorders>
            <w:shd w:val="clear" w:color="auto" w:fill="DAEEF3"/>
          </w:tcPr>
          <w:p w:rsidR="00F224FC" w:rsidRPr="00075701" w:rsidRDefault="00F224FC" w:rsidP="00075701">
            <w:pPr>
              <w:pStyle w:val="MTitreframe"/>
            </w:pPr>
            <w:r w:rsidRPr="00075701">
              <w:t>FINANCIAL</w:t>
            </w:r>
          </w:p>
        </w:tc>
        <w:tc>
          <w:tcPr>
            <w:tcW w:w="8454" w:type="dxa"/>
            <w:gridSpan w:val="10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F224FC" w:rsidRPr="00D06DDD" w:rsidRDefault="00F224FC" w:rsidP="00175D98">
            <w:pPr>
              <w:rPr>
                <w:color w:val="548DD4"/>
                <w:sz w:val="24"/>
                <w:szCs w:val="24"/>
                <w:lang w:val="en-US"/>
              </w:rPr>
            </w:pPr>
            <w:r w:rsidRPr="00D06DDD">
              <w:rPr>
                <w:b/>
                <w:i/>
                <w:sz w:val="20"/>
                <w:lang w:val="en-US"/>
              </w:rPr>
              <w:t>Cost Driver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</w:tcPr>
          <w:p w:rsidR="00F224FC" w:rsidRDefault="00F224FC" w:rsidP="00D1092A">
            <w:pPr>
              <w:rPr>
                <w:color w:val="4F81BD"/>
                <w:sz w:val="24"/>
                <w:szCs w:val="24"/>
                <w:lang w:val="en-US"/>
              </w:rPr>
            </w:pPr>
            <w:r>
              <w:rPr>
                <w:color w:val="4F81BD"/>
                <w:sz w:val="24"/>
                <w:szCs w:val="24"/>
                <w:lang w:val="en-US"/>
              </w:rPr>
              <w:t>Licensing , Hardware</w:t>
            </w:r>
          </w:p>
          <w:p w:rsidR="002A0C46" w:rsidRDefault="002A0C46" w:rsidP="002A0C46">
            <w:pPr>
              <w:rPr>
                <w:color w:val="4F81BD"/>
                <w:sz w:val="24"/>
                <w:szCs w:val="24"/>
                <w:lang w:val="en-US"/>
              </w:rPr>
            </w:pPr>
            <w:r>
              <w:rPr>
                <w:color w:val="4F81BD"/>
                <w:sz w:val="24"/>
                <w:szCs w:val="24"/>
                <w:lang w:val="en-US"/>
              </w:rPr>
              <w:t>Man/day efforts</w:t>
            </w:r>
          </w:p>
          <w:p w:rsidR="002A0C46" w:rsidRDefault="002A0C46" w:rsidP="002A0C46">
            <w:pPr>
              <w:rPr>
                <w:color w:val="4F81BD"/>
                <w:sz w:val="24"/>
                <w:szCs w:val="24"/>
                <w:lang w:val="en-US"/>
              </w:rPr>
            </w:pPr>
            <w:r>
              <w:rPr>
                <w:color w:val="4F81BD"/>
                <w:sz w:val="24"/>
                <w:szCs w:val="24"/>
                <w:lang w:val="en-US"/>
              </w:rPr>
              <w:t xml:space="preserve">Options (backup, DRP, etc.) </w:t>
            </w:r>
          </w:p>
          <w:p w:rsidR="00895D1D" w:rsidRPr="00895D1D" w:rsidRDefault="00895D1D" w:rsidP="00895D1D">
            <w:pPr>
              <w:rPr>
                <w:color w:val="4F81BD"/>
                <w:sz w:val="24"/>
                <w:szCs w:val="24"/>
                <w:lang w:val="en-US"/>
              </w:rPr>
            </w:pPr>
            <w:r w:rsidRPr="00895D1D">
              <w:rPr>
                <w:color w:val="4F81BD"/>
                <w:sz w:val="24"/>
                <w:szCs w:val="24"/>
                <w:lang w:val="en-US"/>
              </w:rPr>
              <w:t>Storage platforms technology</w:t>
            </w:r>
          </w:p>
          <w:p w:rsidR="00895D1D" w:rsidRPr="002C375E" w:rsidRDefault="00895D1D" w:rsidP="00895D1D">
            <w:pPr>
              <w:rPr>
                <w:color w:val="4F81BD"/>
                <w:sz w:val="24"/>
                <w:szCs w:val="24"/>
                <w:lang w:val="en-US"/>
              </w:rPr>
            </w:pPr>
            <w:r w:rsidRPr="00895D1D">
              <w:rPr>
                <w:color w:val="4F81BD"/>
                <w:sz w:val="24"/>
                <w:szCs w:val="24"/>
                <w:lang w:val="en-US"/>
              </w:rPr>
              <w:t xml:space="preserve">Resources guaranteed </w:t>
            </w:r>
            <w:r w:rsidR="00E34CB2">
              <w:rPr>
                <w:color w:val="4F81BD"/>
                <w:sz w:val="24"/>
                <w:szCs w:val="24"/>
                <w:lang w:val="en-US"/>
              </w:rPr>
              <w:t xml:space="preserve">(including CPU, RAM) </w:t>
            </w:r>
            <w:r w:rsidRPr="00895D1D">
              <w:rPr>
                <w:color w:val="4F81BD"/>
                <w:sz w:val="24"/>
                <w:szCs w:val="24"/>
                <w:lang w:val="en-US"/>
              </w:rPr>
              <w:t>according to server class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  <w:shd w:val="clear" w:color="auto" w:fill="D9D9D9"/>
          </w:tcPr>
          <w:p w:rsidR="00F224FC" w:rsidRPr="002C375E" w:rsidRDefault="00F224FC" w:rsidP="002A5AF9">
            <w:pPr>
              <w:rPr>
                <w:color w:val="4F81BD"/>
                <w:sz w:val="24"/>
                <w:szCs w:val="24"/>
                <w:lang w:val="en-US"/>
              </w:rPr>
            </w:pPr>
            <w:r w:rsidRPr="002C375E">
              <w:rPr>
                <w:b/>
                <w:i/>
                <w:sz w:val="20"/>
                <w:lang w:val="en-US"/>
              </w:rPr>
              <w:t>Billing &amp; Cost Unit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</w:tcPr>
          <w:p w:rsidR="00F224FC" w:rsidRPr="002C375E" w:rsidRDefault="00380EDA" w:rsidP="00380EDA">
            <w:pPr>
              <w:pStyle w:val="MBulletl1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224FC" w:rsidRPr="002C375E">
              <w:rPr>
                <w:lang w:val="en-US"/>
              </w:rPr>
              <w:t>nitial costs (project modality): server power class, storage volume</w:t>
            </w:r>
          </w:p>
          <w:p w:rsidR="00F224FC" w:rsidRDefault="00380EDA" w:rsidP="00380EDA">
            <w:pPr>
              <w:pStyle w:val="MBulletl1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224FC" w:rsidRPr="002C375E">
              <w:rPr>
                <w:lang w:val="en-US"/>
              </w:rPr>
              <w:t xml:space="preserve">ecurrent costs: </w:t>
            </w:r>
          </w:p>
          <w:p w:rsidR="00F224FC" w:rsidRPr="002C375E" w:rsidRDefault="00F224FC" w:rsidP="00671F3C">
            <w:pPr>
              <w:tabs>
                <w:tab w:val="left" w:pos="1929"/>
              </w:tabs>
              <w:rPr>
                <w:color w:val="4F81BD"/>
                <w:sz w:val="24"/>
                <w:szCs w:val="24"/>
                <w:lang w:val="en-US"/>
              </w:rPr>
            </w:pPr>
            <w:r>
              <w:rPr>
                <w:color w:val="4F81BD"/>
                <w:sz w:val="24"/>
                <w:szCs w:val="24"/>
                <w:lang w:val="en-US"/>
              </w:rPr>
              <w:t>Costs associated with the Resources allocated to the server and the Class.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  <w:shd w:val="clear" w:color="auto" w:fill="D9D9D9"/>
          </w:tcPr>
          <w:p w:rsidR="00F224FC" w:rsidRPr="002C375E" w:rsidRDefault="00F224FC" w:rsidP="002A5AF9">
            <w:pPr>
              <w:rPr>
                <w:color w:val="4F81BD"/>
                <w:sz w:val="24"/>
                <w:szCs w:val="24"/>
                <w:lang w:val="en-US"/>
              </w:rPr>
            </w:pPr>
            <w:r w:rsidRPr="002C375E">
              <w:rPr>
                <w:b/>
                <w:i/>
                <w:sz w:val="20"/>
                <w:lang w:val="en-US"/>
              </w:rPr>
              <w:t>Invoicing Mode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</w:tcPr>
          <w:p w:rsidR="00F224FC" w:rsidRDefault="00F224FC" w:rsidP="00E34CB2">
            <w:pPr>
              <w:rPr>
                <w:color w:val="4F81BD"/>
                <w:sz w:val="24"/>
                <w:szCs w:val="24"/>
                <w:lang w:val="en-US"/>
              </w:rPr>
            </w:pPr>
            <w:r>
              <w:rPr>
                <w:color w:val="4F81BD"/>
                <w:sz w:val="24"/>
                <w:szCs w:val="24"/>
                <w:lang w:val="en-US"/>
              </w:rPr>
              <w:t xml:space="preserve">Yearly </w:t>
            </w:r>
            <w:r w:rsidRPr="002C375E">
              <w:rPr>
                <w:color w:val="4F81BD"/>
                <w:sz w:val="24"/>
                <w:szCs w:val="24"/>
                <w:lang w:val="en-US"/>
              </w:rPr>
              <w:t xml:space="preserve">Billing </w:t>
            </w:r>
          </w:p>
          <w:p w:rsidR="00D45CAD" w:rsidRPr="002C375E" w:rsidRDefault="00D45CAD" w:rsidP="00E34CB2">
            <w:pPr>
              <w:rPr>
                <w:color w:val="4F81BD"/>
                <w:sz w:val="24"/>
                <w:szCs w:val="24"/>
                <w:lang w:val="en-US"/>
              </w:rPr>
            </w:pP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  <w:shd w:val="clear" w:color="auto" w:fill="D9D9D9"/>
            <w:vAlign w:val="center"/>
          </w:tcPr>
          <w:p w:rsidR="00F224FC" w:rsidRPr="00D06DDD" w:rsidRDefault="00F224FC" w:rsidP="00175D98">
            <w:pPr>
              <w:rPr>
                <w:color w:val="548DD4"/>
                <w:sz w:val="24"/>
                <w:szCs w:val="24"/>
                <w:lang w:val="en-US"/>
              </w:rPr>
            </w:pPr>
            <w:r w:rsidRPr="00D06DDD">
              <w:rPr>
                <w:b/>
                <w:i/>
                <w:sz w:val="20"/>
                <w:lang w:val="en-US"/>
              </w:rPr>
              <w:t>Price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</w:tcPr>
          <w:p w:rsidR="001C7C46" w:rsidRPr="00D06DDD" w:rsidRDefault="001C7C46" w:rsidP="00902C08">
            <w:pPr>
              <w:pStyle w:val="ListParagraph"/>
              <w:rPr>
                <w:color w:val="548DD4"/>
                <w:sz w:val="24"/>
                <w:szCs w:val="24"/>
                <w:lang w:val="en-US"/>
              </w:rPr>
            </w:pP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  <w:shd w:val="clear" w:color="auto" w:fill="D9D9D9"/>
            <w:vAlign w:val="center"/>
          </w:tcPr>
          <w:p w:rsidR="00F224FC" w:rsidRPr="00D06DDD" w:rsidRDefault="00F224FC" w:rsidP="00175D98">
            <w:pPr>
              <w:rPr>
                <w:color w:val="548DD4"/>
                <w:sz w:val="24"/>
                <w:szCs w:val="24"/>
                <w:lang w:val="en-US"/>
              </w:rPr>
            </w:pPr>
            <w:r w:rsidRPr="00D06DDD">
              <w:rPr>
                <w:b/>
                <w:i/>
                <w:sz w:val="20"/>
                <w:lang w:val="en-US"/>
              </w:rPr>
              <w:t>Financial Codification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  <w:shd w:val="clear" w:color="auto" w:fill="FFFFFF"/>
            <w:vAlign w:val="center"/>
          </w:tcPr>
          <w:p w:rsidR="00F224FC" w:rsidRPr="00D06DDD" w:rsidRDefault="00F224FC" w:rsidP="00175D98">
            <w:pPr>
              <w:rPr>
                <w:color w:val="548DD4"/>
                <w:sz w:val="24"/>
                <w:szCs w:val="24"/>
                <w:lang w:val="en-US"/>
              </w:rPr>
            </w:pP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  <w:shd w:val="clear" w:color="auto" w:fill="D9D9D9"/>
            <w:vAlign w:val="center"/>
          </w:tcPr>
          <w:p w:rsidR="00F224FC" w:rsidRPr="00D06DDD" w:rsidRDefault="00F224FC" w:rsidP="00175D98">
            <w:pPr>
              <w:rPr>
                <w:b/>
                <w:i/>
                <w:sz w:val="20"/>
                <w:lang w:val="en-US"/>
              </w:rPr>
            </w:pPr>
            <w:r w:rsidRPr="00D06DDD">
              <w:rPr>
                <w:b/>
                <w:i/>
                <w:sz w:val="20"/>
                <w:lang w:val="en-US"/>
              </w:rPr>
              <w:t>Client Target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25" w:type="dxa"/>
            <w:vMerge/>
            <w:tcBorders>
              <w:bottom w:val="single" w:sz="4" w:space="0" w:color="000000"/>
            </w:tcBorders>
            <w:shd w:val="clear" w:color="auto" w:fill="DAEEF3"/>
          </w:tcPr>
          <w:p w:rsidR="00F224FC" w:rsidRPr="00D06DDD" w:rsidRDefault="00F224FC" w:rsidP="00175D98">
            <w:pPr>
              <w:rPr>
                <w:lang w:val="en-US"/>
              </w:rPr>
            </w:pPr>
          </w:p>
        </w:tc>
        <w:tc>
          <w:tcPr>
            <w:tcW w:w="8454" w:type="dxa"/>
            <w:gridSpan w:val="10"/>
            <w:tcBorders>
              <w:bottom w:val="single" w:sz="4" w:space="0" w:color="000000"/>
            </w:tcBorders>
          </w:tcPr>
          <w:p w:rsidR="00F224FC" w:rsidRPr="0050278D" w:rsidRDefault="005038DF" w:rsidP="00DB4EAC">
            <w:pPr>
              <w:rPr>
                <w:color w:val="4F81BD"/>
                <w:sz w:val="24"/>
                <w:szCs w:val="24"/>
                <w:lang w:val="en-US"/>
              </w:rPr>
            </w:pPr>
            <w:r>
              <w:rPr>
                <w:color w:val="4F81BD"/>
                <w:sz w:val="24"/>
                <w:szCs w:val="24"/>
                <w:lang w:val="en-US"/>
              </w:rPr>
              <w:t>Global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0379" w:type="dxa"/>
            <w:gridSpan w:val="11"/>
            <w:tcBorders>
              <w:left w:val="nil"/>
              <w:right w:val="nil"/>
            </w:tcBorders>
          </w:tcPr>
          <w:p w:rsidR="007032A6" w:rsidRPr="000537E4" w:rsidRDefault="007032A6" w:rsidP="00603358">
            <w:pPr>
              <w:rPr>
                <w:i/>
                <w:sz w:val="24"/>
                <w:szCs w:val="24"/>
                <w:lang w:val="en-US"/>
              </w:rPr>
            </w:pP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 w:val="restart"/>
            <w:shd w:val="clear" w:color="auto" w:fill="DAEEF3"/>
          </w:tcPr>
          <w:p w:rsidR="00F224FC" w:rsidRPr="00075701" w:rsidRDefault="00F224FC" w:rsidP="00075701">
            <w:pPr>
              <w:pStyle w:val="MTitreframe"/>
            </w:pPr>
            <w:r w:rsidRPr="00075701">
              <w:t>SERVICE ACTORS</w:t>
            </w:r>
          </w:p>
        </w:tc>
        <w:tc>
          <w:tcPr>
            <w:tcW w:w="8395" w:type="dxa"/>
            <w:gridSpan w:val="9"/>
            <w:shd w:val="clear" w:color="auto" w:fill="D9D9D9"/>
            <w:vAlign w:val="center"/>
          </w:tcPr>
          <w:p w:rsidR="00F224FC" w:rsidRPr="00BE7046" w:rsidRDefault="00F224FC" w:rsidP="00175D98">
            <w:pPr>
              <w:rPr>
                <w:color w:val="548DD4"/>
                <w:sz w:val="24"/>
                <w:szCs w:val="24"/>
                <w:lang w:val="en-US"/>
              </w:rPr>
            </w:pPr>
            <w:r w:rsidRPr="00BE7046">
              <w:rPr>
                <w:b/>
                <w:i/>
                <w:sz w:val="20"/>
                <w:lang w:val="en-US"/>
              </w:rPr>
              <w:t>Service Owner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F224FC" w:rsidRPr="00CD312F" w:rsidRDefault="00F224FC" w:rsidP="00175D98">
            <w:pPr>
              <w:rPr>
                <w:color w:val="548DD4"/>
                <w:sz w:val="24"/>
                <w:szCs w:val="24"/>
                <w:lang w:val="en-US"/>
              </w:rPr>
            </w:pPr>
          </w:p>
        </w:tc>
        <w:tc>
          <w:tcPr>
            <w:tcW w:w="8395" w:type="dxa"/>
            <w:gridSpan w:val="9"/>
          </w:tcPr>
          <w:p w:rsidR="00F224FC" w:rsidRPr="00BE7046" w:rsidRDefault="007227A0">
            <w:pPr>
              <w:rPr>
                <w:color w:val="548DD4"/>
                <w:sz w:val="24"/>
                <w:szCs w:val="24"/>
                <w:lang w:val="en-US"/>
              </w:rPr>
            </w:pPr>
            <w:r w:rsidRPr="0043153F">
              <w:rPr>
                <w:color w:val="4F81BD"/>
                <w:sz w:val="24"/>
                <w:szCs w:val="24"/>
                <w:lang w:val="en-US"/>
              </w:rPr>
              <w:t>Hosting &amp; Operations manager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F224FC" w:rsidRPr="00CD312F" w:rsidRDefault="00F224FC" w:rsidP="00175D98">
            <w:pPr>
              <w:rPr>
                <w:color w:val="548DD4"/>
                <w:sz w:val="24"/>
                <w:szCs w:val="24"/>
                <w:lang w:val="en-US"/>
              </w:rPr>
            </w:pPr>
          </w:p>
        </w:tc>
        <w:tc>
          <w:tcPr>
            <w:tcW w:w="8395" w:type="dxa"/>
            <w:gridSpan w:val="9"/>
            <w:shd w:val="clear" w:color="auto" w:fill="D9D9D9"/>
            <w:vAlign w:val="center"/>
          </w:tcPr>
          <w:p w:rsidR="00F224FC" w:rsidRPr="00D06DDD" w:rsidRDefault="00F224FC" w:rsidP="00175D98">
            <w:pPr>
              <w:rPr>
                <w:color w:val="548DD4"/>
                <w:sz w:val="24"/>
                <w:szCs w:val="24"/>
                <w:lang w:val="en-US"/>
              </w:rPr>
            </w:pPr>
            <w:r w:rsidRPr="00CD312F">
              <w:rPr>
                <w:b/>
                <w:i/>
                <w:sz w:val="20"/>
                <w:lang w:val="en-US"/>
              </w:rPr>
              <w:t>Manager in charge of Service Delivery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F224FC" w:rsidRPr="00CD312F" w:rsidRDefault="00F224FC" w:rsidP="00175D98">
            <w:pPr>
              <w:rPr>
                <w:color w:val="548DD4"/>
                <w:sz w:val="24"/>
                <w:szCs w:val="24"/>
                <w:lang w:val="en-US"/>
              </w:rPr>
            </w:pPr>
          </w:p>
        </w:tc>
        <w:tc>
          <w:tcPr>
            <w:tcW w:w="8395" w:type="dxa"/>
            <w:gridSpan w:val="9"/>
            <w:tcBorders>
              <w:bottom w:val="single" w:sz="4" w:space="0" w:color="000000"/>
            </w:tcBorders>
          </w:tcPr>
          <w:p w:rsidR="007227A0" w:rsidRPr="00633EE2" w:rsidRDefault="00BE7046">
            <w:pPr>
              <w:rPr>
                <w:color w:val="3366FF"/>
                <w:sz w:val="24"/>
                <w:szCs w:val="24"/>
                <w:highlight w:val="yellow"/>
                <w:lang w:val="en-US"/>
              </w:rPr>
            </w:pPr>
            <w:r w:rsidRPr="0043153F">
              <w:rPr>
                <w:color w:val="4F81BD"/>
                <w:sz w:val="24"/>
                <w:szCs w:val="24"/>
                <w:lang w:val="en-US"/>
              </w:rPr>
              <w:t>Hosting &amp; Operation delivery manager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F224FC" w:rsidRPr="00D06DDD" w:rsidRDefault="00F224FC" w:rsidP="00175D98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395" w:type="dxa"/>
            <w:gridSpan w:val="9"/>
            <w:tcBorders>
              <w:bottom w:val="single" w:sz="4" w:space="0" w:color="000000"/>
            </w:tcBorders>
            <w:shd w:val="clear" w:color="auto" w:fill="D9D9D9"/>
          </w:tcPr>
          <w:p w:rsidR="00F224FC" w:rsidRPr="00456B65" w:rsidRDefault="00F224FC" w:rsidP="00175D98">
            <w:pPr>
              <w:rPr>
                <w:b/>
                <w:i/>
                <w:sz w:val="20"/>
                <w:lang w:val="en-US"/>
              </w:rPr>
            </w:pPr>
            <w:r w:rsidRPr="00CD312F">
              <w:rPr>
                <w:b/>
                <w:i/>
                <w:sz w:val="20"/>
                <w:lang w:val="en-US"/>
              </w:rPr>
              <w:t>IT Service Delivery Actors 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tcBorders>
              <w:bottom w:val="single" w:sz="4" w:space="0" w:color="000000"/>
            </w:tcBorders>
            <w:shd w:val="clear" w:color="auto" w:fill="DAEEF3"/>
          </w:tcPr>
          <w:p w:rsidR="00F224FC" w:rsidRPr="00D06DDD" w:rsidRDefault="00F224FC" w:rsidP="00175D98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8395" w:type="dxa"/>
            <w:gridSpan w:val="9"/>
            <w:tcBorders>
              <w:bottom w:val="single" w:sz="4" w:space="0" w:color="000000"/>
            </w:tcBorders>
          </w:tcPr>
          <w:p w:rsidR="00F224FC" w:rsidRPr="00633EE2" w:rsidRDefault="00F224FC" w:rsidP="006C151E">
            <w:pPr>
              <w:pStyle w:val="MBulletl1"/>
              <w:rPr>
                <w:lang w:val="en-US"/>
              </w:rPr>
            </w:pPr>
            <w:r w:rsidRPr="00633EE2">
              <w:rPr>
                <w:lang w:val="en-US"/>
              </w:rPr>
              <w:t>Hosting &amp; Operations: EDC Manager</w:t>
            </w:r>
          </w:p>
          <w:p w:rsidR="00F224FC" w:rsidRPr="00633EE2" w:rsidRDefault="00F224FC" w:rsidP="006C151E">
            <w:pPr>
              <w:pStyle w:val="MBulletL2"/>
              <w:rPr>
                <w:lang w:val="en-US"/>
              </w:rPr>
            </w:pPr>
            <w:r w:rsidRPr="00633EE2">
              <w:rPr>
                <w:lang w:val="en-US"/>
              </w:rPr>
              <w:t xml:space="preserve">Physical hosting: </w:t>
            </w:r>
            <w:r w:rsidR="000F73D2" w:rsidRPr="00633EE2">
              <w:rPr>
                <w:lang w:val="en-US"/>
              </w:rPr>
              <w:t xml:space="preserve">Facility manager </w:t>
            </w:r>
          </w:p>
          <w:p w:rsidR="00F224FC" w:rsidRPr="00633EE2" w:rsidRDefault="00F224FC" w:rsidP="006C151E">
            <w:pPr>
              <w:pStyle w:val="MBulletL2"/>
              <w:rPr>
                <w:lang w:val="en-US"/>
              </w:rPr>
            </w:pPr>
            <w:r w:rsidRPr="00633EE2">
              <w:rPr>
                <w:lang w:val="en-US"/>
              </w:rPr>
              <w:t xml:space="preserve">Database: </w:t>
            </w:r>
            <w:r w:rsidR="000F73D2" w:rsidRPr="00633EE2">
              <w:rPr>
                <w:lang w:val="en-US"/>
              </w:rPr>
              <w:t>Database team leader</w:t>
            </w:r>
          </w:p>
          <w:p w:rsidR="00F224FC" w:rsidRPr="00633EE2" w:rsidRDefault="00F224FC" w:rsidP="006C151E">
            <w:pPr>
              <w:pStyle w:val="MBulletL2"/>
              <w:rPr>
                <w:lang w:val="en-US"/>
              </w:rPr>
            </w:pPr>
            <w:r w:rsidRPr="00633EE2">
              <w:rPr>
                <w:lang w:val="en-US"/>
              </w:rPr>
              <w:t xml:space="preserve">Data storage: </w:t>
            </w:r>
            <w:r w:rsidR="000F73D2" w:rsidRPr="00633EE2">
              <w:rPr>
                <w:lang w:val="en-US"/>
              </w:rPr>
              <w:t>Storage &amp; backup team leader</w:t>
            </w:r>
          </w:p>
          <w:p w:rsidR="00F224FC" w:rsidRPr="00633EE2" w:rsidRDefault="00F224FC" w:rsidP="006C151E">
            <w:pPr>
              <w:pStyle w:val="MBulletl1"/>
              <w:rPr>
                <w:lang w:val="en-US"/>
              </w:rPr>
            </w:pPr>
            <w:r w:rsidRPr="00633EE2">
              <w:rPr>
                <w:lang w:val="en-US"/>
              </w:rPr>
              <w:t xml:space="preserve">Connectivity and Security </w:t>
            </w:r>
          </w:p>
          <w:p w:rsidR="00F224FC" w:rsidRPr="00633EE2" w:rsidRDefault="00F224FC" w:rsidP="006C151E">
            <w:pPr>
              <w:pStyle w:val="MBulletL2"/>
              <w:rPr>
                <w:lang w:val="en-US"/>
              </w:rPr>
            </w:pPr>
            <w:r w:rsidRPr="00633EE2">
              <w:rPr>
                <w:lang w:val="en-US"/>
              </w:rPr>
              <w:t>WAN</w:t>
            </w:r>
            <w:r w:rsidR="000F73D2" w:rsidRPr="00633EE2">
              <w:rPr>
                <w:lang w:val="en-US"/>
              </w:rPr>
              <w:t xml:space="preserve"> team leader</w:t>
            </w:r>
          </w:p>
          <w:p w:rsidR="00F224FC" w:rsidRPr="00633EE2" w:rsidRDefault="00F224FC" w:rsidP="006C151E">
            <w:pPr>
              <w:pStyle w:val="MBulletL2"/>
              <w:rPr>
                <w:lang w:val="en-US"/>
              </w:rPr>
            </w:pPr>
            <w:r w:rsidRPr="00633EE2">
              <w:rPr>
                <w:lang w:val="en-US"/>
              </w:rPr>
              <w:t>LAN</w:t>
            </w:r>
            <w:r w:rsidR="000F73D2" w:rsidRPr="00633EE2">
              <w:rPr>
                <w:lang w:val="en-US"/>
              </w:rPr>
              <w:t xml:space="preserve"> France responsible</w:t>
            </w:r>
          </w:p>
          <w:p w:rsidR="00C351C6" w:rsidRPr="00633EE2" w:rsidRDefault="00F224FC" w:rsidP="006C151E">
            <w:pPr>
              <w:pStyle w:val="MBulletL2"/>
              <w:rPr>
                <w:lang w:val="en-US"/>
              </w:rPr>
            </w:pPr>
            <w:r w:rsidRPr="00633EE2">
              <w:rPr>
                <w:lang w:val="en-US"/>
              </w:rPr>
              <w:t>Security Management</w:t>
            </w:r>
            <w:r w:rsidR="009B2051" w:rsidRPr="00633EE2">
              <w:rPr>
                <w:lang w:val="en-US"/>
              </w:rPr>
              <w:t xml:space="preserve"> team leader</w:t>
            </w:r>
          </w:p>
          <w:p w:rsidR="00F224FC" w:rsidRPr="00633EE2" w:rsidRDefault="00C351C6" w:rsidP="006C151E">
            <w:pPr>
              <w:pStyle w:val="MBulletl1"/>
              <w:rPr>
                <w:lang w:val="en-US"/>
              </w:rPr>
            </w:pPr>
            <w:r w:rsidRPr="006506B6">
              <w:rPr>
                <w:lang w:val="en-US"/>
              </w:rPr>
              <w:t>SCTS – Infrastructure Architect</w:t>
            </w:r>
            <w:r w:rsidRPr="00EF76EE">
              <w:rPr>
                <w:lang w:val="en-US"/>
              </w:rPr>
              <w:t xml:space="preserve"> 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0379" w:type="dxa"/>
            <w:gridSpan w:val="11"/>
            <w:tcBorders>
              <w:left w:val="nil"/>
              <w:right w:val="nil"/>
            </w:tcBorders>
            <w:shd w:val="clear" w:color="auto" w:fill="FFFFFF"/>
          </w:tcPr>
          <w:p w:rsidR="00F224FC" w:rsidRPr="00D06DDD" w:rsidRDefault="00F224FC" w:rsidP="00175D98">
            <w:pPr>
              <w:rPr>
                <w:b/>
                <w:i/>
                <w:color w:val="548DD4"/>
                <w:sz w:val="24"/>
                <w:szCs w:val="24"/>
                <w:lang w:val="en-US"/>
              </w:rPr>
            </w:pPr>
          </w:p>
        </w:tc>
      </w:tr>
      <w:tr w:rsidR="00F224FC" w:rsidRPr="00110E89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 w:val="restart"/>
            <w:shd w:val="clear" w:color="auto" w:fill="DAEEF3"/>
          </w:tcPr>
          <w:p w:rsidR="00F224FC" w:rsidRPr="00075701" w:rsidRDefault="00F224FC" w:rsidP="00075701">
            <w:pPr>
              <w:pStyle w:val="MTitreframe"/>
            </w:pPr>
            <w:r w:rsidRPr="00075701">
              <w:t>COMPLIANCE</w:t>
            </w:r>
          </w:p>
        </w:tc>
        <w:tc>
          <w:tcPr>
            <w:tcW w:w="8395" w:type="dxa"/>
            <w:gridSpan w:val="9"/>
            <w:shd w:val="clear" w:color="auto" w:fill="D9D9D9"/>
            <w:vAlign w:val="center"/>
          </w:tcPr>
          <w:p w:rsidR="00F224FC" w:rsidRPr="00060AB8" w:rsidRDefault="00F224FC" w:rsidP="00175D98">
            <w:pPr>
              <w:rPr>
                <w:color w:val="548DD4"/>
                <w:sz w:val="24"/>
                <w:szCs w:val="24"/>
                <w:lang w:val="en-US"/>
              </w:rPr>
            </w:pPr>
            <w:r w:rsidRPr="00060AB8">
              <w:rPr>
                <w:b/>
                <w:i/>
                <w:sz w:val="20"/>
                <w:lang w:val="en-US"/>
              </w:rPr>
              <w:t>Environment</w:t>
            </w:r>
          </w:p>
        </w:tc>
      </w:tr>
      <w:tr w:rsidR="00F224FC" w:rsidRPr="00110E89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F224FC" w:rsidRPr="00060AB8" w:rsidRDefault="00F224FC" w:rsidP="00175D98">
            <w:pPr>
              <w:rPr>
                <w:lang w:val="en-US"/>
              </w:rPr>
            </w:pPr>
          </w:p>
        </w:tc>
        <w:tc>
          <w:tcPr>
            <w:tcW w:w="8395" w:type="dxa"/>
            <w:gridSpan w:val="9"/>
          </w:tcPr>
          <w:p w:rsidR="00F224FC" w:rsidRPr="00D523B7" w:rsidRDefault="00F224FC" w:rsidP="009F2616">
            <w:pPr>
              <w:rPr>
                <w:sz w:val="24"/>
                <w:szCs w:val="24"/>
                <w:lang w:val="en-US"/>
              </w:rPr>
            </w:pPr>
            <w:r w:rsidRPr="001C0CDE">
              <w:rPr>
                <w:color w:val="4F81BD" w:themeColor="accent1"/>
                <w:sz w:val="24"/>
                <w:szCs w:val="24"/>
                <w:lang w:val="en-US"/>
              </w:rPr>
              <w:t>Green data com rooms as they minimize power consumption</w:t>
            </w:r>
          </w:p>
        </w:tc>
      </w:tr>
      <w:tr w:rsidR="00F224FC" w:rsidRPr="00110E89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F224FC" w:rsidRPr="00060AB8" w:rsidRDefault="00F224FC" w:rsidP="00175D98">
            <w:pPr>
              <w:rPr>
                <w:lang w:val="en-US"/>
              </w:rPr>
            </w:pPr>
          </w:p>
        </w:tc>
        <w:tc>
          <w:tcPr>
            <w:tcW w:w="8395" w:type="dxa"/>
            <w:gridSpan w:val="9"/>
            <w:shd w:val="clear" w:color="auto" w:fill="D9D9D9"/>
          </w:tcPr>
          <w:p w:rsidR="00F224FC" w:rsidRPr="007979E9" w:rsidRDefault="00F224FC" w:rsidP="00732AF0">
            <w:pPr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Facilities Access</w:t>
            </w:r>
          </w:p>
        </w:tc>
      </w:tr>
      <w:tr w:rsidR="00F224FC" w:rsidRPr="00110E89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F224FC" w:rsidRPr="00060AB8" w:rsidRDefault="00F224FC" w:rsidP="00175D98">
            <w:pPr>
              <w:rPr>
                <w:lang w:val="en-US"/>
              </w:rPr>
            </w:pPr>
          </w:p>
        </w:tc>
        <w:tc>
          <w:tcPr>
            <w:tcW w:w="8395" w:type="dxa"/>
            <w:gridSpan w:val="9"/>
          </w:tcPr>
          <w:p w:rsidR="00F224FC" w:rsidRPr="00A954B1" w:rsidRDefault="00F224FC" w:rsidP="002A5AF9">
            <w:pPr>
              <w:rPr>
                <w:color w:val="3366FF"/>
                <w:sz w:val="24"/>
                <w:szCs w:val="24"/>
                <w:lang w:val="en-US"/>
              </w:rPr>
            </w:pPr>
            <w:bookmarkStart w:id="0" w:name="_GoBack"/>
            <w:r w:rsidRPr="001C0CDE">
              <w:rPr>
                <w:color w:val="4F81BD" w:themeColor="accent1"/>
                <w:sz w:val="24"/>
                <w:szCs w:val="24"/>
                <w:lang w:val="en-US"/>
              </w:rPr>
              <w:t>Datacenter access control is based on nominative authorization only</w:t>
            </w:r>
            <w:bookmarkEnd w:id="0"/>
          </w:p>
        </w:tc>
      </w:tr>
      <w:tr w:rsidR="00F224FC" w:rsidRPr="00110E89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F224FC" w:rsidRPr="00060AB8" w:rsidRDefault="00F224FC" w:rsidP="00175D98">
            <w:pPr>
              <w:rPr>
                <w:lang w:val="en-US"/>
              </w:rPr>
            </w:pPr>
          </w:p>
        </w:tc>
        <w:tc>
          <w:tcPr>
            <w:tcW w:w="8395" w:type="dxa"/>
            <w:gridSpan w:val="9"/>
            <w:shd w:val="clear" w:color="auto" w:fill="D9D9D9"/>
          </w:tcPr>
          <w:p w:rsidR="00F224FC" w:rsidRPr="007979E9" w:rsidRDefault="00F224FC" w:rsidP="00732AF0">
            <w:pPr>
              <w:rPr>
                <w:b/>
                <w:i/>
                <w:sz w:val="20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Applicable Laws &amp; Regulations</w:t>
            </w:r>
          </w:p>
        </w:tc>
      </w:tr>
      <w:tr w:rsidR="00F224FC" w:rsidRPr="00110E89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F224FC" w:rsidRPr="00060AB8" w:rsidRDefault="00F224FC" w:rsidP="00175D98">
            <w:pPr>
              <w:rPr>
                <w:lang w:val="en-US"/>
              </w:rPr>
            </w:pPr>
          </w:p>
        </w:tc>
        <w:tc>
          <w:tcPr>
            <w:tcW w:w="8395" w:type="dxa"/>
            <w:gridSpan w:val="9"/>
          </w:tcPr>
          <w:p w:rsidR="00F224FC" w:rsidRPr="00A954B1" w:rsidRDefault="00F224FC" w:rsidP="002A5AF9">
            <w:pPr>
              <w:rPr>
                <w:color w:val="3366FF"/>
                <w:sz w:val="24"/>
                <w:szCs w:val="24"/>
                <w:lang w:val="en-US"/>
              </w:rPr>
            </w:pPr>
            <w:r w:rsidRPr="001C0CDE">
              <w:rPr>
                <w:color w:val="4F81BD" w:themeColor="accent1"/>
                <w:sz w:val="24"/>
                <w:szCs w:val="24"/>
                <w:lang w:val="en-US"/>
              </w:rPr>
              <w:t>Under datacenter provider responsibility</w:t>
            </w:r>
          </w:p>
        </w:tc>
      </w:tr>
      <w:tr w:rsidR="00F224FC" w:rsidRPr="00110E89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F224FC" w:rsidRPr="00060AB8" w:rsidRDefault="00F224FC" w:rsidP="00175D98">
            <w:pPr>
              <w:rPr>
                <w:lang w:val="en-US"/>
              </w:rPr>
            </w:pPr>
          </w:p>
        </w:tc>
        <w:tc>
          <w:tcPr>
            <w:tcW w:w="8395" w:type="dxa"/>
            <w:gridSpan w:val="9"/>
            <w:shd w:val="clear" w:color="auto" w:fill="D9D9D9"/>
          </w:tcPr>
          <w:p w:rsidR="00F224FC" w:rsidRPr="007979E9" w:rsidRDefault="00F224FC" w:rsidP="00732AF0">
            <w:pPr>
              <w:rPr>
                <w:b/>
                <w:i/>
                <w:sz w:val="20"/>
                <w:lang w:val="en-US"/>
              </w:rPr>
            </w:pPr>
            <w:r w:rsidRPr="007979E9">
              <w:rPr>
                <w:b/>
                <w:i/>
                <w:sz w:val="20"/>
                <w:lang w:val="en-US"/>
              </w:rPr>
              <w:t>Standards</w:t>
            </w:r>
          </w:p>
        </w:tc>
      </w:tr>
      <w:tr w:rsidR="00F224FC" w:rsidRPr="00110E89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F224FC" w:rsidRPr="00060AB8" w:rsidRDefault="00F224FC" w:rsidP="00175D98">
            <w:pPr>
              <w:rPr>
                <w:lang w:val="en-US"/>
              </w:rPr>
            </w:pPr>
          </w:p>
        </w:tc>
        <w:tc>
          <w:tcPr>
            <w:tcW w:w="8395" w:type="dxa"/>
            <w:gridSpan w:val="9"/>
          </w:tcPr>
          <w:p w:rsidR="00F224FC" w:rsidRPr="00A954B1" w:rsidRDefault="00F224FC" w:rsidP="002A5AF9">
            <w:pPr>
              <w:rPr>
                <w:color w:val="3366FF"/>
                <w:sz w:val="24"/>
                <w:szCs w:val="24"/>
                <w:lang w:val="en-US"/>
              </w:rPr>
            </w:pPr>
            <w:r w:rsidRPr="001C0CDE">
              <w:rPr>
                <w:color w:val="4F81BD" w:themeColor="accent1"/>
                <w:sz w:val="24"/>
                <w:szCs w:val="24"/>
                <w:lang w:val="en-US"/>
              </w:rPr>
              <w:t>Technip standards and policies are applicable.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shd w:val="clear" w:color="auto" w:fill="DAEEF3"/>
          </w:tcPr>
          <w:p w:rsidR="00F224FC" w:rsidRPr="00060AB8" w:rsidRDefault="00F224FC" w:rsidP="00175D98">
            <w:pPr>
              <w:rPr>
                <w:b/>
                <w:i/>
                <w:lang w:val="en-US"/>
              </w:rPr>
            </w:pPr>
          </w:p>
        </w:tc>
        <w:tc>
          <w:tcPr>
            <w:tcW w:w="8395" w:type="dxa"/>
            <w:gridSpan w:val="9"/>
            <w:shd w:val="clear" w:color="auto" w:fill="D9D9D9"/>
          </w:tcPr>
          <w:p w:rsidR="00F224FC" w:rsidRPr="007979E9" w:rsidRDefault="00F224FC" w:rsidP="00732AF0">
            <w:pPr>
              <w:rPr>
                <w:b/>
                <w:i/>
                <w:sz w:val="20"/>
                <w:lang w:val="en-US"/>
              </w:rPr>
            </w:pPr>
            <w:r w:rsidRPr="007979E9">
              <w:rPr>
                <w:b/>
                <w:i/>
                <w:sz w:val="20"/>
                <w:lang w:val="en-US"/>
              </w:rPr>
              <w:t>Others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984" w:type="dxa"/>
            <w:gridSpan w:val="2"/>
            <w:vMerge/>
            <w:tcBorders>
              <w:bottom w:val="single" w:sz="4" w:space="0" w:color="000000"/>
            </w:tcBorders>
            <w:shd w:val="clear" w:color="auto" w:fill="DAEEF3"/>
          </w:tcPr>
          <w:p w:rsidR="00F224FC" w:rsidRPr="00060AB8" w:rsidRDefault="00F224FC" w:rsidP="00175D98">
            <w:pPr>
              <w:rPr>
                <w:lang w:val="en-US"/>
              </w:rPr>
            </w:pPr>
          </w:p>
        </w:tc>
        <w:tc>
          <w:tcPr>
            <w:tcW w:w="8395" w:type="dxa"/>
            <w:gridSpan w:val="9"/>
            <w:tcBorders>
              <w:bottom w:val="single" w:sz="4" w:space="0" w:color="000000"/>
            </w:tcBorders>
          </w:tcPr>
          <w:p w:rsidR="00F224FC" w:rsidRPr="00D523B7" w:rsidRDefault="00F224FC" w:rsidP="00732AF0">
            <w:pPr>
              <w:rPr>
                <w:sz w:val="24"/>
                <w:szCs w:val="24"/>
                <w:lang w:val="en-US"/>
              </w:rPr>
            </w:pP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10379" w:type="dxa"/>
            <w:gridSpan w:val="11"/>
            <w:tcBorders>
              <w:left w:val="nil"/>
              <w:right w:val="nil"/>
            </w:tcBorders>
          </w:tcPr>
          <w:p w:rsidR="00F224FC" w:rsidRPr="00D06DDD" w:rsidRDefault="00F224FC" w:rsidP="00175D98">
            <w:pPr>
              <w:rPr>
                <w:b/>
                <w:i/>
                <w:color w:val="548DD4"/>
                <w:sz w:val="24"/>
                <w:szCs w:val="24"/>
                <w:lang w:val="en-US"/>
              </w:rPr>
            </w:pPr>
          </w:p>
        </w:tc>
      </w:tr>
      <w:tr w:rsidR="00F224FC" w:rsidRPr="00110E89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2072" w:type="dxa"/>
            <w:gridSpan w:val="3"/>
            <w:vMerge w:val="restart"/>
            <w:shd w:val="clear" w:color="auto" w:fill="DAEEF3"/>
          </w:tcPr>
          <w:p w:rsidR="00F224FC" w:rsidRPr="00075701" w:rsidRDefault="00F224FC" w:rsidP="00075701">
            <w:pPr>
              <w:pStyle w:val="MTitreframe"/>
            </w:pPr>
            <w:r w:rsidRPr="00075701">
              <w:t>SECURITY AND SAFETY</w:t>
            </w:r>
          </w:p>
          <w:p w:rsidR="00F224FC" w:rsidRPr="00110E89" w:rsidRDefault="00F224FC" w:rsidP="00175D98">
            <w:pPr>
              <w:rPr>
                <w:b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8307" w:type="dxa"/>
            <w:gridSpan w:val="8"/>
            <w:shd w:val="clear" w:color="auto" w:fill="D9D9D9"/>
            <w:vAlign w:val="center"/>
          </w:tcPr>
          <w:p w:rsidR="00F224FC" w:rsidRPr="00060AB8" w:rsidRDefault="00F224FC" w:rsidP="00175D98">
            <w:pPr>
              <w:rPr>
                <w:color w:val="548DD4"/>
                <w:sz w:val="24"/>
                <w:szCs w:val="24"/>
                <w:lang w:val="en-US"/>
              </w:rPr>
            </w:pPr>
            <w:r w:rsidRPr="00060AB8">
              <w:rPr>
                <w:b/>
                <w:i/>
                <w:sz w:val="20"/>
                <w:lang w:val="en-US"/>
              </w:rPr>
              <w:t>Information Confidentiality/Integrity</w:t>
            </w:r>
          </w:p>
        </w:tc>
      </w:tr>
      <w:tr w:rsidR="00F224FC" w:rsidRPr="00110E89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2072" w:type="dxa"/>
            <w:gridSpan w:val="3"/>
            <w:vMerge/>
            <w:shd w:val="clear" w:color="auto" w:fill="DAEEF3"/>
          </w:tcPr>
          <w:p w:rsidR="00F224FC" w:rsidRPr="00110E89" w:rsidRDefault="00F224FC" w:rsidP="00175D98">
            <w:pPr>
              <w:rPr>
                <w:highlight w:val="yellow"/>
                <w:lang w:val="en-US"/>
              </w:rPr>
            </w:pPr>
          </w:p>
        </w:tc>
        <w:tc>
          <w:tcPr>
            <w:tcW w:w="8307" w:type="dxa"/>
            <w:gridSpan w:val="8"/>
          </w:tcPr>
          <w:p w:rsidR="00F224FC" w:rsidRPr="002C375E" w:rsidRDefault="00F224FC" w:rsidP="002A5AF9">
            <w:pPr>
              <w:rPr>
                <w:color w:val="4F81BD"/>
                <w:sz w:val="24"/>
                <w:szCs w:val="24"/>
                <w:lang w:val="en-US"/>
              </w:rPr>
            </w:pPr>
            <w:r w:rsidRPr="002C375E">
              <w:rPr>
                <w:color w:val="4F81BD"/>
                <w:sz w:val="24"/>
                <w:szCs w:val="24"/>
                <w:lang w:val="en-US"/>
              </w:rPr>
              <w:t>Data integrity and confidentiality is under full client responsibility.</w:t>
            </w:r>
          </w:p>
        </w:tc>
      </w:tr>
      <w:tr w:rsidR="00F224FC" w:rsidRPr="00110E89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2072" w:type="dxa"/>
            <w:gridSpan w:val="3"/>
            <w:vMerge/>
            <w:shd w:val="clear" w:color="auto" w:fill="DAEEF3"/>
          </w:tcPr>
          <w:p w:rsidR="00F224FC" w:rsidRPr="00110E89" w:rsidRDefault="00F224FC" w:rsidP="00175D98">
            <w:pPr>
              <w:rPr>
                <w:highlight w:val="yellow"/>
                <w:lang w:val="en-US"/>
              </w:rPr>
            </w:pPr>
          </w:p>
        </w:tc>
        <w:tc>
          <w:tcPr>
            <w:tcW w:w="8307" w:type="dxa"/>
            <w:gridSpan w:val="8"/>
            <w:shd w:val="clear" w:color="auto" w:fill="D9D9D9"/>
          </w:tcPr>
          <w:p w:rsidR="00F224FC" w:rsidRPr="002C375E" w:rsidRDefault="00F224FC" w:rsidP="002A5AF9">
            <w:pPr>
              <w:rPr>
                <w:color w:val="4F81BD"/>
                <w:sz w:val="24"/>
                <w:szCs w:val="24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Information Protection/Recovery</w:t>
            </w:r>
          </w:p>
        </w:tc>
      </w:tr>
      <w:tr w:rsidR="00F224FC" w:rsidRPr="00110E89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2072" w:type="dxa"/>
            <w:gridSpan w:val="3"/>
            <w:vMerge/>
            <w:shd w:val="clear" w:color="auto" w:fill="DAEEF3"/>
          </w:tcPr>
          <w:p w:rsidR="00F224FC" w:rsidRPr="00110E89" w:rsidRDefault="00F224FC" w:rsidP="00175D98">
            <w:pPr>
              <w:rPr>
                <w:highlight w:val="yellow"/>
                <w:lang w:val="en-US"/>
              </w:rPr>
            </w:pPr>
          </w:p>
        </w:tc>
        <w:tc>
          <w:tcPr>
            <w:tcW w:w="8307" w:type="dxa"/>
            <w:gridSpan w:val="8"/>
          </w:tcPr>
          <w:p w:rsidR="00F224FC" w:rsidRPr="002C375E" w:rsidRDefault="00F224FC" w:rsidP="002A5AF9">
            <w:pPr>
              <w:rPr>
                <w:color w:val="4F81BD"/>
                <w:sz w:val="24"/>
                <w:szCs w:val="24"/>
                <w:lang w:val="en-US"/>
              </w:rPr>
            </w:pPr>
            <w:r>
              <w:rPr>
                <w:color w:val="4F81BD"/>
                <w:sz w:val="24"/>
                <w:szCs w:val="24"/>
                <w:lang w:val="en-US"/>
              </w:rPr>
              <w:t xml:space="preserve">See options for backup and disaster recovery plan </w:t>
            </w:r>
          </w:p>
        </w:tc>
      </w:tr>
      <w:tr w:rsidR="00F224FC" w:rsidRPr="00110E89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2072" w:type="dxa"/>
            <w:gridSpan w:val="3"/>
            <w:vMerge/>
            <w:shd w:val="clear" w:color="auto" w:fill="DAEEF3"/>
          </w:tcPr>
          <w:p w:rsidR="00F224FC" w:rsidRPr="00110E89" w:rsidRDefault="00F224FC" w:rsidP="00175D98">
            <w:pPr>
              <w:rPr>
                <w:highlight w:val="yellow"/>
                <w:lang w:val="en-US"/>
              </w:rPr>
            </w:pPr>
          </w:p>
        </w:tc>
        <w:tc>
          <w:tcPr>
            <w:tcW w:w="8307" w:type="dxa"/>
            <w:gridSpan w:val="8"/>
            <w:shd w:val="clear" w:color="auto" w:fill="D9D9D9"/>
          </w:tcPr>
          <w:p w:rsidR="00F224FC" w:rsidRPr="002C375E" w:rsidRDefault="00F224FC" w:rsidP="002A5AF9">
            <w:pPr>
              <w:rPr>
                <w:color w:val="4F81BD"/>
                <w:sz w:val="24"/>
                <w:szCs w:val="24"/>
                <w:lang w:val="en-US"/>
              </w:rPr>
            </w:pPr>
            <w:r>
              <w:rPr>
                <w:b/>
                <w:i/>
                <w:sz w:val="20"/>
                <w:lang w:val="en-US"/>
              </w:rPr>
              <w:t>People Safety</w:t>
            </w:r>
          </w:p>
        </w:tc>
      </w:tr>
      <w:tr w:rsidR="00F224FC" w:rsidRPr="00D06DDD" w:rsidTr="0043153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962" w:type="dxa"/>
        </w:trPr>
        <w:tc>
          <w:tcPr>
            <w:tcW w:w="2072" w:type="dxa"/>
            <w:gridSpan w:val="3"/>
            <w:vMerge/>
            <w:shd w:val="clear" w:color="auto" w:fill="DAEEF3"/>
          </w:tcPr>
          <w:p w:rsidR="00F224FC" w:rsidRPr="00110E89" w:rsidRDefault="00F224FC" w:rsidP="00175D98">
            <w:pPr>
              <w:rPr>
                <w:highlight w:val="yellow"/>
                <w:lang w:val="en-US"/>
              </w:rPr>
            </w:pPr>
          </w:p>
        </w:tc>
        <w:tc>
          <w:tcPr>
            <w:tcW w:w="8307" w:type="dxa"/>
            <w:gridSpan w:val="8"/>
          </w:tcPr>
          <w:p w:rsidR="00F224FC" w:rsidRPr="002C375E" w:rsidRDefault="00F224FC" w:rsidP="002A5AF9">
            <w:pPr>
              <w:rPr>
                <w:color w:val="4F81BD"/>
                <w:sz w:val="24"/>
                <w:szCs w:val="24"/>
                <w:lang w:val="en-US"/>
              </w:rPr>
            </w:pPr>
            <w:r w:rsidRPr="002C375E">
              <w:rPr>
                <w:color w:val="4F81BD"/>
                <w:sz w:val="24"/>
                <w:szCs w:val="24"/>
                <w:lang w:val="en-US"/>
              </w:rPr>
              <w:t>People safety is compliant with Technip policies and standards, except if local regulation requires highest levels.</w:t>
            </w:r>
          </w:p>
        </w:tc>
      </w:tr>
    </w:tbl>
    <w:p w:rsidR="0000393B" w:rsidRDefault="0000393B" w:rsidP="001A7F9B"/>
    <w:sectPr w:rsidR="0000393B" w:rsidSect="00995F18">
      <w:headerReference w:type="default" r:id="rId9"/>
      <w:footerReference w:type="default" r:id="rId10"/>
      <w:pgSz w:w="11907" w:h="16840" w:code="9"/>
      <w:pgMar w:top="2665" w:right="567" w:bottom="1134" w:left="1134" w:header="39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CD5" w:rsidRDefault="00C15CD5">
      <w:r>
        <w:separator/>
      </w:r>
    </w:p>
  </w:endnote>
  <w:endnote w:type="continuationSeparator" w:id="0">
    <w:p w:rsidR="00C15CD5" w:rsidRDefault="00C15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Y Gothic Cond Demi">
    <w:altName w:val="Arial Narrow"/>
    <w:charset w:val="00"/>
    <w:family w:val="auto"/>
    <w:pitch w:val="variable"/>
    <w:sig w:usb0="800000A7" w:usb1="00000040" w:usb2="00000000" w:usb3="00000000" w:csb0="00000009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261"/>
    </w:tblGrid>
    <w:tr w:rsidR="00A90547" w:rsidTr="00175D98">
      <w:trPr>
        <w:cantSplit/>
        <w:trHeight w:val="312"/>
      </w:trPr>
      <w:tc>
        <w:tcPr>
          <w:tcW w:w="10261" w:type="dxa"/>
          <w:vAlign w:val="center"/>
        </w:tcPr>
        <w:p w:rsidR="00A90547" w:rsidRDefault="00A90547" w:rsidP="00175D98">
          <w:pPr>
            <w:pStyle w:val="Footer"/>
            <w:rPr>
              <w:rFonts w:cs="Arial"/>
              <w:b/>
              <w:bCs/>
              <w:sz w:val="14"/>
            </w:rPr>
          </w:pPr>
          <w:r>
            <w:rPr>
              <w:rFonts w:cs="Arial"/>
              <w:b/>
              <w:bCs/>
              <w:sz w:val="14"/>
            </w:rPr>
            <w:t>‘CONFIDENTIAL TECHNIP, DO NOT DISCLOSE WITHOUT THEIR AUTHORIZATION’</w:t>
          </w:r>
        </w:p>
      </w:tc>
    </w:tr>
    <w:tr w:rsidR="00A90547" w:rsidTr="00175D98">
      <w:trPr>
        <w:cantSplit/>
        <w:trHeight w:val="337"/>
      </w:trPr>
      <w:tc>
        <w:tcPr>
          <w:tcW w:w="10261" w:type="dxa"/>
          <w:vAlign w:val="center"/>
        </w:tcPr>
        <w:p w:rsidR="00A90547" w:rsidRDefault="00A90547" w:rsidP="00175D98">
          <w:pPr>
            <w:pStyle w:val="Footer"/>
            <w:rPr>
              <w:rFonts w:cs="Arial"/>
              <w:sz w:val="14"/>
            </w:rPr>
          </w:pPr>
          <w:r>
            <w:rPr>
              <w:rFonts w:cs="Arial"/>
              <w:sz w:val="14"/>
            </w:rPr>
            <w:t>‘TECHNIP – This document contains confidential information. Property of TECHNIP– Copyright TECHNIP – All rights reserved’</w:t>
          </w:r>
        </w:p>
      </w:tc>
    </w:tr>
    <w:tr w:rsidR="00A90547" w:rsidTr="00175D98">
      <w:trPr>
        <w:cantSplit/>
        <w:trHeight w:val="337"/>
      </w:trPr>
      <w:tc>
        <w:tcPr>
          <w:tcW w:w="10261" w:type="dxa"/>
          <w:vAlign w:val="center"/>
        </w:tcPr>
        <w:p w:rsidR="00A90547" w:rsidRDefault="00A90547" w:rsidP="00175D98">
          <w:pPr>
            <w:pStyle w:val="Footer"/>
            <w:jc w:val="left"/>
            <w:rPr>
              <w:rFonts w:cs="Arial"/>
              <w:sz w:val="14"/>
              <w:lang w:val="en-US"/>
            </w:rPr>
          </w:pPr>
          <w:r>
            <w:rPr>
              <w:rFonts w:cs="Arial"/>
              <w:sz w:val="14"/>
              <w:lang w:val="en-US"/>
            </w:rPr>
            <w:t xml:space="preserve">The screen version of this document is the CONTROLLED COPY at all times. When printed, it is considered as a ”FOR INFORMATION ONLY” copy, and it is the holder’s responsibility that he/she holds the latest valid version. Printed </w:t>
          </w:r>
          <w:r>
            <w:rPr>
              <w:rFonts w:cs="Arial"/>
              <w:sz w:val="14"/>
              <w:lang w:val="en-US"/>
            </w:rPr>
            <w:fldChar w:fldCharType="begin"/>
          </w:r>
          <w:r>
            <w:rPr>
              <w:rFonts w:cs="Arial"/>
              <w:sz w:val="14"/>
            </w:rPr>
            <w:instrText xml:space="preserve"> TIME \@ "dd/MM/yyyy HH:mm" </w:instrText>
          </w:r>
          <w:r>
            <w:rPr>
              <w:rFonts w:cs="Arial"/>
              <w:sz w:val="14"/>
              <w:lang w:val="en-US"/>
            </w:rPr>
            <w:fldChar w:fldCharType="separate"/>
          </w:r>
          <w:r w:rsidR="00A13C16">
            <w:rPr>
              <w:rFonts w:cs="Arial"/>
              <w:noProof/>
              <w:sz w:val="14"/>
            </w:rPr>
            <w:t>13/03/2013 18:10</w:t>
          </w:r>
          <w:r>
            <w:rPr>
              <w:rFonts w:cs="Arial"/>
              <w:sz w:val="14"/>
              <w:lang w:val="en-US"/>
            </w:rPr>
            <w:fldChar w:fldCharType="end"/>
          </w:r>
        </w:p>
      </w:tc>
    </w:tr>
  </w:tbl>
  <w:p w:rsidR="00A90547" w:rsidRDefault="00A90547" w:rsidP="00A90547">
    <w:pPr>
      <w:pStyle w:val="Footer"/>
      <w:jc w:val="left"/>
      <w:rPr>
        <w:sz w:val="20"/>
        <w:lang w:val="en-US"/>
      </w:rPr>
    </w:pPr>
    <w:r>
      <w:rPr>
        <w:rFonts w:cs="Arial"/>
        <w:sz w:val="12"/>
        <w:lang w:val="en-US"/>
      </w:rPr>
      <w:br/>
      <w:t>PP1-ANG-rev. 2</w:t>
    </w:r>
  </w:p>
  <w:p w:rsidR="000B6B67" w:rsidRPr="000E4F06" w:rsidRDefault="000B6B67" w:rsidP="000E4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CD5" w:rsidRDefault="00C15CD5">
      <w:r>
        <w:separator/>
      </w:r>
    </w:p>
  </w:footnote>
  <w:footnote w:type="continuationSeparator" w:id="0">
    <w:p w:rsidR="00C15CD5" w:rsidRDefault="00C15C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30" w:type="dxa"/>
      <w:jc w:val="right"/>
      <w:tblInd w:w="-296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06"/>
      <w:gridCol w:w="1653"/>
      <w:gridCol w:w="4018"/>
      <w:gridCol w:w="850"/>
      <w:gridCol w:w="563"/>
      <w:gridCol w:w="892"/>
      <w:gridCol w:w="891"/>
      <w:gridCol w:w="661"/>
      <w:gridCol w:w="855"/>
      <w:gridCol w:w="107"/>
      <w:gridCol w:w="34"/>
    </w:tblGrid>
    <w:tr w:rsidR="00A82EBD" w:rsidTr="00A82EBD">
      <w:trPr>
        <w:gridBefore w:val="1"/>
        <w:gridAfter w:val="1"/>
        <w:wBefore w:w="106" w:type="dxa"/>
        <w:wAfter w:w="34" w:type="dxa"/>
        <w:cantSplit/>
        <w:jc w:val="right"/>
      </w:trPr>
      <w:tc>
        <w:tcPr>
          <w:tcW w:w="1653" w:type="dxa"/>
          <w:tcBorders>
            <w:top w:val="nil"/>
            <w:left w:val="nil"/>
            <w:bottom w:val="nil"/>
            <w:right w:val="nil"/>
          </w:tcBorders>
          <w:hideMark/>
        </w:tcPr>
        <w:p w:rsidR="00A82EBD" w:rsidRDefault="00A82EBD">
          <w:pPr>
            <w:jc w:val="center"/>
            <w:rPr>
              <w:rFonts w:ascii="Arial" w:hAnsi="Arial" w:cs="Arial"/>
              <w:sz w:val="14"/>
              <w:lang w:val="en-US"/>
            </w:rPr>
          </w:pPr>
          <w:r>
            <w:rPr>
              <w:rFonts w:ascii="Arial" w:hAnsi="Arial" w:cs="Arial"/>
              <w:noProof/>
              <w:sz w:val="14"/>
              <w:lang w:val="fr-FR" w:eastAsia="fr-FR"/>
            </w:rPr>
            <w:drawing>
              <wp:inline distT="0" distB="0" distL="0" distR="0" wp14:anchorId="4BBD6714" wp14:editId="3C28594F">
                <wp:extent cx="828675" cy="285750"/>
                <wp:effectExtent l="0" t="0" r="9525" b="0"/>
                <wp:docPr id="1" name="Picture 1" descr="technip_23mm_coul_07_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chnip_23mm_coul_07_0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18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A82EBD" w:rsidRDefault="00A82EBD">
          <w:pPr>
            <w:jc w:val="center"/>
            <w:rPr>
              <w:rFonts w:ascii="Arial" w:hAnsi="Arial" w:cs="Arial"/>
              <w:sz w:val="14"/>
              <w:lang w:val="en-US"/>
            </w:rPr>
          </w:pPr>
        </w:p>
      </w:tc>
      <w:tc>
        <w:tcPr>
          <w:tcW w:w="850" w:type="dxa"/>
          <w:tcBorders>
            <w:top w:val="nil"/>
            <w:left w:val="nil"/>
            <w:bottom w:val="nil"/>
            <w:right w:val="nil"/>
          </w:tcBorders>
          <w:hideMark/>
        </w:tcPr>
        <w:p w:rsidR="00A82EBD" w:rsidRDefault="00A82EBD">
          <w:pPr>
            <w:jc w:val="center"/>
            <w:rPr>
              <w:rFonts w:ascii="Arial" w:hAnsi="Arial" w:cs="Arial"/>
              <w:sz w:val="14"/>
              <w:lang w:val="en-US"/>
            </w:rPr>
          </w:pPr>
          <w:r>
            <w:rPr>
              <w:rFonts w:ascii="Arial" w:hAnsi="Arial" w:cs="Arial"/>
              <w:sz w:val="14"/>
              <w:lang w:val="en-US"/>
            </w:rPr>
            <w:t>Project</w:t>
          </w:r>
        </w:p>
        <w:p w:rsidR="00A82EBD" w:rsidRDefault="00A82EBD">
          <w:pPr>
            <w:ind w:left="-3644"/>
            <w:jc w:val="center"/>
            <w:rPr>
              <w:rFonts w:ascii="Arial" w:hAnsi="Arial" w:cs="Arial"/>
              <w:sz w:val="14"/>
              <w:lang w:val="en-US"/>
            </w:rPr>
          </w:pPr>
          <w:r>
            <w:rPr>
              <w:rFonts w:ascii="Arial" w:hAnsi="Arial" w:cs="Arial"/>
              <w:sz w:val="14"/>
              <w:lang w:val="en-US"/>
            </w:rPr>
            <w:t>Unit</w:t>
          </w:r>
        </w:p>
      </w:tc>
      <w:tc>
        <w:tcPr>
          <w:tcW w:w="563" w:type="dxa"/>
          <w:tcBorders>
            <w:top w:val="nil"/>
            <w:left w:val="nil"/>
            <w:bottom w:val="nil"/>
            <w:right w:val="nil"/>
          </w:tcBorders>
          <w:hideMark/>
        </w:tcPr>
        <w:p w:rsidR="00A82EBD" w:rsidRDefault="00A82EBD">
          <w:pPr>
            <w:jc w:val="center"/>
            <w:rPr>
              <w:rFonts w:ascii="Arial" w:hAnsi="Arial" w:cs="Arial"/>
              <w:sz w:val="14"/>
              <w:lang w:val="en-US"/>
            </w:rPr>
          </w:pPr>
          <w:r>
            <w:rPr>
              <w:rFonts w:ascii="Arial" w:hAnsi="Arial" w:cs="Arial"/>
              <w:sz w:val="14"/>
              <w:lang w:val="en-US"/>
            </w:rPr>
            <w:t>Unit</w:t>
          </w:r>
        </w:p>
      </w:tc>
      <w:tc>
        <w:tcPr>
          <w:tcW w:w="892" w:type="dxa"/>
          <w:tcBorders>
            <w:top w:val="nil"/>
            <w:left w:val="nil"/>
            <w:bottom w:val="nil"/>
            <w:right w:val="nil"/>
          </w:tcBorders>
          <w:hideMark/>
        </w:tcPr>
        <w:p w:rsidR="00A82EBD" w:rsidRDefault="00A82EBD">
          <w:pPr>
            <w:jc w:val="center"/>
            <w:rPr>
              <w:rFonts w:ascii="Arial" w:hAnsi="Arial" w:cs="Arial"/>
              <w:sz w:val="14"/>
              <w:lang w:val="en-US"/>
            </w:rPr>
          </w:pPr>
          <w:r>
            <w:rPr>
              <w:rFonts w:ascii="Arial" w:hAnsi="Arial" w:cs="Arial"/>
              <w:sz w:val="14"/>
              <w:lang w:val="en-US"/>
            </w:rPr>
            <w:t>Type of document</w:t>
          </w:r>
        </w:p>
      </w:tc>
      <w:tc>
        <w:tcPr>
          <w:tcW w:w="891" w:type="dxa"/>
          <w:tcBorders>
            <w:top w:val="nil"/>
            <w:left w:val="nil"/>
            <w:bottom w:val="nil"/>
            <w:right w:val="nil"/>
          </w:tcBorders>
          <w:hideMark/>
        </w:tcPr>
        <w:p w:rsidR="00A82EBD" w:rsidRDefault="00A82EBD">
          <w:pPr>
            <w:jc w:val="center"/>
            <w:rPr>
              <w:rFonts w:ascii="Arial" w:hAnsi="Arial" w:cs="Arial"/>
              <w:sz w:val="14"/>
              <w:lang w:val="en-US"/>
            </w:rPr>
          </w:pPr>
          <w:r>
            <w:rPr>
              <w:rFonts w:ascii="Arial" w:hAnsi="Arial" w:cs="Arial"/>
              <w:sz w:val="14"/>
              <w:lang w:val="en-US"/>
            </w:rPr>
            <w:t>Serial</w:t>
          </w:r>
        </w:p>
      </w:tc>
      <w:tc>
        <w:tcPr>
          <w:tcW w:w="661" w:type="dxa"/>
          <w:tcBorders>
            <w:top w:val="nil"/>
            <w:left w:val="nil"/>
            <w:bottom w:val="nil"/>
            <w:right w:val="nil"/>
          </w:tcBorders>
        </w:tcPr>
        <w:p w:rsidR="00A82EBD" w:rsidRDefault="00A82EBD">
          <w:pPr>
            <w:jc w:val="center"/>
            <w:rPr>
              <w:rFonts w:ascii="Arial" w:hAnsi="Arial" w:cs="Arial"/>
              <w:sz w:val="14"/>
              <w:lang w:val="fr-FR"/>
            </w:rPr>
          </w:pPr>
          <w:proofErr w:type="spellStart"/>
          <w:r>
            <w:rPr>
              <w:rFonts w:ascii="Arial" w:hAnsi="Arial" w:cs="Arial"/>
              <w:sz w:val="14"/>
              <w:lang w:val="fr-FR"/>
            </w:rPr>
            <w:t>Rev</w:t>
          </w:r>
          <w:proofErr w:type="spellEnd"/>
          <w:r>
            <w:rPr>
              <w:rFonts w:ascii="Arial" w:hAnsi="Arial" w:cs="Arial"/>
              <w:sz w:val="14"/>
              <w:lang w:val="fr-FR"/>
            </w:rPr>
            <w:t>.</w:t>
          </w:r>
        </w:p>
        <w:p w:rsidR="00A82EBD" w:rsidRDefault="00A82EBD">
          <w:pPr>
            <w:rPr>
              <w:rFonts w:ascii="Arial" w:hAnsi="Arial" w:cs="Arial"/>
              <w:sz w:val="14"/>
              <w:lang w:val="fr-FR"/>
            </w:rPr>
          </w:pPr>
        </w:p>
      </w:tc>
      <w:tc>
        <w:tcPr>
          <w:tcW w:w="962" w:type="dxa"/>
          <w:gridSpan w:val="2"/>
          <w:tcBorders>
            <w:top w:val="nil"/>
            <w:left w:val="nil"/>
            <w:bottom w:val="nil"/>
            <w:right w:val="nil"/>
          </w:tcBorders>
          <w:hideMark/>
        </w:tcPr>
        <w:p w:rsidR="00A82EBD" w:rsidRDefault="00A82EBD">
          <w:pPr>
            <w:jc w:val="center"/>
            <w:rPr>
              <w:rFonts w:ascii="Arial" w:hAnsi="Arial" w:cs="Arial"/>
              <w:sz w:val="14"/>
              <w:lang w:val="fr-FR"/>
            </w:rPr>
          </w:pPr>
          <w:r>
            <w:rPr>
              <w:rFonts w:ascii="Arial" w:hAnsi="Arial" w:cs="Arial"/>
              <w:sz w:val="14"/>
              <w:lang w:val="fr-FR"/>
            </w:rPr>
            <w:t>Page</w:t>
          </w:r>
        </w:p>
      </w:tc>
    </w:tr>
    <w:tr w:rsidR="00A82EBD" w:rsidTr="00A82EBD">
      <w:trPr>
        <w:gridBefore w:val="1"/>
        <w:wBefore w:w="106" w:type="dxa"/>
        <w:cantSplit/>
        <w:trHeight w:val="221"/>
        <w:jc w:val="right"/>
      </w:trPr>
      <w:tc>
        <w:tcPr>
          <w:tcW w:w="1653" w:type="dxa"/>
          <w:tcBorders>
            <w:top w:val="nil"/>
            <w:left w:val="nil"/>
            <w:bottom w:val="nil"/>
            <w:right w:val="nil"/>
          </w:tcBorders>
        </w:tcPr>
        <w:p w:rsidR="00A82EBD" w:rsidRDefault="00A82EBD">
          <w:pPr>
            <w:ind w:left="-284" w:right="-284"/>
          </w:pPr>
        </w:p>
      </w:tc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A82EBD" w:rsidRDefault="00A82EBD">
          <w:pPr>
            <w:jc w:val="left"/>
            <w:rPr>
              <w:rFonts w:ascii="Arial" w:hAnsi="Arial" w:cs="Arial"/>
              <w:sz w:val="14"/>
              <w:lang w:val="en-US"/>
            </w:rPr>
          </w:pPr>
        </w:p>
      </w:tc>
      <w:tc>
        <w:tcPr>
          <w:tcW w:w="850" w:type="dxa"/>
          <w:tcBorders>
            <w:top w:val="nil"/>
            <w:left w:val="nil"/>
            <w:bottom w:val="nil"/>
            <w:right w:val="nil"/>
          </w:tcBorders>
          <w:hideMark/>
        </w:tcPr>
        <w:p w:rsidR="00A82EBD" w:rsidRDefault="00A82EBD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1165S</w:t>
          </w:r>
        </w:p>
      </w:tc>
      <w:tc>
        <w:tcPr>
          <w:tcW w:w="563" w:type="dxa"/>
          <w:tcBorders>
            <w:top w:val="nil"/>
            <w:left w:val="nil"/>
            <w:bottom w:val="nil"/>
            <w:right w:val="nil"/>
          </w:tcBorders>
          <w:hideMark/>
        </w:tcPr>
        <w:p w:rsidR="00A82EBD" w:rsidRDefault="00A82EBD">
          <w:pPr>
            <w:pStyle w:val="Header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IT</w:t>
          </w:r>
        </w:p>
      </w:tc>
      <w:tc>
        <w:tcPr>
          <w:tcW w:w="892" w:type="dxa"/>
          <w:tcBorders>
            <w:top w:val="nil"/>
            <w:left w:val="nil"/>
            <w:bottom w:val="nil"/>
            <w:right w:val="nil"/>
          </w:tcBorders>
          <w:hideMark/>
        </w:tcPr>
        <w:p w:rsidR="00A82EBD" w:rsidRDefault="00A82EBD">
          <w:pPr>
            <w:pStyle w:val="Header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SC</w:t>
          </w:r>
        </w:p>
      </w:tc>
      <w:tc>
        <w:tcPr>
          <w:tcW w:w="891" w:type="dxa"/>
          <w:tcBorders>
            <w:top w:val="nil"/>
            <w:left w:val="nil"/>
            <w:bottom w:val="nil"/>
            <w:right w:val="nil"/>
          </w:tcBorders>
          <w:hideMark/>
        </w:tcPr>
        <w:p w:rsidR="00A82EBD" w:rsidRDefault="006036F5" w:rsidP="006036F5">
          <w:pPr>
            <w:pStyle w:val="Header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002</w:t>
          </w:r>
        </w:p>
      </w:tc>
      <w:tc>
        <w:tcPr>
          <w:tcW w:w="661" w:type="dxa"/>
          <w:tcBorders>
            <w:top w:val="nil"/>
            <w:left w:val="nil"/>
            <w:bottom w:val="nil"/>
            <w:right w:val="nil"/>
          </w:tcBorders>
          <w:hideMark/>
        </w:tcPr>
        <w:p w:rsidR="00A82EBD" w:rsidRDefault="00A82EBD">
          <w:pPr>
            <w:pStyle w:val="Header"/>
            <w:rPr>
              <w:b/>
              <w:bCs/>
              <w:lang w:val="en-US"/>
            </w:rPr>
          </w:pPr>
          <w:r>
            <w:rPr>
              <w:b/>
              <w:bCs/>
              <w:lang w:val="en-US"/>
            </w:rPr>
            <w:t>1</w:t>
          </w:r>
        </w:p>
      </w:tc>
      <w:tc>
        <w:tcPr>
          <w:tcW w:w="996" w:type="dxa"/>
          <w:gridSpan w:val="3"/>
          <w:tcBorders>
            <w:top w:val="nil"/>
            <w:left w:val="nil"/>
            <w:bottom w:val="nil"/>
            <w:right w:val="nil"/>
          </w:tcBorders>
          <w:hideMark/>
        </w:tcPr>
        <w:p w:rsidR="00A82EBD" w:rsidRDefault="00A82EBD">
          <w:pPr>
            <w:pStyle w:val="Header"/>
            <w:rPr>
              <w:b/>
              <w:bCs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  <w:lang w:val="en-US"/>
            </w:rPr>
            <w:instrText xml:space="preserve"> PAGE </w:instrText>
          </w:r>
          <w:r>
            <w:rPr>
              <w:b/>
              <w:bCs/>
            </w:rPr>
            <w:fldChar w:fldCharType="separate"/>
          </w:r>
          <w:r w:rsidR="00B45495">
            <w:rPr>
              <w:b/>
              <w:bCs/>
              <w:noProof/>
              <w:lang w:val="en-US"/>
            </w:rPr>
            <w:t>5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lang w:val="en-US"/>
            </w:rPr>
            <w:t>/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  <w:lang w:val="en-US"/>
            </w:rPr>
            <w:instrText xml:space="preserve"> NUMPAGES </w:instrText>
          </w:r>
          <w:r>
            <w:rPr>
              <w:b/>
              <w:bCs/>
            </w:rPr>
            <w:fldChar w:fldCharType="separate"/>
          </w:r>
          <w:r w:rsidR="00B45495">
            <w:rPr>
              <w:b/>
              <w:bCs/>
              <w:noProof/>
              <w:lang w:val="en-US"/>
            </w:rPr>
            <w:t>5</w:t>
          </w:r>
          <w:r>
            <w:rPr>
              <w:b/>
              <w:bCs/>
            </w:rPr>
            <w:fldChar w:fldCharType="end"/>
          </w:r>
        </w:p>
      </w:tc>
    </w:tr>
    <w:tr w:rsidR="00A82EBD" w:rsidTr="00A82EBD">
      <w:trPr>
        <w:gridAfter w:val="2"/>
        <w:wAfter w:w="141" w:type="dxa"/>
        <w:cantSplit/>
        <w:trHeight w:val="169"/>
        <w:jc w:val="right"/>
      </w:trPr>
      <w:tc>
        <w:tcPr>
          <w:tcW w:w="10489" w:type="dxa"/>
          <w:gridSpan w:val="9"/>
          <w:tcBorders>
            <w:top w:val="nil"/>
            <w:left w:val="nil"/>
            <w:bottom w:val="nil"/>
            <w:right w:val="nil"/>
          </w:tcBorders>
          <w:vAlign w:val="bottom"/>
        </w:tcPr>
        <w:p w:rsidR="00A82EBD" w:rsidRDefault="00A82EBD">
          <w:pPr>
            <w:ind w:right="-1010"/>
            <w:jc w:val="center"/>
            <w:rPr>
              <w:rFonts w:ascii="Arial" w:hAnsi="Arial" w:cs="Arial"/>
              <w:b/>
              <w:bCs/>
            </w:rPr>
          </w:pPr>
        </w:p>
      </w:tc>
    </w:tr>
    <w:tr w:rsidR="00A82EBD" w:rsidTr="00A82EBD">
      <w:trPr>
        <w:gridAfter w:val="2"/>
        <w:wAfter w:w="141" w:type="dxa"/>
        <w:cantSplit/>
        <w:trHeight w:val="684"/>
        <w:jc w:val="right"/>
      </w:trPr>
      <w:tc>
        <w:tcPr>
          <w:tcW w:w="10489" w:type="dxa"/>
          <w:gridSpan w:val="9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:rsidR="00A82EBD" w:rsidRDefault="00A82EBD">
          <w:pPr>
            <w:ind w:right="-101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caps/>
            </w:rPr>
            <w:t xml:space="preserve">IT SSO. Service Catalog: Service Card </w:t>
          </w:r>
          <w:r>
            <w:rPr>
              <w:rFonts w:ascii="Arial" w:hAnsi="Arial" w:cs="Arial"/>
              <w:b/>
              <w:bCs/>
            </w:rPr>
            <w:t>for:</w:t>
          </w:r>
        </w:p>
        <w:p w:rsidR="00A82EBD" w:rsidRDefault="00CC4C69" w:rsidP="00037E09">
          <w:pPr>
            <w:ind w:right="-1010"/>
            <w:jc w:val="center"/>
            <w:rPr>
              <w:rFonts w:ascii="Arial" w:hAnsi="Arial" w:cs="Arial"/>
              <w:b/>
              <w:bCs/>
            </w:rPr>
          </w:pPr>
          <w:r>
            <w:rPr>
              <w:b/>
              <w:noProof/>
              <w:sz w:val="24"/>
              <w:lang w:val="en-US" w:eastAsia="fr-FR"/>
            </w:rPr>
            <w:t>Technical Hosting</w:t>
          </w:r>
        </w:p>
      </w:tc>
    </w:tr>
  </w:tbl>
  <w:p w:rsidR="00A82EBD" w:rsidRDefault="00A82E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7E47"/>
    <w:multiLevelType w:val="multilevel"/>
    <w:tmpl w:val="92A0AA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1">
    <w:nsid w:val="0F090037"/>
    <w:multiLevelType w:val="multilevel"/>
    <w:tmpl w:val="788E6AA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4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21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6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1" w:hanging="1800"/>
      </w:pPr>
      <w:rPr>
        <w:rFonts w:hint="default"/>
      </w:rPr>
    </w:lvl>
  </w:abstractNum>
  <w:abstractNum w:abstractNumId="2">
    <w:nsid w:val="17C93158"/>
    <w:multiLevelType w:val="hybridMultilevel"/>
    <w:tmpl w:val="9F1468F6"/>
    <w:lvl w:ilvl="0" w:tplc="30A20BD6">
      <w:start w:val="1"/>
      <w:numFmt w:val="bullet"/>
      <w:pStyle w:val="MBulletl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A529D3"/>
    <w:multiLevelType w:val="hybridMultilevel"/>
    <w:tmpl w:val="78FC0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A2E21"/>
    <w:multiLevelType w:val="multilevel"/>
    <w:tmpl w:val="AA24D80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5">
    <w:nsid w:val="24F04EA7"/>
    <w:multiLevelType w:val="hybridMultilevel"/>
    <w:tmpl w:val="E13C80BA"/>
    <w:lvl w:ilvl="0" w:tplc="D3283454">
      <w:numFmt w:val="bullet"/>
      <w:pStyle w:val="MBulletL2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A55A76"/>
    <w:multiLevelType w:val="singleLevel"/>
    <w:tmpl w:val="D614786C"/>
    <w:lvl w:ilvl="0">
      <w:start w:val="1"/>
      <w:numFmt w:val="bullet"/>
      <w:pStyle w:val="Bullet1diamond"/>
      <w:lvlText w:val="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</w:abstractNum>
  <w:abstractNum w:abstractNumId="7">
    <w:nsid w:val="303E6EF8"/>
    <w:multiLevelType w:val="multilevel"/>
    <w:tmpl w:val="1332B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0417B3A"/>
    <w:multiLevelType w:val="hybridMultilevel"/>
    <w:tmpl w:val="4A447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B422D"/>
    <w:multiLevelType w:val="singleLevel"/>
    <w:tmpl w:val="96B6407A"/>
    <w:lvl w:ilvl="0">
      <w:start w:val="6"/>
      <w:numFmt w:val="bullet"/>
      <w:pStyle w:val="Bullet3square"/>
      <w:lvlText w:val=""/>
      <w:lvlJc w:val="left"/>
      <w:pPr>
        <w:tabs>
          <w:tab w:val="num" w:pos="2061"/>
        </w:tabs>
        <w:ind w:left="284" w:firstLine="1417"/>
      </w:pPr>
      <w:rPr>
        <w:rFonts w:ascii="Wingdings" w:hAnsi="Wingdings" w:hint="default"/>
        <w:sz w:val="22"/>
      </w:rPr>
    </w:lvl>
  </w:abstractNum>
  <w:abstractNum w:abstractNumId="10">
    <w:nsid w:val="3E9E70E2"/>
    <w:multiLevelType w:val="hybridMultilevel"/>
    <w:tmpl w:val="81BC84EE"/>
    <w:lvl w:ilvl="0" w:tplc="01846E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900B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60D2D7F"/>
    <w:multiLevelType w:val="multilevel"/>
    <w:tmpl w:val="1332B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672368A"/>
    <w:multiLevelType w:val="multilevel"/>
    <w:tmpl w:val="2AAE9C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>
    <w:nsid w:val="49B728B1"/>
    <w:multiLevelType w:val="hybridMultilevel"/>
    <w:tmpl w:val="A09286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9B4F5C"/>
    <w:multiLevelType w:val="hybridMultilevel"/>
    <w:tmpl w:val="BC467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846E1E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CB632C"/>
    <w:multiLevelType w:val="hybridMultilevel"/>
    <w:tmpl w:val="EC6C9304"/>
    <w:lvl w:ilvl="0" w:tplc="ACCEE6E4">
      <w:start w:val="1"/>
      <w:numFmt w:val="bullet"/>
      <w:pStyle w:val="lb"/>
      <w:lvlText w:val=""/>
      <w:lvlJc w:val="left"/>
      <w:pPr>
        <w:tabs>
          <w:tab w:val="num" w:pos="283"/>
        </w:tabs>
        <w:ind w:left="283" w:firstLine="77"/>
      </w:pPr>
      <w:rPr>
        <w:rFonts w:ascii="Wingdings" w:hAnsi="Wingdings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157AB9"/>
    <w:multiLevelType w:val="hybridMultilevel"/>
    <w:tmpl w:val="13608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9C96C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231DAC"/>
    <w:multiLevelType w:val="hybridMultilevel"/>
    <w:tmpl w:val="21FE728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C517210"/>
    <w:multiLevelType w:val="multilevel"/>
    <w:tmpl w:val="0A04A788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4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21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6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1" w:hanging="1800"/>
      </w:pPr>
      <w:rPr>
        <w:rFonts w:hint="default"/>
      </w:rPr>
    </w:lvl>
  </w:abstractNum>
  <w:abstractNum w:abstractNumId="20">
    <w:nsid w:val="4FBB0445"/>
    <w:multiLevelType w:val="multilevel"/>
    <w:tmpl w:val="A0148CE2"/>
    <w:lvl w:ilvl="0">
      <w:numFmt w:val="bullet"/>
      <w:lvlText w:val="-"/>
      <w:lvlJc w:val="left"/>
      <w:pPr>
        <w:ind w:left="501" w:hanging="360"/>
      </w:pPr>
      <w:rPr>
        <w:rFonts w:ascii="Times New Roman" w:eastAsia="Times New Roman" w:hAnsi="Times New Roman" w:cs="Times New Roman" w:hint="default"/>
      </w:rPr>
    </w:lvl>
    <w:lvl w:ilvl="1">
      <w:numFmt w:val="bullet"/>
      <w:lvlText w:val="-"/>
      <w:lvlJc w:val="left"/>
      <w:pPr>
        <w:ind w:left="1581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302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4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21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6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1" w:hanging="1800"/>
      </w:pPr>
      <w:rPr>
        <w:rFonts w:hint="default"/>
      </w:rPr>
    </w:lvl>
  </w:abstractNum>
  <w:abstractNum w:abstractNumId="21">
    <w:nsid w:val="55347DCE"/>
    <w:multiLevelType w:val="singleLevel"/>
    <w:tmpl w:val="0E541342"/>
    <w:lvl w:ilvl="0">
      <w:start w:val="1"/>
      <w:numFmt w:val="decimal"/>
      <w:pStyle w:val="1-2-3"/>
      <w:lvlText w:val="%1."/>
      <w:lvlJc w:val="left"/>
      <w:pPr>
        <w:tabs>
          <w:tab w:val="num" w:pos="1778"/>
        </w:tabs>
        <w:ind w:left="1701" w:hanging="283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2">
    <w:nsid w:val="567B7E1C"/>
    <w:multiLevelType w:val="hybridMultilevel"/>
    <w:tmpl w:val="797ADE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6C51DC0"/>
    <w:multiLevelType w:val="multilevel"/>
    <w:tmpl w:val="04F471B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4">
    <w:nsid w:val="57005478"/>
    <w:multiLevelType w:val="multilevel"/>
    <w:tmpl w:val="0A04A788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2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4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21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6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1" w:hanging="1800"/>
      </w:pPr>
      <w:rPr>
        <w:rFonts w:hint="default"/>
      </w:rPr>
    </w:lvl>
  </w:abstractNum>
  <w:abstractNum w:abstractNumId="25">
    <w:nsid w:val="582A18C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8383797"/>
    <w:multiLevelType w:val="multilevel"/>
    <w:tmpl w:val="1332B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8FB6044"/>
    <w:multiLevelType w:val="hybridMultilevel"/>
    <w:tmpl w:val="B1E89C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2B3206"/>
    <w:multiLevelType w:val="hybridMultilevel"/>
    <w:tmpl w:val="92C8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2D6DD3"/>
    <w:multiLevelType w:val="multilevel"/>
    <w:tmpl w:val="54C229D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5D1379DD"/>
    <w:multiLevelType w:val="hybridMultilevel"/>
    <w:tmpl w:val="D7660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A8398C"/>
    <w:multiLevelType w:val="hybridMultilevel"/>
    <w:tmpl w:val="FABE1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B83601"/>
    <w:multiLevelType w:val="multilevel"/>
    <w:tmpl w:val="1332B6B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33">
    <w:nsid w:val="628F509A"/>
    <w:multiLevelType w:val="singleLevel"/>
    <w:tmpl w:val="ED28BA4C"/>
    <w:lvl w:ilvl="0">
      <w:start w:val="1"/>
      <w:numFmt w:val="lowerLetter"/>
      <w:pStyle w:val="a-b-c-d"/>
      <w:lvlText w:val="%1."/>
      <w:lvlJc w:val="left"/>
      <w:pPr>
        <w:tabs>
          <w:tab w:val="num" w:pos="1494"/>
        </w:tabs>
        <w:ind w:left="1418" w:hanging="284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34">
    <w:nsid w:val="63EA6745"/>
    <w:multiLevelType w:val="multilevel"/>
    <w:tmpl w:val="BC46799C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4F81BD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915AB7"/>
    <w:multiLevelType w:val="hybridMultilevel"/>
    <w:tmpl w:val="608A1A10"/>
    <w:lvl w:ilvl="0" w:tplc="8D52E4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B56E86"/>
    <w:multiLevelType w:val="hybridMultilevel"/>
    <w:tmpl w:val="D12C42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1B7F4F"/>
    <w:multiLevelType w:val="hybridMultilevel"/>
    <w:tmpl w:val="5C4684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610E22"/>
    <w:multiLevelType w:val="multilevel"/>
    <w:tmpl w:val="AC72354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>
    <w:nsid w:val="7652042F"/>
    <w:multiLevelType w:val="hybridMultilevel"/>
    <w:tmpl w:val="618EEF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6839C4"/>
    <w:multiLevelType w:val="hybridMultilevel"/>
    <w:tmpl w:val="09D6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222A6E"/>
    <w:multiLevelType w:val="singleLevel"/>
    <w:tmpl w:val="F5986302"/>
    <w:lvl w:ilvl="0">
      <w:start w:val="1"/>
      <w:numFmt w:val="bullet"/>
      <w:pStyle w:val="Bullet2square"/>
      <w:lvlText w:val=""/>
      <w:lvlJc w:val="left"/>
      <w:pPr>
        <w:tabs>
          <w:tab w:val="num" w:pos="1778"/>
        </w:tabs>
        <w:ind w:left="1701" w:hanging="283"/>
      </w:pPr>
      <w:rPr>
        <w:rFonts w:ascii="Wingdings" w:hAnsi="Wingdings" w:hint="default"/>
        <w:sz w:val="20"/>
      </w:rPr>
    </w:lvl>
  </w:abstractNum>
  <w:abstractNum w:abstractNumId="42">
    <w:nsid w:val="7B8B619B"/>
    <w:multiLevelType w:val="hybridMultilevel"/>
    <w:tmpl w:val="8D488D9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FB812C5"/>
    <w:multiLevelType w:val="hybridMultilevel"/>
    <w:tmpl w:val="7D8E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3"/>
  </w:num>
  <w:num w:numId="3">
    <w:abstractNumId w:val="6"/>
  </w:num>
  <w:num w:numId="4">
    <w:abstractNumId w:val="41"/>
  </w:num>
  <w:num w:numId="5">
    <w:abstractNumId w:val="9"/>
  </w:num>
  <w:num w:numId="6">
    <w:abstractNumId w:val="38"/>
  </w:num>
  <w:num w:numId="7">
    <w:abstractNumId w:val="16"/>
  </w:num>
  <w:num w:numId="8">
    <w:abstractNumId w:val="15"/>
  </w:num>
  <w:num w:numId="9">
    <w:abstractNumId w:val="11"/>
  </w:num>
  <w:num w:numId="10">
    <w:abstractNumId w:val="18"/>
  </w:num>
  <w:num w:numId="11">
    <w:abstractNumId w:val="8"/>
  </w:num>
  <w:num w:numId="12">
    <w:abstractNumId w:val="42"/>
  </w:num>
  <w:num w:numId="13">
    <w:abstractNumId w:val="27"/>
  </w:num>
  <w:num w:numId="14">
    <w:abstractNumId w:val="14"/>
  </w:num>
  <w:num w:numId="15">
    <w:abstractNumId w:val="25"/>
  </w:num>
  <w:num w:numId="16">
    <w:abstractNumId w:val="17"/>
  </w:num>
  <w:num w:numId="17">
    <w:abstractNumId w:val="12"/>
  </w:num>
  <w:num w:numId="18">
    <w:abstractNumId w:val="29"/>
  </w:num>
  <w:num w:numId="19">
    <w:abstractNumId w:val="23"/>
  </w:num>
  <w:num w:numId="20">
    <w:abstractNumId w:val="13"/>
  </w:num>
  <w:num w:numId="21">
    <w:abstractNumId w:val="20"/>
  </w:num>
  <w:num w:numId="22">
    <w:abstractNumId w:val="4"/>
  </w:num>
  <w:num w:numId="23">
    <w:abstractNumId w:val="26"/>
  </w:num>
  <w:num w:numId="24">
    <w:abstractNumId w:val="32"/>
  </w:num>
  <w:num w:numId="25">
    <w:abstractNumId w:val="39"/>
  </w:num>
  <w:num w:numId="26">
    <w:abstractNumId w:val="0"/>
  </w:num>
  <w:num w:numId="27">
    <w:abstractNumId w:val="36"/>
  </w:num>
  <w:num w:numId="28">
    <w:abstractNumId w:val="7"/>
  </w:num>
  <w:num w:numId="29">
    <w:abstractNumId w:val="37"/>
  </w:num>
  <w:num w:numId="30">
    <w:abstractNumId w:val="10"/>
  </w:num>
  <w:num w:numId="31">
    <w:abstractNumId w:val="30"/>
  </w:num>
  <w:num w:numId="32">
    <w:abstractNumId w:val="31"/>
  </w:num>
  <w:num w:numId="33">
    <w:abstractNumId w:val="28"/>
  </w:num>
  <w:num w:numId="34">
    <w:abstractNumId w:val="22"/>
  </w:num>
  <w:num w:numId="35">
    <w:abstractNumId w:val="3"/>
  </w:num>
  <w:num w:numId="36">
    <w:abstractNumId w:val="43"/>
  </w:num>
  <w:num w:numId="37">
    <w:abstractNumId w:val="40"/>
  </w:num>
  <w:num w:numId="38">
    <w:abstractNumId w:val="1"/>
  </w:num>
  <w:num w:numId="39">
    <w:abstractNumId w:val="24"/>
  </w:num>
  <w:num w:numId="40">
    <w:abstractNumId w:val="19"/>
  </w:num>
  <w:num w:numId="41">
    <w:abstractNumId w:val="35"/>
  </w:num>
  <w:num w:numId="42">
    <w:abstractNumId w:val="34"/>
  </w:num>
  <w:num w:numId="43">
    <w:abstractNumId w:val="2"/>
  </w:num>
  <w:num w:numId="4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E1F"/>
    <w:rsid w:val="00001574"/>
    <w:rsid w:val="0000393B"/>
    <w:rsid w:val="000076FF"/>
    <w:rsid w:val="00012293"/>
    <w:rsid w:val="0001620A"/>
    <w:rsid w:val="00026AA6"/>
    <w:rsid w:val="00037E09"/>
    <w:rsid w:val="00037E7E"/>
    <w:rsid w:val="000457CD"/>
    <w:rsid w:val="00045C0A"/>
    <w:rsid w:val="00050F54"/>
    <w:rsid w:val="00053E7A"/>
    <w:rsid w:val="00060AB8"/>
    <w:rsid w:val="00062CF0"/>
    <w:rsid w:val="00075701"/>
    <w:rsid w:val="000803F6"/>
    <w:rsid w:val="000842A5"/>
    <w:rsid w:val="00087546"/>
    <w:rsid w:val="00095B99"/>
    <w:rsid w:val="000A0707"/>
    <w:rsid w:val="000A2D6E"/>
    <w:rsid w:val="000A4AE1"/>
    <w:rsid w:val="000A7369"/>
    <w:rsid w:val="000B4DDF"/>
    <w:rsid w:val="000B5DB6"/>
    <w:rsid w:val="000B6B67"/>
    <w:rsid w:val="000B7AEC"/>
    <w:rsid w:val="000C58D0"/>
    <w:rsid w:val="000C72EA"/>
    <w:rsid w:val="000D3502"/>
    <w:rsid w:val="000E03C4"/>
    <w:rsid w:val="000E2427"/>
    <w:rsid w:val="000E4F04"/>
    <w:rsid w:val="000E4F06"/>
    <w:rsid w:val="000E6ABB"/>
    <w:rsid w:val="000F0596"/>
    <w:rsid w:val="000F73D2"/>
    <w:rsid w:val="000F7FB4"/>
    <w:rsid w:val="00100067"/>
    <w:rsid w:val="001066F4"/>
    <w:rsid w:val="0011339E"/>
    <w:rsid w:val="00115FDF"/>
    <w:rsid w:val="00124423"/>
    <w:rsid w:val="00124FC7"/>
    <w:rsid w:val="00125D0C"/>
    <w:rsid w:val="001341CC"/>
    <w:rsid w:val="0013692F"/>
    <w:rsid w:val="0014729A"/>
    <w:rsid w:val="00147ED5"/>
    <w:rsid w:val="00155F39"/>
    <w:rsid w:val="001601B4"/>
    <w:rsid w:val="001620C2"/>
    <w:rsid w:val="00164713"/>
    <w:rsid w:val="0016604E"/>
    <w:rsid w:val="001668CC"/>
    <w:rsid w:val="00170B37"/>
    <w:rsid w:val="00175D98"/>
    <w:rsid w:val="00175F9C"/>
    <w:rsid w:val="00182398"/>
    <w:rsid w:val="00182D84"/>
    <w:rsid w:val="00185140"/>
    <w:rsid w:val="00195552"/>
    <w:rsid w:val="00197B93"/>
    <w:rsid w:val="001A20B0"/>
    <w:rsid w:val="001A6BEE"/>
    <w:rsid w:val="001A7F9B"/>
    <w:rsid w:val="001B0EAC"/>
    <w:rsid w:val="001B2937"/>
    <w:rsid w:val="001B5460"/>
    <w:rsid w:val="001B7E21"/>
    <w:rsid w:val="001C0CDE"/>
    <w:rsid w:val="001C3DA3"/>
    <w:rsid w:val="001C5454"/>
    <w:rsid w:val="001C7677"/>
    <w:rsid w:val="001C7C46"/>
    <w:rsid w:val="001D3C2A"/>
    <w:rsid w:val="001E37F6"/>
    <w:rsid w:val="001E6912"/>
    <w:rsid w:val="001F0A52"/>
    <w:rsid w:val="001F1AD8"/>
    <w:rsid w:val="001F5DC4"/>
    <w:rsid w:val="00203CA1"/>
    <w:rsid w:val="00203D13"/>
    <w:rsid w:val="00220598"/>
    <w:rsid w:val="00221825"/>
    <w:rsid w:val="00231425"/>
    <w:rsid w:val="00243FF9"/>
    <w:rsid w:val="002441CC"/>
    <w:rsid w:val="00245AE0"/>
    <w:rsid w:val="00245F13"/>
    <w:rsid w:val="0024617B"/>
    <w:rsid w:val="00255646"/>
    <w:rsid w:val="00270EB9"/>
    <w:rsid w:val="00283D82"/>
    <w:rsid w:val="00285255"/>
    <w:rsid w:val="00292A25"/>
    <w:rsid w:val="00292EA5"/>
    <w:rsid w:val="002A075B"/>
    <w:rsid w:val="002A0C46"/>
    <w:rsid w:val="002A5592"/>
    <w:rsid w:val="002A5AF9"/>
    <w:rsid w:val="002A6CE5"/>
    <w:rsid w:val="002B031E"/>
    <w:rsid w:val="002B3EAD"/>
    <w:rsid w:val="002C7C9D"/>
    <w:rsid w:val="002D39F8"/>
    <w:rsid w:val="002D44A0"/>
    <w:rsid w:val="002E015B"/>
    <w:rsid w:val="002E5915"/>
    <w:rsid w:val="002E6BA6"/>
    <w:rsid w:val="002F0394"/>
    <w:rsid w:val="002F19B9"/>
    <w:rsid w:val="002F3B04"/>
    <w:rsid w:val="002F4364"/>
    <w:rsid w:val="00304BBB"/>
    <w:rsid w:val="0032323F"/>
    <w:rsid w:val="00331AEB"/>
    <w:rsid w:val="00332CFF"/>
    <w:rsid w:val="00334844"/>
    <w:rsid w:val="00337C16"/>
    <w:rsid w:val="003405FF"/>
    <w:rsid w:val="00354490"/>
    <w:rsid w:val="0036041F"/>
    <w:rsid w:val="00360967"/>
    <w:rsid w:val="00360B5D"/>
    <w:rsid w:val="00361474"/>
    <w:rsid w:val="003708AA"/>
    <w:rsid w:val="003800D1"/>
    <w:rsid w:val="00380EDA"/>
    <w:rsid w:val="00381A34"/>
    <w:rsid w:val="0038582E"/>
    <w:rsid w:val="0038762F"/>
    <w:rsid w:val="00392864"/>
    <w:rsid w:val="00392C17"/>
    <w:rsid w:val="00397911"/>
    <w:rsid w:val="003A4ED8"/>
    <w:rsid w:val="003B0C7A"/>
    <w:rsid w:val="003B1940"/>
    <w:rsid w:val="003C0421"/>
    <w:rsid w:val="003C0E1F"/>
    <w:rsid w:val="003C4AC5"/>
    <w:rsid w:val="003D55B8"/>
    <w:rsid w:val="003D57B0"/>
    <w:rsid w:val="003D6847"/>
    <w:rsid w:val="003E0497"/>
    <w:rsid w:val="003E5161"/>
    <w:rsid w:val="003F1F8A"/>
    <w:rsid w:val="003F70EF"/>
    <w:rsid w:val="003F7437"/>
    <w:rsid w:val="004021D0"/>
    <w:rsid w:val="00403423"/>
    <w:rsid w:val="00416F04"/>
    <w:rsid w:val="004170F5"/>
    <w:rsid w:val="00420DA4"/>
    <w:rsid w:val="00426432"/>
    <w:rsid w:val="00430203"/>
    <w:rsid w:val="0043153F"/>
    <w:rsid w:val="00442231"/>
    <w:rsid w:val="00446D76"/>
    <w:rsid w:val="004515DD"/>
    <w:rsid w:val="00456B65"/>
    <w:rsid w:val="00462FE8"/>
    <w:rsid w:val="00463542"/>
    <w:rsid w:val="00470968"/>
    <w:rsid w:val="00475DDA"/>
    <w:rsid w:val="00476E3A"/>
    <w:rsid w:val="00477A7C"/>
    <w:rsid w:val="004823A9"/>
    <w:rsid w:val="00486562"/>
    <w:rsid w:val="004B2073"/>
    <w:rsid w:val="004B754F"/>
    <w:rsid w:val="004C2CC4"/>
    <w:rsid w:val="004C6B89"/>
    <w:rsid w:val="004D025F"/>
    <w:rsid w:val="004D46FD"/>
    <w:rsid w:val="004E2D6E"/>
    <w:rsid w:val="004F3171"/>
    <w:rsid w:val="004F54D0"/>
    <w:rsid w:val="00500ACD"/>
    <w:rsid w:val="00500F8C"/>
    <w:rsid w:val="005038DF"/>
    <w:rsid w:val="0051069A"/>
    <w:rsid w:val="00540429"/>
    <w:rsid w:val="00541C30"/>
    <w:rsid w:val="00545668"/>
    <w:rsid w:val="0055067B"/>
    <w:rsid w:val="00552272"/>
    <w:rsid w:val="005547F3"/>
    <w:rsid w:val="00554B35"/>
    <w:rsid w:val="00561D43"/>
    <w:rsid w:val="00570A2E"/>
    <w:rsid w:val="00577003"/>
    <w:rsid w:val="005845A7"/>
    <w:rsid w:val="00587BCB"/>
    <w:rsid w:val="00587FC2"/>
    <w:rsid w:val="005911E4"/>
    <w:rsid w:val="005925ED"/>
    <w:rsid w:val="005A0B8D"/>
    <w:rsid w:val="005A17EA"/>
    <w:rsid w:val="005A37E8"/>
    <w:rsid w:val="005A3D5A"/>
    <w:rsid w:val="005A4BE6"/>
    <w:rsid w:val="005B1154"/>
    <w:rsid w:val="005C4696"/>
    <w:rsid w:val="005C4EA5"/>
    <w:rsid w:val="005C6B7B"/>
    <w:rsid w:val="005D0395"/>
    <w:rsid w:val="005D143E"/>
    <w:rsid w:val="005D6568"/>
    <w:rsid w:val="005E1DF8"/>
    <w:rsid w:val="005E7777"/>
    <w:rsid w:val="00603358"/>
    <w:rsid w:val="006036F5"/>
    <w:rsid w:val="006068AC"/>
    <w:rsid w:val="00614D06"/>
    <w:rsid w:val="00626C92"/>
    <w:rsid w:val="00627C40"/>
    <w:rsid w:val="00633EE2"/>
    <w:rsid w:val="0064790D"/>
    <w:rsid w:val="006506B6"/>
    <w:rsid w:val="0065391B"/>
    <w:rsid w:val="00655949"/>
    <w:rsid w:val="00655F60"/>
    <w:rsid w:val="00667E13"/>
    <w:rsid w:val="00671A34"/>
    <w:rsid w:val="00671F3C"/>
    <w:rsid w:val="00680577"/>
    <w:rsid w:val="006856B6"/>
    <w:rsid w:val="006952C0"/>
    <w:rsid w:val="006A3E10"/>
    <w:rsid w:val="006A6DEB"/>
    <w:rsid w:val="006B7B8F"/>
    <w:rsid w:val="006C151E"/>
    <w:rsid w:val="006C2DAB"/>
    <w:rsid w:val="006C7BCE"/>
    <w:rsid w:val="006D38A1"/>
    <w:rsid w:val="006D7845"/>
    <w:rsid w:val="006E2C19"/>
    <w:rsid w:val="006F23C0"/>
    <w:rsid w:val="006F6C05"/>
    <w:rsid w:val="006F7061"/>
    <w:rsid w:val="007032A6"/>
    <w:rsid w:val="00712C9A"/>
    <w:rsid w:val="00720B59"/>
    <w:rsid w:val="007227A0"/>
    <w:rsid w:val="00726275"/>
    <w:rsid w:val="007275DC"/>
    <w:rsid w:val="00732AF0"/>
    <w:rsid w:val="007330AE"/>
    <w:rsid w:val="00735BE4"/>
    <w:rsid w:val="00736C24"/>
    <w:rsid w:val="0073713E"/>
    <w:rsid w:val="00740EFE"/>
    <w:rsid w:val="00750AA6"/>
    <w:rsid w:val="007549CB"/>
    <w:rsid w:val="0077459B"/>
    <w:rsid w:val="00774838"/>
    <w:rsid w:val="00775429"/>
    <w:rsid w:val="007763BD"/>
    <w:rsid w:val="007807FC"/>
    <w:rsid w:val="00785DDF"/>
    <w:rsid w:val="0079086D"/>
    <w:rsid w:val="00791BBF"/>
    <w:rsid w:val="0079776E"/>
    <w:rsid w:val="00797B34"/>
    <w:rsid w:val="007B029B"/>
    <w:rsid w:val="007C560B"/>
    <w:rsid w:val="007C7355"/>
    <w:rsid w:val="007C7ABA"/>
    <w:rsid w:val="007D11FE"/>
    <w:rsid w:val="007D4E06"/>
    <w:rsid w:val="007E46CF"/>
    <w:rsid w:val="007F1389"/>
    <w:rsid w:val="007F65D7"/>
    <w:rsid w:val="00804C2A"/>
    <w:rsid w:val="00812912"/>
    <w:rsid w:val="00815DD1"/>
    <w:rsid w:val="00821A28"/>
    <w:rsid w:val="00823540"/>
    <w:rsid w:val="00830192"/>
    <w:rsid w:val="00837204"/>
    <w:rsid w:val="008435F2"/>
    <w:rsid w:val="00862ADF"/>
    <w:rsid w:val="00865A96"/>
    <w:rsid w:val="008728CE"/>
    <w:rsid w:val="008811FC"/>
    <w:rsid w:val="008842E7"/>
    <w:rsid w:val="00884497"/>
    <w:rsid w:val="00886E9E"/>
    <w:rsid w:val="00887EE0"/>
    <w:rsid w:val="00895D1D"/>
    <w:rsid w:val="008A4B27"/>
    <w:rsid w:val="008A5CF0"/>
    <w:rsid w:val="008B1794"/>
    <w:rsid w:val="008C1EE9"/>
    <w:rsid w:val="008C23BD"/>
    <w:rsid w:val="008D13AC"/>
    <w:rsid w:val="008D48CA"/>
    <w:rsid w:val="008E2232"/>
    <w:rsid w:val="008E5178"/>
    <w:rsid w:val="008F21D0"/>
    <w:rsid w:val="008F4EFD"/>
    <w:rsid w:val="008F5966"/>
    <w:rsid w:val="009021D7"/>
    <w:rsid w:val="00902C08"/>
    <w:rsid w:val="00904C6A"/>
    <w:rsid w:val="009222F4"/>
    <w:rsid w:val="009252DF"/>
    <w:rsid w:val="00934103"/>
    <w:rsid w:val="009438DD"/>
    <w:rsid w:val="00945965"/>
    <w:rsid w:val="00967107"/>
    <w:rsid w:val="0097608D"/>
    <w:rsid w:val="009850C4"/>
    <w:rsid w:val="00985C43"/>
    <w:rsid w:val="00995F18"/>
    <w:rsid w:val="009B2051"/>
    <w:rsid w:val="009B23E9"/>
    <w:rsid w:val="009B2F1F"/>
    <w:rsid w:val="009B7EEB"/>
    <w:rsid w:val="009D0BF7"/>
    <w:rsid w:val="009D167E"/>
    <w:rsid w:val="009D222B"/>
    <w:rsid w:val="009D240E"/>
    <w:rsid w:val="009D48A7"/>
    <w:rsid w:val="009D5970"/>
    <w:rsid w:val="009D5F7D"/>
    <w:rsid w:val="009D7EC3"/>
    <w:rsid w:val="009E11C1"/>
    <w:rsid w:val="009F1BBE"/>
    <w:rsid w:val="009F2616"/>
    <w:rsid w:val="00A0030A"/>
    <w:rsid w:val="00A03FA8"/>
    <w:rsid w:val="00A04816"/>
    <w:rsid w:val="00A11133"/>
    <w:rsid w:val="00A13C16"/>
    <w:rsid w:val="00A15E85"/>
    <w:rsid w:val="00A220BC"/>
    <w:rsid w:val="00A2243E"/>
    <w:rsid w:val="00A22BB9"/>
    <w:rsid w:val="00A31D76"/>
    <w:rsid w:val="00A33DB2"/>
    <w:rsid w:val="00A36EC6"/>
    <w:rsid w:val="00A40502"/>
    <w:rsid w:val="00A46B85"/>
    <w:rsid w:val="00A476F6"/>
    <w:rsid w:val="00A50CEE"/>
    <w:rsid w:val="00A55402"/>
    <w:rsid w:val="00A56EA3"/>
    <w:rsid w:val="00A628C6"/>
    <w:rsid w:val="00A65BA3"/>
    <w:rsid w:val="00A67481"/>
    <w:rsid w:val="00A67B1F"/>
    <w:rsid w:val="00A7525A"/>
    <w:rsid w:val="00A82EBD"/>
    <w:rsid w:val="00A844A6"/>
    <w:rsid w:val="00A90547"/>
    <w:rsid w:val="00A93B7A"/>
    <w:rsid w:val="00A94781"/>
    <w:rsid w:val="00A96951"/>
    <w:rsid w:val="00AC02E3"/>
    <w:rsid w:val="00AC186B"/>
    <w:rsid w:val="00AD43CB"/>
    <w:rsid w:val="00AD4D13"/>
    <w:rsid w:val="00AF57EA"/>
    <w:rsid w:val="00AF62D4"/>
    <w:rsid w:val="00AF7B26"/>
    <w:rsid w:val="00B01A10"/>
    <w:rsid w:val="00B03C65"/>
    <w:rsid w:val="00B1232A"/>
    <w:rsid w:val="00B13FA3"/>
    <w:rsid w:val="00B207E4"/>
    <w:rsid w:val="00B230E5"/>
    <w:rsid w:val="00B303B9"/>
    <w:rsid w:val="00B3383D"/>
    <w:rsid w:val="00B45495"/>
    <w:rsid w:val="00B47B46"/>
    <w:rsid w:val="00B531CF"/>
    <w:rsid w:val="00B55833"/>
    <w:rsid w:val="00B56CE5"/>
    <w:rsid w:val="00B62377"/>
    <w:rsid w:val="00B736FE"/>
    <w:rsid w:val="00B7659E"/>
    <w:rsid w:val="00B80BF8"/>
    <w:rsid w:val="00B81581"/>
    <w:rsid w:val="00B927A8"/>
    <w:rsid w:val="00BA42C6"/>
    <w:rsid w:val="00BA4789"/>
    <w:rsid w:val="00BB29A1"/>
    <w:rsid w:val="00BB405C"/>
    <w:rsid w:val="00BD1DC7"/>
    <w:rsid w:val="00BD5647"/>
    <w:rsid w:val="00BE7046"/>
    <w:rsid w:val="00BE70D5"/>
    <w:rsid w:val="00BF1E34"/>
    <w:rsid w:val="00C15CD5"/>
    <w:rsid w:val="00C1791B"/>
    <w:rsid w:val="00C2182B"/>
    <w:rsid w:val="00C351C6"/>
    <w:rsid w:val="00C36CD5"/>
    <w:rsid w:val="00C40592"/>
    <w:rsid w:val="00C42F72"/>
    <w:rsid w:val="00C45888"/>
    <w:rsid w:val="00C5049A"/>
    <w:rsid w:val="00C56360"/>
    <w:rsid w:val="00C74868"/>
    <w:rsid w:val="00C75D54"/>
    <w:rsid w:val="00C7606F"/>
    <w:rsid w:val="00C82813"/>
    <w:rsid w:val="00C82A2E"/>
    <w:rsid w:val="00C87E10"/>
    <w:rsid w:val="00CA43C3"/>
    <w:rsid w:val="00CA6170"/>
    <w:rsid w:val="00CB0383"/>
    <w:rsid w:val="00CB3659"/>
    <w:rsid w:val="00CC3DC0"/>
    <w:rsid w:val="00CC4A20"/>
    <w:rsid w:val="00CC4C69"/>
    <w:rsid w:val="00CD1A56"/>
    <w:rsid w:val="00CD312F"/>
    <w:rsid w:val="00CD3FBC"/>
    <w:rsid w:val="00CE4358"/>
    <w:rsid w:val="00CE70F0"/>
    <w:rsid w:val="00CE7F65"/>
    <w:rsid w:val="00CF0CBF"/>
    <w:rsid w:val="00CF1BA9"/>
    <w:rsid w:val="00CF28A7"/>
    <w:rsid w:val="00D1092A"/>
    <w:rsid w:val="00D12402"/>
    <w:rsid w:val="00D17779"/>
    <w:rsid w:val="00D25248"/>
    <w:rsid w:val="00D25ECA"/>
    <w:rsid w:val="00D42700"/>
    <w:rsid w:val="00D45CAD"/>
    <w:rsid w:val="00D45F18"/>
    <w:rsid w:val="00D52485"/>
    <w:rsid w:val="00D52B93"/>
    <w:rsid w:val="00D567D1"/>
    <w:rsid w:val="00D63DC1"/>
    <w:rsid w:val="00D64DB5"/>
    <w:rsid w:val="00D65D9F"/>
    <w:rsid w:val="00D813C8"/>
    <w:rsid w:val="00D816A5"/>
    <w:rsid w:val="00D81CBB"/>
    <w:rsid w:val="00D867E1"/>
    <w:rsid w:val="00D90671"/>
    <w:rsid w:val="00D90E96"/>
    <w:rsid w:val="00D913BE"/>
    <w:rsid w:val="00D957E8"/>
    <w:rsid w:val="00DA4797"/>
    <w:rsid w:val="00DA4C2F"/>
    <w:rsid w:val="00DA4EF0"/>
    <w:rsid w:val="00DA5C49"/>
    <w:rsid w:val="00DB4EAC"/>
    <w:rsid w:val="00DB557B"/>
    <w:rsid w:val="00DB58AB"/>
    <w:rsid w:val="00DB69E6"/>
    <w:rsid w:val="00DD2D3B"/>
    <w:rsid w:val="00DD3E39"/>
    <w:rsid w:val="00DD5610"/>
    <w:rsid w:val="00DE6588"/>
    <w:rsid w:val="00DF0739"/>
    <w:rsid w:val="00DF2505"/>
    <w:rsid w:val="00DF29A6"/>
    <w:rsid w:val="00DF7D7D"/>
    <w:rsid w:val="00E0044F"/>
    <w:rsid w:val="00E04294"/>
    <w:rsid w:val="00E060B7"/>
    <w:rsid w:val="00E155C4"/>
    <w:rsid w:val="00E213D5"/>
    <w:rsid w:val="00E22A2D"/>
    <w:rsid w:val="00E262BE"/>
    <w:rsid w:val="00E27B6C"/>
    <w:rsid w:val="00E34CB2"/>
    <w:rsid w:val="00E41BFF"/>
    <w:rsid w:val="00E6272B"/>
    <w:rsid w:val="00E62FC2"/>
    <w:rsid w:val="00E63716"/>
    <w:rsid w:val="00E67CD4"/>
    <w:rsid w:val="00E7481A"/>
    <w:rsid w:val="00E75317"/>
    <w:rsid w:val="00E820D5"/>
    <w:rsid w:val="00E907CE"/>
    <w:rsid w:val="00E91566"/>
    <w:rsid w:val="00EA48C1"/>
    <w:rsid w:val="00EB0CAE"/>
    <w:rsid w:val="00EB2EA7"/>
    <w:rsid w:val="00EC1EF5"/>
    <w:rsid w:val="00EC60A0"/>
    <w:rsid w:val="00ED1940"/>
    <w:rsid w:val="00ED42EB"/>
    <w:rsid w:val="00EE2CDF"/>
    <w:rsid w:val="00EE2FCC"/>
    <w:rsid w:val="00EE30E9"/>
    <w:rsid w:val="00EF125A"/>
    <w:rsid w:val="00EF22A2"/>
    <w:rsid w:val="00EF2F44"/>
    <w:rsid w:val="00EF411D"/>
    <w:rsid w:val="00EF4F3D"/>
    <w:rsid w:val="00EF6A0B"/>
    <w:rsid w:val="00F0282A"/>
    <w:rsid w:val="00F047D6"/>
    <w:rsid w:val="00F0584A"/>
    <w:rsid w:val="00F06FD7"/>
    <w:rsid w:val="00F11B66"/>
    <w:rsid w:val="00F211FE"/>
    <w:rsid w:val="00F224FC"/>
    <w:rsid w:val="00F33432"/>
    <w:rsid w:val="00F43C7E"/>
    <w:rsid w:val="00F4544A"/>
    <w:rsid w:val="00F5682E"/>
    <w:rsid w:val="00F5711F"/>
    <w:rsid w:val="00F62008"/>
    <w:rsid w:val="00F7328D"/>
    <w:rsid w:val="00F74DDE"/>
    <w:rsid w:val="00F75205"/>
    <w:rsid w:val="00F76149"/>
    <w:rsid w:val="00F8571F"/>
    <w:rsid w:val="00F91BF5"/>
    <w:rsid w:val="00F95A17"/>
    <w:rsid w:val="00FA075F"/>
    <w:rsid w:val="00FA0C87"/>
    <w:rsid w:val="00FA71E3"/>
    <w:rsid w:val="00FB4C3D"/>
    <w:rsid w:val="00FC27B9"/>
    <w:rsid w:val="00FC3B39"/>
    <w:rsid w:val="00FC6169"/>
    <w:rsid w:val="00FC7F1F"/>
    <w:rsid w:val="00FD20A9"/>
    <w:rsid w:val="00FD2C46"/>
    <w:rsid w:val="00FE1FFD"/>
    <w:rsid w:val="00FE4E62"/>
    <w:rsid w:val="00FF3471"/>
    <w:rsid w:val="00FF4C11"/>
    <w:rsid w:val="00F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block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color w:val="000000"/>
      <w:sz w:val="22"/>
      <w:lang w:val="en-GB" w:eastAsia="en-US"/>
    </w:rPr>
  </w:style>
  <w:style w:type="paragraph" w:styleId="Heading1">
    <w:name w:val="heading 1"/>
    <w:basedOn w:val="Text"/>
    <w:next w:val="Indent1"/>
    <w:qFormat/>
    <w:pPr>
      <w:keepNext/>
      <w:numPr>
        <w:numId w:val="6"/>
      </w:numPr>
      <w:spacing w:before="360"/>
      <w:outlineLvl w:val="0"/>
    </w:pPr>
    <w:rPr>
      <w:b/>
      <w:caps/>
      <w:kern w:val="28"/>
    </w:rPr>
  </w:style>
  <w:style w:type="paragraph" w:styleId="Heading2">
    <w:name w:val="heading 2"/>
    <w:basedOn w:val="Heading1"/>
    <w:next w:val="Indent1"/>
    <w:autoRedefine/>
    <w:qFormat/>
    <w:pPr>
      <w:numPr>
        <w:ilvl w:val="1"/>
      </w:numPr>
      <w:tabs>
        <w:tab w:val="clear" w:pos="576"/>
        <w:tab w:val="num" w:pos="1134"/>
      </w:tabs>
      <w:spacing w:before="240"/>
      <w:ind w:left="709" w:firstLine="0"/>
      <w:outlineLvl w:val="1"/>
    </w:pPr>
    <w:rPr>
      <w:caps w:val="0"/>
      <w:lang w:val="en-US"/>
    </w:rPr>
  </w:style>
  <w:style w:type="paragraph" w:styleId="Heading3">
    <w:name w:val="heading 3"/>
    <w:basedOn w:val="Heading2"/>
    <w:next w:val="Indent1"/>
    <w:qFormat/>
    <w:pPr>
      <w:numPr>
        <w:ilvl w:val="2"/>
      </w:numPr>
      <w:outlineLvl w:val="2"/>
    </w:pPr>
  </w:style>
  <w:style w:type="paragraph" w:styleId="Heading4">
    <w:name w:val="heading 4"/>
    <w:basedOn w:val="Heading3"/>
    <w:next w:val="Indent1"/>
    <w:qFormat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6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pPr>
      <w:spacing w:before="120"/>
      <w:ind w:left="284" w:right="284"/>
      <w:jc w:val="both"/>
    </w:pPr>
    <w:rPr>
      <w:color w:val="000000"/>
      <w:sz w:val="22"/>
      <w:lang w:val="en-GB" w:eastAsia="en-US"/>
    </w:rPr>
  </w:style>
  <w:style w:type="paragraph" w:customStyle="1" w:styleId="Indent1">
    <w:name w:val="Indent1"/>
    <w:basedOn w:val="Text"/>
    <w:pPr>
      <w:ind w:left="1134"/>
    </w:pPr>
  </w:style>
  <w:style w:type="paragraph" w:styleId="Header">
    <w:name w:val="header"/>
    <w:link w:val="HeaderChar"/>
    <w:pPr>
      <w:tabs>
        <w:tab w:val="center" w:pos="4536"/>
        <w:tab w:val="right" w:pos="9072"/>
      </w:tabs>
      <w:spacing w:before="60"/>
      <w:jc w:val="center"/>
    </w:pPr>
    <w:rPr>
      <w:rFonts w:ascii="Arial" w:hAnsi="Arial"/>
      <w:lang w:val="en-GB" w:eastAsia="en-US"/>
    </w:rPr>
  </w:style>
  <w:style w:type="paragraph" w:styleId="Footer">
    <w:name w:val="footer"/>
    <w:basedOn w:val="Normal"/>
    <w:link w:val="FooterChar"/>
    <w:pPr>
      <w:spacing w:before="120" w:after="120"/>
      <w:jc w:val="center"/>
    </w:pPr>
    <w:rPr>
      <w:rFonts w:ascii="Arial" w:hAnsi="Arial"/>
      <w:sz w:val="16"/>
    </w:rPr>
  </w:style>
  <w:style w:type="paragraph" w:customStyle="1" w:styleId="Bullet1square">
    <w:name w:val="Bullet1(square)"/>
    <w:basedOn w:val="Indent1"/>
    <w:pPr>
      <w:ind w:left="1416"/>
    </w:pPr>
    <w:rPr>
      <w:lang w:val="fr-FR"/>
    </w:rPr>
  </w:style>
  <w:style w:type="paragraph" w:customStyle="1" w:styleId="Bullet2square">
    <w:name w:val="Bullet2(square)"/>
    <w:basedOn w:val="Indent3"/>
    <w:pPr>
      <w:numPr>
        <w:numId w:val="4"/>
      </w:numPr>
      <w:tabs>
        <w:tab w:val="clear" w:pos="1778"/>
        <w:tab w:val="num" w:pos="1701"/>
      </w:tabs>
    </w:pPr>
  </w:style>
  <w:style w:type="paragraph" w:customStyle="1" w:styleId="Indent3">
    <w:name w:val="Indent3"/>
    <w:basedOn w:val="Indent2"/>
    <w:pPr>
      <w:ind w:left="1701"/>
    </w:pPr>
  </w:style>
  <w:style w:type="paragraph" w:customStyle="1" w:styleId="Indent2">
    <w:name w:val="Indent2"/>
    <w:basedOn w:val="Indent1"/>
    <w:pPr>
      <w:ind w:left="1418"/>
    </w:pPr>
  </w:style>
  <w:style w:type="paragraph" w:customStyle="1" w:styleId="Bullet3square">
    <w:name w:val="Bullet3(square)"/>
    <w:basedOn w:val="Bullet2square"/>
    <w:pPr>
      <w:numPr>
        <w:numId w:val="5"/>
      </w:numPr>
      <w:tabs>
        <w:tab w:val="clear" w:pos="2061"/>
        <w:tab w:val="left" w:pos="1701"/>
        <w:tab w:val="left" w:pos="1985"/>
      </w:tabs>
      <w:ind w:left="1985" w:hanging="284"/>
    </w:pPr>
  </w:style>
  <w:style w:type="paragraph" w:customStyle="1" w:styleId="a-b-c-d">
    <w:name w:val="§a-b-c-d"/>
    <w:basedOn w:val="Normal"/>
    <w:pPr>
      <w:numPr>
        <w:numId w:val="2"/>
      </w:numPr>
      <w:spacing w:before="120"/>
      <w:ind w:right="284"/>
    </w:pPr>
  </w:style>
  <w:style w:type="paragraph" w:customStyle="1" w:styleId="Header2">
    <w:name w:val="Header2"/>
    <w:basedOn w:val="Normal"/>
    <w:pPr>
      <w:spacing w:before="60"/>
      <w:jc w:val="center"/>
    </w:pPr>
    <w:rPr>
      <w:rFonts w:ascii="Arial" w:hAnsi="Arial"/>
      <w:b/>
      <w:sz w:val="20"/>
    </w:rPr>
  </w:style>
  <w:style w:type="paragraph" w:customStyle="1" w:styleId="1-2-3">
    <w:name w:val="§1-2-3"/>
    <w:basedOn w:val="Indent2"/>
    <w:pPr>
      <w:numPr>
        <w:numId w:val="1"/>
      </w:numPr>
      <w:spacing w:before="60"/>
      <w:ind w:left="1702" w:hanging="284"/>
    </w:pPr>
  </w:style>
  <w:style w:type="paragraph" w:customStyle="1" w:styleId="Bullet1diamond">
    <w:name w:val="Bullet1(diamond)"/>
    <w:basedOn w:val="Indent1"/>
    <w:pPr>
      <w:numPr>
        <w:numId w:val="3"/>
      </w:numPr>
      <w:tabs>
        <w:tab w:val="clear" w:pos="1494"/>
        <w:tab w:val="num" w:pos="1418"/>
      </w:tabs>
    </w:pPr>
  </w:style>
  <w:style w:type="character" w:styleId="PageNumber">
    <w:name w:val="page number"/>
    <w:rPr>
      <w:rFonts w:ascii="Times New Roman" w:hAnsi="Times New Roman"/>
      <w:b/>
      <w:noProof w:val="0"/>
      <w:sz w:val="20"/>
      <w:lang w:val="en-GB"/>
    </w:rPr>
  </w:style>
  <w:style w:type="paragraph" w:styleId="TableofFigures">
    <w:name w:val="table of figures"/>
    <w:basedOn w:val="Normal"/>
    <w:next w:val="Normal"/>
    <w:semiHidden/>
    <w:pPr>
      <w:tabs>
        <w:tab w:val="right" w:leader="dot" w:pos="10285"/>
      </w:tabs>
      <w:ind w:left="440" w:hanging="440"/>
    </w:pPr>
  </w:style>
  <w:style w:type="paragraph" w:customStyle="1" w:styleId="Texttab">
    <w:name w:val="Text tab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TOC1">
    <w:name w:val="toc 1"/>
    <w:basedOn w:val="Heading1"/>
    <w:next w:val="Normal"/>
    <w:semiHidden/>
    <w:pPr>
      <w:keepNext w:val="0"/>
      <w:tabs>
        <w:tab w:val="left" w:pos="1418"/>
        <w:tab w:val="left" w:pos="9639"/>
      </w:tabs>
      <w:spacing w:before="240"/>
      <w:ind w:left="851" w:firstLine="0"/>
      <w:outlineLvl w:val="9"/>
    </w:pPr>
    <w:rPr>
      <w:kern w:val="0"/>
    </w:rPr>
  </w:style>
  <w:style w:type="paragraph" w:styleId="TOC2">
    <w:name w:val="toc 2"/>
    <w:basedOn w:val="Heading2"/>
    <w:next w:val="Normal"/>
    <w:autoRedefine/>
    <w:semiHidden/>
    <w:pPr>
      <w:keepNext w:val="0"/>
      <w:numPr>
        <w:ilvl w:val="0"/>
        <w:numId w:val="0"/>
      </w:numPr>
      <w:tabs>
        <w:tab w:val="left" w:pos="1560"/>
        <w:tab w:val="left" w:pos="9639"/>
      </w:tabs>
      <w:ind w:left="1560" w:hanging="426"/>
      <w:outlineLvl w:val="9"/>
    </w:pPr>
    <w:rPr>
      <w:noProof/>
      <w:kern w:val="0"/>
    </w:rPr>
  </w:style>
  <w:style w:type="paragraph" w:styleId="TOC3">
    <w:name w:val="toc 3"/>
    <w:basedOn w:val="Heading3"/>
    <w:next w:val="Normal"/>
    <w:semiHidden/>
    <w:pPr>
      <w:keepNext w:val="0"/>
      <w:tabs>
        <w:tab w:val="left" w:pos="1418"/>
        <w:tab w:val="left" w:pos="9639"/>
      </w:tabs>
      <w:ind w:left="851" w:firstLine="0"/>
      <w:outlineLvl w:val="9"/>
    </w:pPr>
    <w:rPr>
      <w:b w:val="0"/>
      <w:kern w:val="0"/>
      <w:szCs w:val="22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rPr>
      <w:color w:val="0000FF"/>
      <w:u w:val="single"/>
    </w:rPr>
  </w:style>
  <w:style w:type="paragraph" w:customStyle="1" w:styleId="GRANDTITRE">
    <w:name w:val="GRAND TITRE"/>
    <w:basedOn w:val="Normal"/>
    <w:pPr>
      <w:spacing w:after="60"/>
      <w:jc w:val="center"/>
    </w:pPr>
    <w:rPr>
      <w:rFonts w:ascii="Arial" w:hAnsi="Arial"/>
      <w:b/>
      <w:caps/>
      <w:color w:val="auto"/>
      <w:sz w:val="32"/>
    </w:rPr>
  </w:style>
  <w:style w:type="paragraph" w:customStyle="1" w:styleId="PARAGRAPHEJUSTIFIE">
    <w:name w:val="PARAGRAPHE JUSTIFIE"/>
    <w:basedOn w:val="Normal"/>
    <w:pPr>
      <w:spacing w:line="264" w:lineRule="exact"/>
      <w:ind w:left="1418"/>
    </w:pPr>
    <w:rPr>
      <w:rFonts w:ascii="Arial" w:hAnsi="Arial"/>
      <w:color w:val="auto"/>
    </w:rPr>
  </w:style>
  <w:style w:type="paragraph" w:customStyle="1" w:styleId="TITRE1erNIVEAU">
    <w:name w:val="TITRE 1er NIVEAU"/>
    <w:basedOn w:val="Normal"/>
    <w:pPr>
      <w:tabs>
        <w:tab w:val="left" w:pos="1418"/>
      </w:tabs>
      <w:spacing w:before="240" w:after="240"/>
      <w:ind w:left="1418" w:hanging="1418"/>
      <w:jc w:val="left"/>
    </w:pPr>
    <w:rPr>
      <w:rFonts w:ascii="Arial" w:hAnsi="Arial"/>
      <w:b/>
      <w:caps/>
      <w:color w:val="auto"/>
      <w:sz w:val="28"/>
    </w:rPr>
  </w:style>
  <w:style w:type="paragraph" w:customStyle="1" w:styleId="legend3">
    <w:name w:val="legend3"/>
    <w:basedOn w:val="Normal"/>
    <w:autoRedefine/>
    <w:pPr>
      <w:tabs>
        <w:tab w:val="left" w:pos="426"/>
      </w:tabs>
      <w:spacing w:before="120"/>
      <w:ind w:right="6"/>
      <w:jc w:val="center"/>
    </w:pPr>
    <w:rPr>
      <w:rFonts w:ascii="Arial" w:hAnsi="Arial"/>
      <w:b/>
      <w:iCs/>
      <w:sz w:val="16"/>
      <w:lang w:val="en-US" w:eastAsia="fr-FR"/>
    </w:rPr>
  </w:style>
  <w:style w:type="paragraph" w:styleId="BodyTextIndent">
    <w:name w:val="Body Text Indent"/>
    <w:basedOn w:val="Normal"/>
    <w:pPr>
      <w:tabs>
        <w:tab w:val="left" w:pos="1845"/>
        <w:tab w:val="center" w:pos="4156"/>
      </w:tabs>
      <w:ind w:left="1134"/>
      <w:jc w:val="left"/>
    </w:pPr>
    <w:rPr>
      <w:color w:val="auto"/>
      <w:szCs w:val="17"/>
    </w:rPr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rPr>
      <w:sz w:val="20"/>
    </w:rPr>
  </w:style>
  <w:style w:type="paragraph" w:styleId="BodyTextIndent2">
    <w:name w:val="Body Text Indent 2"/>
    <w:basedOn w:val="Normal"/>
    <w:pPr>
      <w:ind w:left="1134"/>
      <w:jc w:val="left"/>
    </w:pPr>
    <w:rPr>
      <w:noProof/>
      <w:sz w:val="20"/>
      <w:lang w:val="en-US"/>
    </w:rPr>
  </w:style>
  <w:style w:type="paragraph" w:styleId="BodyTextIndent3">
    <w:name w:val="Body Text Indent 3"/>
    <w:basedOn w:val="Normal"/>
    <w:pPr>
      <w:ind w:left="1134"/>
    </w:pPr>
    <w:rPr>
      <w:color w:val="auto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</w:rPr>
  </w:style>
  <w:style w:type="character" w:styleId="FootnoteReference">
    <w:name w:val="footnote reference"/>
    <w:uiPriority w:val="99"/>
    <w:semiHidden/>
    <w:rPr>
      <w:vertAlign w:val="superscript"/>
    </w:rPr>
  </w:style>
  <w:style w:type="paragraph" w:customStyle="1" w:styleId="lb">
    <w:name w:val="lb"/>
    <w:basedOn w:val="Normal"/>
    <w:pPr>
      <w:numPr>
        <w:numId w:val="7"/>
      </w:numPr>
      <w:spacing w:after="120"/>
    </w:pPr>
    <w:rPr>
      <w:rFonts w:ascii="Arial" w:hAnsi="Arial" w:cs="Arial"/>
      <w:color w:val="auto"/>
      <w:sz w:val="20"/>
      <w:lang w:val="en-US"/>
    </w:rPr>
  </w:style>
  <w:style w:type="paragraph" w:customStyle="1" w:styleId="FRDChartText">
    <w:name w:val="FRD Chart Text"/>
    <w:basedOn w:val="Normal"/>
    <w:pPr>
      <w:overflowPunct w:val="0"/>
      <w:autoSpaceDE w:val="0"/>
      <w:autoSpaceDN w:val="0"/>
      <w:adjustRightInd w:val="0"/>
      <w:spacing w:before="40" w:after="40" w:line="260" w:lineRule="exact"/>
      <w:jc w:val="center"/>
      <w:textAlignment w:val="baseline"/>
    </w:pPr>
    <w:rPr>
      <w:rFonts w:ascii="Arial" w:hAnsi="Arial" w:cs="Arial"/>
      <w:color w:val="auto"/>
      <w:sz w:val="16"/>
      <w:lang w:val="fr-FR"/>
    </w:rPr>
  </w:style>
  <w:style w:type="paragraph" w:customStyle="1" w:styleId="FRDChartTitle">
    <w:name w:val="FRD Chart Title"/>
    <w:basedOn w:val="FRDChartText"/>
    <w:pPr>
      <w:spacing w:line="220" w:lineRule="exact"/>
    </w:pPr>
    <w:rPr>
      <w:rFonts w:ascii="EY Gothic Cond Demi" w:hAnsi="EY Gothic Cond Demi"/>
      <w:color w:val="000000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uiPriority w:val="99"/>
    <w:semiHidden/>
    <w:rsid w:val="00D427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42700"/>
    <w:rPr>
      <w:sz w:val="20"/>
    </w:rPr>
  </w:style>
  <w:style w:type="paragraph" w:styleId="CommentSubject">
    <w:name w:val="annotation subject"/>
    <w:basedOn w:val="CommentText"/>
    <w:next w:val="CommentText"/>
    <w:semiHidden/>
    <w:rsid w:val="00D42700"/>
    <w:rPr>
      <w:b/>
      <w:bCs/>
    </w:rPr>
  </w:style>
  <w:style w:type="paragraph" w:styleId="BalloonText">
    <w:name w:val="Balloon Text"/>
    <w:basedOn w:val="Normal"/>
    <w:semiHidden/>
    <w:rsid w:val="00D427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9E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EE2CDF"/>
    <w:rPr>
      <w:rFonts w:ascii="Arial" w:hAnsi="Arial"/>
      <w:lang w:eastAsia="en-US"/>
    </w:rPr>
  </w:style>
  <w:style w:type="character" w:customStyle="1" w:styleId="FooterChar">
    <w:name w:val="Footer Char"/>
    <w:link w:val="Footer"/>
    <w:rsid w:val="00A90547"/>
    <w:rPr>
      <w:rFonts w:ascii="Arial" w:hAnsi="Arial"/>
      <w:color w:val="000000"/>
      <w:sz w:val="16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A90547"/>
    <w:pPr>
      <w:jc w:val="left"/>
    </w:pPr>
    <w:rPr>
      <w:rFonts w:ascii="Calibri" w:eastAsia="Arial" w:hAnsi="Calibri"/>
      <w:color w:val="auto"/>
      <w:szCs w:val="21"/>
      <w:lang w:val="fr-FR" w:eastAsia="x-none"/>
    </w:rPr>
  </w:style>
  <w:style w:type="character" w:customStyle="1" w:styleId="PlainTextChar">
    <w:name w:val="Plain Text Char"/>
    <w:link w:val="PlainText"/>
    <w:uiPriority w:val="99"/>
    <w:rsid w:val="00A90547"/>
    <w:rPr>
      <w:rFonts w:ascii="Calibri" w:eastAsia="Arial" w:hAnsi="Calibri"/>
      <w:sz w:val="22"/>
      <w:szCs w:val="21"/>
      <w:lang w:val="fr-FR" w:eastAsia="x-none"/>
    </w:rPr>
  </w:style>
  <w:style w:type="character" w:customStyle="1" w:styleId="CommentTextChar">
    <w:name w:val="Comment Text Char"/>
    <w:link w:val="CommentText"/>
    <w:uiPriority w:val="99"/>
    <w:rsid w:val="00862ADF"/>
    <w:rPr>
      <w:color w:val="000000"/>
      <w:lang w:val="en-GB" w:eastAsia="en-US"/>
    </w:rPr>
  </w:style>
  <w:style w:type="character" w:customStyle="1" w:styleId="FootnoteTextChar">
    <w:name w:val="Footnote Text Char"/>
    <w:link w:val="FootnoteText"/>
    <w:uiPriority w:val="99"/>
    <w:semiHidden/>
    <w:rsid w:val="005845A7"/>
    <w:rPr>
      <w:color w:val="000000"/>
      <w:lang w:val="en-GB" w:eastAsia="en-US"/>
    </w:rPr>
  </w:style>
  <w:style w:type="paragraph" w:styleId="ListParagraph">
    <w:name w:val="List Paragraph"/>
    <w:basedOn w:val="Normal"/>
    <w:uiPriority w:val="34"/>
    <w:qFormat/>
    <w:rsid w:val="00B56CE5"/>
    <w:pPr>
      <w:ind w:left="720"/>
      <w:contextualSpacing/>
    </w:pPr>
  </w:style>
  <w:style w:type="paragraph" w:styleId="Revision">
    <w:name w:val="Revision"/>
    <w:hidden/>
    <w:uiPriority w:val="99"/>
    <w:semiHidden/>
    <w:rsid w:val="008D48CA"/>
    <w:rPr>
      <w:color w:val="000000"/>
      <w:sz w:val="22"/>
      <w:lang w:val="en-GB" w:eastAsia="en-US"/>
    </w:rPr>
  </w:style>
  <w:style w:type="numbering" w:customStyle="1" w:styleId="1">
    <w:name w:val="1"/>
    <w:basedOn w:val="NoList"/>
    <w:rsid w:val="007B029B"/>
    <w:pPr>
      <w:numPr>
        <w:numId w:val="42"/>
      </w:numPr>
    </w:pPr>
  </w:style>
  <w:style w:type="paragraph" w:customStyle="1" w:styleId="MBulletl1">
    <w:name w:val="M.Bulletl1"/>
    <w:basedOn w:val="ListParagraph"/>
    <w:qFormat/>
    <w:rsid w:val="00B13FA3"/>
    <w:pPr>
      <w:numPr>
        <w:numId w:val="43"/>
      </w:numPr>
      <w:autoSpaceDE w:val="0"/>
      <w:autoSpaceDN w:val="0"/>
      <w:adjustRightInd w:val="0"/>
    </w:pPr>
    <w:rPr>
      <w:b/>
      <w:bCs/>
      <w:color w:val="4F82BE"/>
      <w:sz w:val="24"/>
      <w:szCs w:val="24"/>
      <w:lang w:eastAsia="en-GB"/>
    </w:rPr>
  </w:style>
  <w:style w:type="paragraph" w:customStyle="1" w:styleId="MBulletL2">
    <w:name w:val="M.BulletL2"/>
    <w:basedOn w:val="ListParagraph"/>
    <w:qFormat/>
    <w:rsid w:val="00B13FA3"/>
    <w:pPr>
      <w:numPr>
        <w:numId w:val="44"/>
      </w:numPr>
      <w:autoSpaceDE w:val="0"/>
      <w:autoSpaceDN w:val="0"/>
      <w:adjustRightInd w:val="0"/>
    </w:pPr>
    <w:rPr>
      <w:color w:val="4F82BE"/>
      <w:sz w:val="24"/>
      <w:szCs w:val="24"/>
      <w:lang w:eastAsia="en-GB"/>
    </w:rPr>
  </w:style>
  <w:style w:type="paragraph" w:customStyle="1" w:styleId="MTitreframe">
    <w:name w:val="MTitreframe"/>
    <w:basedOn w:val="Normal"/>
    <w:qFormat/>
    <w:rsid w:val="00075701"/>
    <w:pPr>
      <w:jc w:val="center"/>
    </w:pPr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color w:val="000000"/>
      <w:sz w:val="22"/>
      <w:lang w:val="en-GB" w:eastAsia="en-US"/>
    </w:rPr>
  </w:style>
  <w:style w:type="paragraph" w:styleId="Heading1">
    <w:name w:val="heading 1"/>
    <w:basedOn w:val="Text"/>
    <w:next w:val="Indent1"/>
    <w:qFormat/>
    <w:pPr>
      <w:keepNext/>
      <w:numPr>
        <w:numId w:val="6"/>
      </w:numPr>
      <w:spacing w:before="360"/>
      <w:outlineLvl w:val="0"/>
    </w:pPr>
    <w:rPr>
      <w:b/>
      <w:caps/>
      <w:kern w:val="28"/>
    </w:rPr>
  </w:style>
  <w:style w:type="paragraph" w:styleId="Heading2">
    <w:name w:val="heading 2"/>
    <w:basedOn w:val="Heading1"/>
    <w:next w:val="Indent1"/>
    <w:autoRedefine/>
    <w:qFormat/>
    <w:pPr>
      <w:numPr>
        <w:ilvl w:val="1"/>
      </w:numPr>
      <w:tabs>
        <w:tab w:val="clear" w:pos="576"/>
        <w:tab w:val="num" w:pos="1134"/>
      </w:tabs>
      <w:spacing w:before="240"/>
      <w:ind w:left="709" w:firstLine="0"/>
      <w:outlineLvl w:val="1"/>
    </w:pPr>
    <w:rPr>
      <w:caps w:val="0"/>
      <w:lang w:val="en-US"/>
    </w:rPr>
  </w:style>
  <w:style w:type="paragraph" w:styleId="Heading3">
    <w:name w:val="heading 3"/>
    <w:basedOn w:val="Heading2"/>
    <w:next w:val="Indent1"/>
    <w:qFormat/>
    <w:pPr>
      <w:numPr>
        <w:ilvl w:val="2"/>
      </w:numPr>
      <w:outlineLvl w:val="2"/>
    </w:pPr>
  </w:style>
  <w:style w:type="paragraph" w:styleId="Heading4">
    <w:name w:val="heading 4"/>
    <w:basedOn w:val="Heading3"/>
    <w:next w:val="Indent1"/>
    <w:qFormat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6"/>
      </w:numPr>
      <w:spacing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pPr>
      <w:spacing w:before="120"/>
      <w:ind w:left="284" w:right="284"/>
      <w:jc w:val="both"/>
    </w:pPr>
    <w:rPr>
      <w:color w:val="000000"/>
      <w:sz w:val="22"/>
      <w:lang w:val="en-GB" w:eastAsia="en-US"/>
    </w:rPr>
  </w:style>
  <w:style w:type="paragraph" w:customStyle="1" w:styleId="Indent1">
    <w:name w:val="Indent1"/>
    <w:basedOn w:val="Text"/>
    <w:pPr>
      <w:ind w:left="1134"/>
    </w:pPr>
  </w:style>
  <w:style w:type="paragraph" w:styleId="Header">
    <w:name w:val="header"/>
    <w:link w:val="HeaderChar"/>
    <w:pPr>
      <w:tabs>
        <w:tab w:val="center" w:pos="4536"/>
        <w:tab w:val="right" w:pos="9072"/>
      </w:tabs>
      <w:spacing w:before="60"/>
      <w:jc w:val="center"/>
    </w:pPr>
    <w:rPr>
      <w:rFonts w:ascii="Arial" w:hAnsi="Arial"/>
      <w:lang w:val="en-GB" w:eastAsia="en-US"/>
    </w:rPr>
  </w:style>
  <w:style w:type="paragraph" w:styleId="Footer">
    <w:name w:val="footer"/>
    <w:basedOn w:val="Normal"/>
    <w:link w:val="FooterChar"/>
    <w:pPr>
      <w:spacing w:before="120" w:after="120"/>
      <w:jc w:val="center"/>
    </w:pPr>
    <w:rPr>
      <w:rFonts w:ascii="Arial" w:hAnsi="Arial"/>
      <w:sz w:val="16"/>
    </w:rPr>
  </w:style>
  <w:style w:type="paragraph" w:customStyle="1" w:styleId="Bullet1square">
    <w:name w:val="Bullet1(square)"/>
    <w:basedOn w:val="Indent1"/>
    <w:pPr>
      <w:ind w:left="1416"/>
    </w:pPr>
    <w:rPr>
      <w:lang w:val="fr-FR"/>
    </w:rPr>
  </w:style>
  <w:style w:type="paragraph" w:customStyle="1" w:styleId="Bullet2square">
    <w:name w:val="Bullet2(square)"/>
    <w:basedOn w:val="Indent3"/>
    <w:pPr>
      <w:numPr>
        <w:numId w:val="4"/>
      </w:numPr>
      <w:tabs>
        <w:tab w:val="clear" w:pos="1778"/>
        <w:tab w:val="num" w:pos="1701"/>
      </w:tabs>
    </w:pPr>
  </w:style>
  <w:style w:type="paragraph" w:customStyle="1" w:styleId="Indent3">
    <w:name w:val="Indent3"/>
    <w:basedOn w:val="Indent2"/>
    <w:pPr>
      <w:ind w:left="1701"/>
    </w:pPr>
  </w:style>
  <w:style w:type="paragraph" w:customStyle="1" w:styleId="Indent2">
    <w:name w:val="Indent2"/>
    <w:basedOn w:val="Indent1"/>
    <w:pPr>
      <w:ind w:left="1418"/>
    </w:pPr>
  </w:style>
  <w:style w:type="paragraph" w:customStyle="1" w:styleId="Bullet3square">
    <w:name w:val="Bullet3(square)"/>
    <w:basedOn w:val="Bullet2square"/>
    <w:pPr>
      <w:numPr>
        <w:numId w:val="5"/>
      </w:numPr>
      <w:tabs>
        <w:tab w:val="clear" w:pos="2061"/>
        <w:tab w:val="left" w:pos="1701"/>
        <w:tab w:val="left" w:pos="1985"/>
      </w:tabs>
      <w:ind w:left="1985" w:hanging="284"/>
    </w:pPr>
  </w:style>
  <w:style w:type="paragraph" w:customStyle="1" w:styleId="a-b-c-d">
    <w:name w:val="§a-b-c-d"/>
    <w:basedOn w:val="Normal"/>
    <w:pPr>
      <w:numPr>
        <w:numId w:val="2"/>
      </w:numPr>
      <w:spacing w:before="120"/>
      <w:ind w:right="284"/>
    </w:pPr>
  </w:style>
  <w:style w:type="paragraph" w:customStyle="1" w:styleId="Header2">
    <w:name w:val="Header2"/>
    <w:basedOn w:val="Normal"/>
    <w:pPr>
      <w:spacing w:before="60"/>
      <w:jc w:val="center"/>
    </w:pPr>
    <w:rPr>
      <w:rFonts w:ascii="Arial" w:hAnsi="Arial"/>
      <w:b/>
      <w:sz w:val="20"/>
    </w:rPr>
  </w:style>
  <w:style w:type="paragraph" w:customStyle="1" w:styleId="1-2-3">
    <w:name w:val="§1-2-3"/>
    <w:basedOn w:val="Indent2"/>
    <w:pPr>
      <w:numPr>
        <w:numId w:val="1"/>
      </w:numPr>
      <w:spacing w:before="60"/>
      <w:ind w:left="1702" w:hanging="284"/>
    </w:pPr>
  </w:style>
  <w:style w:type="paragraph" w:customStyle="1" w:styleId="Bullet1diamond">
    <w:name w:val="Bullet1(diamond)"/>
    <w:basedOn w:val="Indent1"/>
    <w:pPr>
      <w:numPr>
        <w:numId w:val="3"/>
      </w:numPr>
      <w:tabs>
        <w:tab w:val="clear" w:pos="1494"/>
        <w:tab w:val="num" w:pos="1418"/>
      </w:tabs>
    </w:pPr>
  </w:style>
  <w:style w:type="character" w:styleId="PageNumber">
    <w:name w:val="page number"/>
    <w:rPr>
      <w:rFonts w:ascii="Times New Roman" w:hAnsi="Times New Roman"/>
      <w:b/>
      <w:noProof w:val="0"/>
      <w:sz w:val="20"/>
      <w:lang w:val="en-GB"/>
    </w:rPr>
  </w:style>
  <w:style w:type="paragraph" w:styleId="TableofFigures">
    <w:name w:val="table of figures"/>
    <w:basedOn w:val="Normal"/>
    <w:next w:val="Normal"/>
    <w:semiHidden/>
    <w:pPr>
      <w:tabs>
        <w:tab w:val="right" w:leader="dot" w:pos="10285"/>
      </w:tabs>
      <w:ind w:left="440" w:hanging="440"/>
    </w:pPr>
  </w:style>
  <w:style w:type="paragraph" w:customStyle="1" w:styleId="Texttab">
    <w:name w:val="Text tab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TOC1">
    <w:name w:val="toc 1"/>
    <w:basedOn w:val="Heading1"/>
    <w:next w:val="Normal"/>
    <w:semiHidden/>
    <w:pPr>
      <w:keepNext w:val="0"/>
      <w:tabs>
        <w:tab w:val="left" w:pos="1418"/>
        <w:tab w:val="left" w:pos="9639"/>
      </w:tabs>
      <w:spacing w:before="240"/>
      <w:ind w:left="851" w:firstLine="0"/>
      <w:outlineLvl w:val="9"/>
    </w:pPr>
    <w:rPr>
      <w:kern w:val="0"/>
    </w:rPr>
  </w:style>
  <w:style w:type="paragraph" w:styleId="TOC2">
    <w:name w:val="toc 2"/>
    <w:basedOn w:val="Heading2"/>
    <w:next w:val="Normal"/>
    <w:autoRedefine/>
    <w:semiHidden/>
    <w:pPr>
      <w:keepNext w:val="0"/>
      <w:numPr>
        <w:ilvl w:val="0"/>
        <w:numId w:val="0"/>
      </w:numPr>
      <w:tabs>
        <w:tab w:val="left" w:pos="1560"/>
        <w:tab w:val="left" w:pos="9639"/>
      </w:tabs>
      <w:ind w:left="1560" w:hanging="426"/>
      <w:outlineLvl w:val="9"/>
    </w:pPr>
    <w:rPr>
      <w:noProof/>
      <w:kern w:val="0"/>
    </w:rPr>
  </w:style>
  <w:style w:type="paragraph" w:styleId="TOC3">
    <w:name w:val="toc 3"/>
    <w:basedOn w:val="Heading3"/>
    <w:next w:val="Normal"/>
    <w:semiHidden/>
    <w:pPr>
      <w:keepNext w:val="0"/>
      <w:tabs>
        <w:tab w:val="left" w:pos="1418"/>
        <w:tab w:val="left" w:pos="9639"/>
      </w:tabs>
      <w:ind w:left="851" w:firstLine="0"/>
      <w:outlineLvl w:val="9"/>
    </w:pPr>
    <w:rPr>
      <w:b w:val="0"/>
      <w:kern w:val="0"/>
      <w:szCs w:val="22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rPr>
      <w:color w:val="0000FF"/>
      <w:u w:val="single"/>
    </w:rPr>
  </w:style>
  <w:style w:type="paragraph" w:customStyle="1" w:styleId="GRANDTITRE">
    <w:name w:val="GRAND TITRE"/>
    <w:basedOn w:val="Normal"/>
    <w:pPr>
      <w:spacing w:after="60"/>
      <w:jc w:val="center"/>
    </w:pPr>
    <w:rPr>
      <w:rFonts w:ascii="Arial" w:hAnsi="Arial"/>
      <w:b/>
      <w:caps/>
      <w:color w:val="auto"/>
      <w:sz w:val="32"/>
    </w:rPr>
  </w:style>
  <w:style w:type="paragraph" w:customStyle="1" w:styleId="PARAGRAPHEJUSTIFIE">
    <w:name w:val="PARAGRAPHE JUSTIFIE"/>
    <w:basedOn w:val="Normal"/>
    <w:pPr>
      <w:spacing w:line="264" w:lineRule="exact"/>
      <w:ind w:left="1418"/>
    </w:pPr>
    <w:rPr>
      <w:rFonts w:ascii="Arial" w:hAnsi="Arial"/>
      <w:color w:val="auto"/>
    </w:rPr>
  </w:style>
  <w:style w:type="paragraph" w:customStyle="1" w:styleId="TITRE1erNIVEAU">
    <w:name w:val="TITRE 1er NIVEAU"/>
    <w:basedOn w:val="Normal"/>
    <w:pPr>
      <w:tabs>
        <w:tab w:val="left" w:pos="1418"/>
      </w:tabs>
      <w:spacing w:before="240" w:after="240"/>
      <w:ind w:left="1418" w:hanging="1418"/>
      <w:jc w:val="left"/>
    </w:pPr>
    <w:rPr>
      <w:rFonts w:ascii="Arial" w:hAnsi="Arial"/>
      <w:b/>
      <w:caps/>
      <w:color w:val="auto"/>
      <w:sz w:val="28"/>
    </w:rPr>
  </w:style>
  <w:style w:type="paragraph" w:customStyle="1" w:styleId="legend3">
    <w:name w:val="legend3"/>
    <w:basedOn w:val="Normal"/>
    <w:autoRedefine/>
    <w:pPr>
      <w:tabs>
        <w:tab w:val="left" w:pos="426"/>
      </w:tabs>
      <w:spacing w:before="120"/>
      <w:ind w:right="6"/>
      <w:jc w:val="center"/>
    </w:pPr>
    <w:rPr>
      <w:rFonts w:ascii="Arial" w:hAnsi="Arial"/>
      <w:b/>
      <w:iCs/>
      <w:sz w:val="16"/>
      <w:lang w:val="en-US" w:eastAsia="fr-FR"/>
    </w:rPr>
  </w:style>
  <w:style w:type="paragraph" w:styleId="BodyTextIndent">
    <w:name w:val="Body Text Indent"/>
    <w:basedOn w:val="Normal"/>
    <w:pPr>
      <w:tabs>
        <w:tab w:val="left" w:pos="1845"/>
        <w:tab w:val="center" w:pos="4156"/>
      </w:tabs>
      <w:ind w:left="1134"/>
      <w:jc w:val="left"/>
    </w:pPr>
    <w:rPr>
      <w:color w:val="auto"/>
      <w:szCs w:val="17"/>
    </w:rPr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rPr>
      <w:sz w:val="20"/>
    </w:rPr>
  </w:style>
  <w:style w:type="paragraph" w:styleId="BodyTextIndent2">
    <w:name w:val="Body Text Indent 2"/>
    <w:basedOn w:val="Normal"/>
    <w:pPr>
      <w:ind w:left="1134"/>
      <w:jc w:val="left"/>
    </w:pPr>
    <w:rPr>
      <w:noProof/>
      <w:sz w:val="20"/>
      <w:lang w:val="en-US"/>
    </w:rPr>
  </w:style>
  <w:style w:type="paragraph" w:styleId="BodyTextIndent3">
    <w:name w:val="Body Text Indent 3"/>
    <w:basedOn w:val="Normal"/>
    <w:pPr>
      <w:ind w:left="1134"/>
    </w:pPr>
    <w:rPr>
      <w:color w:val="auto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</w:rPr>
  </w:style>
  <w:style w:type="character" w:styleId="FootnoteReference">
    <w:name w:val="footnote reference"/>
    <w:uiPriority w:val="99"/>
    <w:semiHidden/>
    <w:rPr>
      <w:vertAlign w:val="superscript"/>
    </w:rPr>
  </w:style>
  <w:style w:type="paragraph" w:customStyle="1" w:styleId="lb">
    <w:name w:val="lb"/>
    <w:basedOn w:val="Normal"/>
    <w:pPr>
      <w:numPr>
        <w:numId w:val="7"/>
      </w:numPr>
      <w:spacing w:after="120"/>
    </w:pPr>
    <w:rPr>
      <w:rFonts w:ascii="Arial" w:hAnsi="Arial" w:cs="Arial"/>
      <w:color w:val="auto"/>
      <w:sz w:val="20"/>
      <w:lang w:val="en-US"/>
    </w:rPr>
  </w:style>
  <w:style w:type="paragraph" w:customStyle="1" w:styleId="FRDChartText">
    <w:name w:val="FRD Chart Text"/>
    <w:basedOn w:val="Normal"/>
    <w:pPr>
      <w:overflowPunct w:val="0"/>
      <w:autoSpaceDE w:val="0"/>
      <w:autoSpaceDN w:val="0"/>
      <w:adjustRightInd w:val="0"/>
      <w:spacing w:before="40" w:after="40" w:line="260" w:lineRule="exact"/>
      <w:jc w:val="center"/>
      <w:textAlignment w:val="baseline"/>
    </w:pPr>
    <w:rPr>
      <w:rFonts w:ascii="Arial" w:hAnsi="Arial" w:cs="Arial"/>
      <w:color w:val="auto"/>
      <w:sz w:val="16"/>
      <w:lang w:val="fr-FR"/>
    </w:rPr>
  </w:style>
  <w:style w:type="paragraph" w:customStyle="1" w:styleId="FRDChartTitle">
    <w:name w:val="FRD Chart Title"/>
    <w:basedOn w:val="FRDChartText"/>
    <w:pPr>
      <w:spacing w:line="220" w:lineRule="exact"/>
    </w:pPr>
    <w:rPr>
      <w:rFonts w:ascii="EY Gothic Cond Demi" w:hAnsi="EY Gothic Cond Demi"/>
      <w:color w:val="000000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uiPriority w:val="99"/>
    <w:semiHidden/>
    <w:rsid w:val="00D427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42700"/>
    <w:rPr>
      <w:sz w:val="20"/>
    </w:rPr>
  </w:style>
  <w:style w:type="paragraph" w:styleId="CommentSubject">
    <w:name w:val="annotation subject"/>
    <w:basedOn w:val="CommentText"/>
    <w:next w:val="CommentText"/>
    <w:semiHidden/>
    <w:rsid w:val="00D42700"/>
    <w:rPr>
      <w:b/>
      <w:bCs/>
    </w:rPr>
  </w:style>
  <w:style w:type="paragraph" w:styleId="BalloonText">
    <w:name w:val="Balloon Text"/>
    <w:basedOn w:val="Normal"/>
    <w:semiHidden/>
    <w:rsid w:val="00D427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B69E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rsid w:val="00EE2CDF"/>
    <w:rPr>
      <w:rFonts w:ascii="Arial" w:hAnsi="Arial"/>
      <w:lang w:eastAsia="en-US"/>
    </w:rPr>
  </w:style>
  <w:style w:type="character" w:customStyle="1" w:styleId="FooterChar">
    <w:name w:val="Footer Char"/>
    <w:link w:val="Footer"/>
    <w:rsid w:val="00A90547"/>
    <w:rPr>
      <w:rFonts w:ascii="Arial" w:hAnsi="Arial"/>
      <w:color w:val="000000"/>
      <w:sz w:val="16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A90547"/>
    <w:pPr>
      <w:jc w:val="left"/>
    </w:pPr>
    <w:rPr>
      <w:rFonts w:ascii="Calibri" w:eastAsia="Arial" w:hAnsi="Calibri"/>
      <w:color w:val="auto"/>
      <w:szCs w:val="21"/>
      <w:lang w:val="fr-FR" w:eastAsia="x-none"/>
    </w:rPr>
  </w:style>
  <w:style w:type="character" w:customStyle="1" w:styleId="PlainTextChar">
    <w:name w:val="Plain Text Char"/>
    <w:link w:val="PlainText"/>
    <w:uiPriority w:val="99"/>
    <w:rsid w:val="00A90547"/>
    <w:rPr>
      <w:rFonts w:ascii="Calibri" w:eastAsia="Arial" w:hAnsi="Calibri"/>
      <w:sz w:val="22"/>
      <w:szCs w:val="21"/>
      <w:lang w:val="fr-FR" w:eastAsia="x-none"/>
    </w:rPr>
  </w:style>
  <w:style w:type="character" w:customStyle="1" w:styleId="CommentTextChar">
    <w:name w:val="Comment Text Char"/>
    <w:link w:val="CommentText"/>
    <w:uiPriority w:val="99"/>
    <w:rsid w:val="00862ADF"/>
    <w:rPr>
      <w:color w:val="000000"/>
      <w:lang w:val="en-GB" w:eastAsia="en-US"/>
    </w:rPr>
  </w:style>
  <w:style w:type="character" w:customStyle="1" w:styleId="FootnoteTextChar">
    <w:name w:val="Footnote Text Char"/>
    <w:link w:val="FootnoteText"/>
    <w:uiPriority w:val="99"/>
    <w:semiHidden/>
    <w:rsid w:val="005845A7"/>
    <w:rPr>
      <w:color w:val="000000"/>
      <w:lang w:val="en-GB" w:eastAsia="en-US"/>
    </w:rPr>
  </w:style>
  <w:style w:type="paragraph" w:styleId="ListParagraph">
    <w:name w:val="List Paragraph"/>
    <w:basedOn w:val="Normal"/>
    <w:uiPriority w:val="34"/>
    <w:qFormat/>
    <w:rsid w:val="00B56CE5"/>
    <w:pPr>
      <w:ind w:left="720"/>
      <w:contextualSpacing/>
    </w:pPr>
  </w:style>
  <w:style w:type="paragraph" w:styleId="Revision">
    <w:name w:val="Revision"/>
    <w:hidden/>
    <w:uiPriority w:val="99"/>
    <w:semiHidden/>
    <w:rsid w:val="008D48CA"/>
    <w:rPr>
      <w:color w:val="000000"/>
      <w:sz w:val="22"/>
      <w:lang w:val="en-GB" w:eastAsia="en-US"/>
    </w:rPr>
  </w:style>
  <w:style w:type="numbering" w:customStyle="1" w:styleId="1">
    <w:name w:val="1"/>
    <w:basedOn w:val="NoList"/>
    <w:rsid w:val="007B029B"/>
    <w:pPr>
      <w:numPr>
        <w:numId w:val="42"/>
      </w:numPr>
    </w:pPr>
  </w:style>
  <w:style w:type="paragraph" w:customStyle="1" w:styleId="MBulletl1">
    <w:name w:val="M.Bulletl1"/>
    <w:basedOn w:val="ListParagraph"/>
    <w:qFormat/>
    <w:rsid w:val="00B13FA3"/>
    <w:pPr>
      <w:numPr>
        <w:numId w:val="43"/>
      </w:numPr>
      <w:autoSpaceDE w:val="0"/>
      <w:autoSpaceDN w:val="0"/>
      <w:adjustRightInd w:val="0"/>
    </w:pPr>
    <w:rPr>
      <w:b/>
      <w:bCs/>
      <w:color w:val="4F82BE"/>
      <w:sz w:val="24"/>
      <w:szCs w:val="24"/>
      <w:lang w:eastAsia="en-GB"/>
    </w:rPr>
  </w:style>
  <w:style w:type="paragraph" w:customStyle="1" w:styleId="MBulletL2">
    <w:name w:val="M.BulletL2"/>
    <w:basedOn w:val="ListParagraph"/>
    <w:qFormat/>
    <w:rsid w:val="00B13FA3"/>
    <w:pPr>
      <w:numPr>
        <w:numId w:val="44"/>
      </w:numPr>
      <w:autoSpaceDE w:val="0"/>
      <w:autoSpaceDN w:val="0"/>
      <w:adjustRightInd w:val="0"/>
    </w:pPr>
    <w:rPr>
      <w:color w:val="4F82BE"/>
      <w:sz w:val="24"/>
      <w:szCs w:val="24"/>
      <w:lang w:eastAsia="en-GB"/>
    </w:rPr>
  </w:style>
  <w:style w:type="paragraph" w:customStyle="1" w:styleId="MTitreframe">
    <w:name w:val="MTitreframe"/>
    <w:basedOn w:val="Normal"/>
    <w:qFormat/>
    <w:rsid w:val="00075701"/>
    <w:pPr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44B5E-50C0-4888-A834-D6718A03E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1193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2013-03-14T11:16:00Z</dcterms:created>
  <dcterms:modified xsi:type="dcterms:W3CDTF">2013-03-14T11:16:00Z</dcterms:modified>
</cp:coreProperties>
</file>