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D26E14" w:rsidP="00D26E14" w14:paraId="7E76100A" w14:textId="77777777">
      <w:pPr>
        <w:ind w:left="-5"/>
      </w:pPr>
      <w:r>
        <w:t xml:space="preserve">To whom it may concern,  </w:t>
      </w:r>
    </w:p>
    <w:p w:rsidR="00D26E14" w:rsidP="00D26E14" w14:paraId="12525BC0" w14:textId="77777777">
      <w:pPr>
        <w:spacing w:after="180" w:line="259" w:lineRule="auto"/>
        <w:ind w:left="14" w:firstLine="0"/>
        <w:jc w:val="left"/>
      </w:pPr>
      <w:r>
        <w:t xml:space="preserve">  </w:t>
      </w:r>
    </w:p>
    <w:p w:rsidR="00D26E14" w:rsidP="00D26E14" w14:paraId="7C96A1FF" w14:textId="1E0693E1">
      <w:pPr>
        <w:ind w:left="-5"/>
      </w:pPr>
      <w:r>
        <w:t xml:space="preserve">I would like to contest contravention number </w:t>
      </w:r>
      <w:r w:rsidR="00C06C08">
        <w:rPr>
          <w:rFonts w:ascii="Arial" w:eastAsia="Arial" w:hAnsi="Arial" w:cs="Arial"/>
          <w:sz w:val="21"/>
          <w:lang w:val="en-GB"/>
        </w:rPr>
        <w:t>096-0908-9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on behalf of myself, Benjamin Borg ID number 341801L.   </w:t>
      </w:r>
    </w:p>
    <w:p w:rsidR="00D26E14" w:rsidP="00D26E14" w14:paraId="39D1BE41" w14:textId="443CD6E7">
      <w:pPr>
        <w:spacing w:after="129"/>
        <w:ind w:left="-5"/>
      </w:pPr>
      <w:r>
        <w:t xml:space="preserve">My vehicle number plate DAJ 195, was not as stated in the contravention description parked in such a way that violates any of the parking regulations detailed within sections 232-235 of the Highway Code found on Transport Malta’s website </w:t>
      </w:r>
      <w:hyperlink r:id="rId4">
        <w:r>
          <w:t>(</w:t>
        </w:r>
      </w:hyperlink>
      <w:hyperlink r:id="rId4">
        <w:r>
          <w:rPr>
            <w:color w:val="0563C1"/>
            <w:u w:val="single" w:color="0563C1"/>
          </w:rPr>
          <w:t>https://www.transport.gov.mt/Highwa</w:t>
        </w:r>
      </w:hyperlink>
      <w:hyperlink r:id="rId4">
        <w:r>
          <w:rPr>
            <w:color w:val="0563C1"/>
            <w:u w:val="single" w:color="0563C1"/>
          </w:rPr>
          <w:t>y</w:t>
        </w:r>
      </w:hyperlink>
      <w:hyperlink r:id="rId4">
        <w:r>
          <w:rPr>
            <w:color w:val="0563C1"/>
            <w:u w:val="single" w:color="0563C1"/>
          </w:rPr>
          <w:t>-</w:t>
        </w:r>
      </w:hyperlink>
      <w:hyperlink r:id="rId4">
        <w:r>
          <w:rPr>
            <w:color w:val="0563C1"/>
            <w:u w:val="single" w:color="0563C1"/>
          </w:rPr>
          <w:t>eg.pd</w:t>
        </w:r>
      </w:hyperlink>
      <w:hyperlink r:id="rId4">
        <w:r>
          <w:rPr>
            <w:color w:val="0563C1"/>
            <w:u w:val="single" w:color="0563C1"/>
          </w:rPr>
          <w:t>f</w:t>
        </w:r>
      </w:hyperlink>
      <w:hyperlink r:id="rId4">
        <w:r>
          <w:rPr>
            <w:color w:val="0563C1"/>
            <w:u w:val="single" w:color="0563C1"/>
          </w:rPr>
          <w:t>-</w:t>
        </w:r>
      </w:hyperlink>
      <w:hyperlink r:id="rId4">
        <w:r>
          <w:rPr>
            <w:color w:val="0563C1"/>
            <w:u w:val="single" w:color="0563C1"/>
          </w:rPr>
          <w:t>f544</w:t>
        </w:r>
      </w:hyperlink>
      <w:hyperlink r:id="rId4">
        <w:r>
          <w:rPr>
            <w:color w:val="0563C1"/>
            <w:u w:val="single" w:color="0563C1"/>
          </w:rPr>
          <w:t>7</w:t>
        </w:r>
      </w:hyperlink>
      <w:hyperlink r:id="rId4">
        <w:r>
          <w:t>)</w:t>
        </w:r>
      </w:hyperlink>
      <w:hyperlink r:id="rId4">
        <w:r>
          <w:t>.</w:t>
        </w:r>
      </w:hyperlink>
      <w:r>
        <w:t xml:space="preserve"> Neither was it parked in such a way that it was “</w:t>
      </w:r>
      <w:r>
        <w:rPr>
          <w:rFonts w:ascii="Arial" w:eastAsia="Arial" w:hAnsi="Arial" w:cs="Arial"/>
          <w:color w:val="303030"/>
          <w:sz w:val="21"/>
        </w:rPr>
        <w:t>likely to cause danger or obstruction to other persons using the road</w:t>
      </w:r>
      <w:r>
        <w:rPr>
          <w:rFonts w:ascii="Arial" w:eastAsia="Arial" w:hAnsi="Arial" w:cs="Arial"/>
          <w:color w:val="303030"/>
          <w:sz w:val="20"/>
        </w:rPr>
        <w:t xml:space="preserve">”. I measured the distance between the outermost rear wheel of my car and the vehicle parked across from me, between the two vehicles there was </w:t>
      </w:r>
      <w:r>
        <w:rPr>
          <w:rFonts w:ascii="Arial" w:eastAsia="Arial" w:hAnsi="Arial" w:cs="Arial"/>
          <w:color w:val="303030"/>
          <w:sz w:val="20"/>
        </w:rPr>
        <w:t xml:space="preserve">a distance of </w:t>
      </w:r>
      <w:r w:rsidR="008F565F">
        <w:rPr>
          <w:rFonts w:ascii="Arial" w:eastAsia="Arial" w:hAnsi="Arial" w:cs="Arial"/>
          <w:color w:val="303030"/>
          <w:sz w:val="20"/>
          <w:lang w:val="en-GB"/>
        </w:rPr>
        <w:t>132</w:t>
      </w:r>
      <w:r w:rsidR="00EA2697">
        <w:rPr>
          <w:rFonts w:ascii="Arial" w:eastAsia="Arial" w:hAnsi="Arial" w:cs="Arial"/>
          <w:color w:val="303030"/>
          <w:sz w:val="20"/>
          <w:lang w:val="en-GB"/>
        </w:rPr>
        <w:t xml:space="preserve"> </w:t>
      </w:r>
      <w:r>
        <w:rPr>
          <w:rFonts w:ascii="Arial" w:eastAsia="Arial" w:hAnsi="Arial" w:cs="Arial"/>
          <w:color w:val="303030"/>
          <w:sz w:val="20"/>
        </w:rPr>
        <w:t xml:space="preserve">inches (approx. </w:t>
      </w:r>
      <w:r w:rsidR="008F565F">
        <w:rPr>
          <w:rFonts w:ascii="Arial" w:eastAsia="Arial" w:hAnsi="Arial" w:cs="Arial"/>
          <w:color w:val="303030"/>
          <w:sz w:val="20"/>
          <w:lang w:val="en-GB"/>
        </w:rPr>
        <w:t>341</w:t>
      </w:r>
      <w:r>
        <w:rPr>
          <w:rFonts w:ascii="Arial" w:eastAsia="Arial" w:hAnsi="Arial" w:cs="Arial"/>
          <w:color w:val="303030"/>
          <w:sz w:val="20"/>
        </w:rPr>
        <w:t xml:space="preserve">cm). It is to be noted that the maximum width of a Goods Carrying Vehicle as per </w:t>
      </w:r>
      <w:r>
        <w:rPr>
          <w:rFonts w:ascii="Arial" w:eastAsia="Arial" w:hAnsi="Arial" w:cs="Arial"/>
          <w:sz w:val="20"/>
        </w:rPr>
        <w:t xml:space="preserve">SUBSIDIARY LEGISLATION 65.21 </w:t>
      </w:r>
      <w:hyperlink r:id="rId5">
        <w:r>
          <w:rPr>
            <w:rFonts w:ascii="Arial" w:eastAsia="Arial" w:hAnsi="Arial" w:cs="Arial"/>
            <w:sz w:val="20"/>
          </w:rPr>
          <w:t>(</w:t>
        </w:r>
      </w:hyperlink>
      <w:hyperlink r:id="rId5">
        <w:r>
          <w:rPr>
            <w:rFonts w:ascii="Arial" w:eastAsia="Arial" w:hAnsi="Arial" w:cs="Arial"/>
            <w:color w:val="0563C1"/>
            <w:sz w:val="20"/>
            <w:u w:val="single" w:color="0563C1"/>
          </w:rPr>
          <w:t>https://legislation.mt/eli/sl/65.21/20100722/en</w:t>
        </w:r>
      </w:hyperlink>
      <w:hyperlink r:id="rId5">
        <w:r>
          <w:rPr>
            <w:rFonts w:ascii="Arial" w:eastAsia="Arial" w:hAnsi="Arial" w:cs="Arial"/>
            <w:color w:val="0563C1"/>
            <w:sz w:val="20"/>
            <w:u w:val="single" w:color="0563C1"/>
          </w:rPr>
          <w:t>g</w:t>
        </w:r>
      </w:hyperlink>
      <w:hyperlink r:id="rId5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5">
        <w:r>
          <w:rPr>
            <w:rFonts w:ascii="Arial" w:eastAsia="Arial" w:hAnsi="Arial" w:cs="Arial"/>
            <w:sz w:val="20"/>
          </w:rPr>
          <w:t>)</w:t>
        </w:r>
      </w:hyperlink>
      <w:r>
        <w:rPr>
          <w:rFonts w:ascii="Arial" w:eastAsia="Arial" w:hAnsi="Arial" w:cs="Arial"/>
          <w:sz w:val="20"/>
        </w:rPr>
        <w:t xml:space="preserve"> is 2.6m (260cm).  </w:t>
      </w:r>
      <w:r>
        <w:t xml:space="preserve"> </w:t>
      </w:r>
    </w:p>
    <w:p w:rsidR="00D26E14" w:rsidP="00D26E14" w14:paraId="3E7C9EF4" w14:textId="77777777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Please find attached along with this letter photo evidence to back up my claims. </w:t>
      </w:r>
      <w:r>
        <w:t xml:space="preserve"> </w:t>
      </w:r>
    </w:p>
    <w:p w:rsidR="00D26E14" w:rsidP="00D26E14" w14:paraId="4DEABA3A" w14:textId="77777777">
      <w:pPr>
        <w:spacing w:after="146" w:line="259" w:lineRule="auto"/>
        <w:ind w:left="14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D26E14" w:rsidP="00D26E14" w14:paraId="40F716C4" w14:textId="77777777">
      <w:pPr>
        <w:spacing w:after="163" w:line="259" w:lineRule="auto"/>
        <w:ind w:left="-5"/>
        <w:jc w:val="left"/>
      </w:pPr>
      <w:r>
        <w:rPr>
          <w:rFonts w:ascii="Arial" w:eastAsia="Arial" w:hAnsi="Arial" w:cs="Arial"/>
          <w:sz w:val="20"/>
        </w:rPr>
        <w:t xml:space="preserve">Benjamin Borg 341801L </w:t>
      </w:r>
      <w:r>
        <w:t xml:space="preserve"> </w:t>
      </w:r>
    </w:p>
    <w:p w:rsidR="0098757F" w14:paraId="40BFF73E" w14:textId="77777777"/>
    <w:sectPr>
      <w:headerReference w:type="default" r:id="rId6"/>
      <w:footerReference w:type="default" r:id="rId7"/>
      <w:pgSz w:w="11906" w:h="16838"/>
      <w:pgMar w:top="1440" w:right="150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01030" cy="309838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1030" cy="30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4"/>
    <w:rsid w:val="00196E3B"/>
    <w:rsid w:val="0033326F"/>
    <w:rsid w:val="008F565F"/>
    <w:rsid w:val="0098757F"/>
    <w:rsid w:val="00C06C08"/>
    <w:rsid w:val="00D26E14"/>
    <w:rsid w:val="00EA2697"/>
    <w:rsid w:val="00F5040B"/>
    <w:rsid w:val="00FD2D43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A91A72"/>
  <w15:chartTrackingRefBased/>
  <w15:docId w15:val="{65AE234A-0D04-4CFE-BFFE-F8F0237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E14"/>
    <w:pPr>
      <w:spacing w:after="156" w:line="263" w:lineRule="auto"/>
      <w:ind w:left="10" w:hanging="10"/>
      <w:jc w:val="both"/>
    </w:pPr>
    <w:rPr>
      <w:rFonts w:ascii="Calibri" w:eastAsia="Calibri" w:hAnsi="Calibri" w:cs="Calibri"/>
      <w:color w:val="000000"/>
      <w:lang w:eastAsia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transport.gov.mt/Highway-eg.pdf-f5447" TargetMode="External" /><Relationship Id="rId5" Type="http://schemas.openxmlformats.org/officeDocument/2006/relationships/hyperlink" Target="https://legislation.mt/eli/sl/65.21/20100722/eng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Borg</dc:creator>
  <cp:lastModifiedBy>Benjamin Borg</cp:lastModifiedBy>
  <cp:revision>2</cp:revision>
  <dcterms:created xsi:type="dcterms:W3CDTF">2022-11-27T00:43:00Z</dcterms:created>
  <dcterms:modified xsi:type="dcterms:W3CDTF">2022-11-27T00:43:00Z</dcterms:modified>
</cp:coreProperties>
</file>