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12B3F" w14:textId="52C786C6" w:rsidR="00C40269" w:rsidRDefault="0083725A" w:rsidP="00224395">
      <w:pPr>
        <w:spacing w:line="360" w:lineRule="auto"/>
        <w:ind w:firstLine="720"/>
        <w:jc w:val="both"/>
        <w:rPr>
          <w:rFonts w:ascii="Times New Roman" w:hAnsi="Times New Roman" w:cs="Times New Roman"/>
          <w:sz w:val="24"/>
          <w:szCs w:val="24"/>
        </w:rPr>
      </w:pPr>
      <w:r w:rsidRPr="00763C3A">
        <w:rPr>
          <w:rFonts w:ascii="Times New Roman" w:hAnsi="Times New Roman" w:cs="Times New Roman"/>
          <w:sz w:val="24"/>
          <w:szCs w:val="24"/>
        </w:rPr>
        <w:t>It is undisputable that translational research fields in general and cancer research</w:t>
      </w:r>
      <w:r w:rsidR="00C747A3">
        <w:rPr>
          <w:rFonts w:ascii="Times New Roman" w:hAnsi="Times New Roman" w:cs="Times New Roman"/>
          <w:sz w:val="24"/>
          <w:szCs w:val="24"/>
        </w:rPr>
        <w:t xml:space="preserve"> in particular</w:t>
      </w:r>
      <w:r w:rsidRPr="00763C3A">
        <w:rPr>
          <w:rFonts w:ascii="Times New Roman" w:hAnsi="Times New Roman" w:cs="Times New Roman"/>
          <w:sz w:val="24"/>
          <w:szCs w:val="24"/>
        </w:rPr>
        <w:t xml:space="preserve"> </w:t>
      </w:r>
      <w:r w:rsidR="00C747A3" w:rsidRPr="00763C3A">
        <w:rPr>
          <w:rFonts w:ascii="Times New Roman" w:hAnsi="Times New Roman" w:cs="Times New Roman"/>
          <w:sz w:val="24"/>
          <w:szCs w:val="24"/>
        </w:rPr>
        <w:t>have</w:t>
      </w:r>
      <w:r w:rsidRPr="00763C3A">
        <w:rPr>
          <w:rFonts w:ascii="Times New Roman" w:hAnsi="Times New Roman" w:cs="Times New Roman"/>
          <w:sz w:val="24"/>
          <w:szCs w:val="24"/>
        </w:rPr>
        <w:t xml:space="preserve"> </w:t>
      </w:r>
      <w:r w:rsidR="0004654B" w:rsidRPr="00763C3A">
        <w:rPr>
          <w:rFonts w:ascii="Times New Roman" w:hAnsi="Times New Roman" w:cs="Times New Roman"/>
          <w:sz w:val="24"/>
          <w:szCs w:val="24"/>
        </w:rPr>
        <w:t xml:space="preserve">greatly benefited from the advent and availability of Big Data as </w:t>
      </w:r>
      <w:r w:rsidR="00D50E6D" w:rsidRPr="00763C3A">
        <w:rPr>
          <w:rFonts w:ascii="Times New Roman" w:hAnsi="Times New Roman" w:cs="Times New Roman"/>
          <w:sz w:val="24"/>
          <w:szCs w:val="24"/>
        </w:rPr>
        <w:t xml:space="preserve">a great resource to identify </w:t>
      </w:r>
      <w:r w:rsidR="0004654B" w:rsidRPr="00763C3A">
        <w:rPr>
          <w:rFonts w:ascii="Times New Roman" w:hAnsi="Times New Roman" w:cs="Times New Roman"/>
          <w:sz w:val="24"/>
          <w:szCs w:val="24"/>
        </w:rPr>
        <w:t xml:space="preserve">trends, patterns and correlations that </w:t>
      </w:r>
      <w:r w:rsidRPr="00763C3A">
        <w:rPr>
          <w:rFonts w:ascii="Times New Roman" w:hAnsi="Times New Roman" w:cs="Times New Roman"/>
          <w:sz w:val="24"/>
          <w:szCs w:val="24"/>
        </w:rPr>
        <w:t xml:space="preserve">often </w:t>
      </w:r>
      <w:r w:rsidR="0004654B" w:rsidRPr="00763C3A">
        <w:rPr>
          <w:rFonts w:ascii="Times New Roman" w:hAnsi="Times New Roman" w:cs="Times New Roman"/>
          <w:sz w:val="24"/>
          <w:szCs w:val="24"/>
        </w:rPr>
        <w:t xml:space="preserve">help </w:t>
      </w:r>
      <w:r w:rsidR="00D50E6D" w:rsidRPr="00763C3A">
        <w:rPr>
          <w:rFonts w:ascii="Times New Roman" w:hAnsi="Times New Roman" w:cs="Times New Roman"/>
          <w:sz w:val="24"/>
          <w:szCs w:val="24"/>
        </w:rPr>
        <w:t>guide and validate research questions</w:t>
      </w:r>
      <w:r w:rsidRPr="00763C3A">
        <w:rPr>
          <w:rFonts w:ascii="Times New Roman" w:hAnsi="Times New Roman" w:cs="Times New Roman"/>
          <w:sz w:val="24"/>
          <w:szCs w:val="24"/>
        </w:rPr>
        <w:t>. Nevertheless</w:t>
      </w:r>
      <w:r w:rsidR="003C4368" w:rsidRPr="00763C3A">
        <w:rPr>
          <w:rFonts w:ascii="Times New Roman" w:hAnsi="Times New Roman" w:cs="Times New Roman"/>
          <w:sz w:val="24"/>
          <w:szCs w:val="24"/>
        </w:rPr>
        <w:t>, even basic analysis o</w:t>
      </w:r>
      <w:r w:rsidR="00763C3A" w:rsidRPr="00763C3A">
        <w:rPr>
          <w:rFonts w:ascii="Times New Roman" w:hAnsi="Times New Roman" w:cs="Times New Roman"/>
          <w:sz w:val="24"/>
          <w:szCs w:val="24"/>
        </w:rPr>
        <w:t>f publicly available data can be often outsourced</w:t>
      </w:r>
      <w:r w:rsidR="00C747A3">
        <w:rPr>
          <w:rFonts w:ascii="Times New Roman" w:hAnsi="Times New Roman" w:cs="Times New Roman"/>
          <w:sz w:val="24"/>
          <w:szCs w:val="24"/>
        </w:rPr>
        <w:t xml:space="preserve"> by research groups</w:t>
      </w:r>
      <w:r w:rsidR="00763C3A" w:rsidRPr="00763C3A">
        <w:rPr>
          <w:rFonts w:ascii="Times New Roman" w:hAnsi="Times New Roman" w:cs="Times New Roman"/>
          <w:sz w:val="24"/>
          <w:szCs w:val="24"/>
        </w:rPr>
        <w:t xml:space="preserve"> due to a lack of knowledge in practical statistical or bioinformatic techniques. </w:t>
      </w:r>
      <w:r w:rsidR="00C747A3">
        <w:rPr>
          <w:rFonts w:ascii="Times New Roman" w:hAnsi="Times New Roman" w:cs="Times New Roman"/>
          <w:sz w:val="24"/>
          <w:szCs w:val="24"/>
        </w:rPr>
        <w:t>With this in mind, t</w:t>
      </w:r>
      <w:r w:rsidR="00763C3A" w:rsidRPr="00763C3A">
        <w:rPr>
          <w:rFonts w:ascii="Times New Roman" w:hAnsi="Times New Roman" w:cs="Times New Roman"/>
          <w:sz w:val="24"/>
          <w:szCs w:val="24"/>
        </w:rPr>
        <w:t xml:space="preserve">he main objective of this project was to develop a pipeline that </w:t>
      </w:r>
      <w:r w:rsidR="00763C3A">
        <w:rPr>
          <w:rFonts w:ascii="Times New Roman" w:hAnsi="Times New Roman" w:cs="Times New Roman"/>
          <w:sz w:val="24"/>
          <w:szCs w:val="24"/>
        </w:rPr>
        <w:t xml:space="preserve">provides </w:t>
      </w:r>
      <w:r w:rsidR="00763C3A" w:rsidRPr="00763C3A">
        <w:rPr>
          <w:rFonts w:ascii="Times New Roman" w:hAnsi="Times New Roman" w:cs="Times New Roman"/>
          <w:sz w:val="24"/>
          <w:szCs w:val="24"/>
        </w:rPr>
        <w:t>access into current The Cancer Genome Atlas (TCGA) data</w:t>
      </w:r>
      <w:r w:rsidR="00763C3A">
        <w:rPr>
          <w:rFonts w:ascii="Times New Roman" w:hAnsi="Times New Roman" w:cs="Times New Roman"/>
          <w:sz w:val="24"/>
          <w:szCs w:val="24"/>
        </w:rPr>
        <w:t xml:space="preserve">sets </w:t>
      </w:r>
      <w:r w:rsidR="00A51B2F">
        <w:rPr>
          <w:rFonts w:ascii="Times New Roman" w:hAnsi="Times New Roman" w:cs="Times New Roman"/>
          <w:sz w:val="24"/>
          <w:szCs w:val="24"/>
        </w:rPr>
        <w:t xml:space="preserve">with the ultimate objective of </w:t>
      </w:r>
      <w:r w:rsidR="00C747A3">
        <w:rPr>
          <w:rFonts w:ascii="Times New Roman" w:hAnsi="Times New Roman" w:cs="Times New Roman"/>
          <w:sz w:val="24"/>
          <w:szCs w:val="24"/>
        </w:rPr>
        <w:t xml:space="preserve">further exploiting these resources through the course of our </w:t>
      </w:r>
      <w:r w:rsidR="00A51B2F">
        <w:rPr>
          <w:rFonts w:ascii="Times New Roman" w:hAnsi="Times New Roman" w:cs="Times New Roman"/>
          <w:sz w:val="24"/>
          <w:szCs w:val="24"/>
        </w:rPr>
        <w:t>career</w:t>
      </w:r>
      <w:r w:rsidR="00C747A3">
        <w:rPr>
          <w:rFonts w:ascii="Times New Roman" w:hAnsi="Times New Roman" w:cs="Times New Roman"/>
          <w:sz w:val="24"/>
          <w:szCs w:val="24"/>
        </w:rPr>
        <w:t xml:space="preserve">. </w:t>
      </w:r>
    </w:p>
    <w:p w14:paraId="7FA5D8CE" w14:textId="4B7F9FFD" w:rsidR="00014F6A" w:rsidRDefault="00014F6A" w:rsidP="00224395">
      <w:pPr>
        <w:spacing w:line="360" w:lineRule="auto"/>
        <w:ind w:firstLine="720"/>
        <w:jc w:val="both"/>
        <w:rPr>
          <w:rFonts w:ascii="Times New Roman" w:hAnsi="Times New Roman" w:cs="Times New Roman"/>
          <w:sz w:val="24"/>
          <w:szCs w:val="24"/>
        </w:rPr>
      </w:pPr>
      <w:r w:rsidRPr="00014F6A">
        <w:rPr>
          <w:rFonts w:ascii="Times New Roman" w:hAnsi="Times New Roman" w:cs="Times New Roman"/>
          <w:sz w:val="24"/>
          <w:szCs w:val="24"/>
        </w:rPr>
        <w:t>TCGA is a conjoined effort by the National Cancer Institute and the National Human Genome Research Institute</w:t>
      </w:r>
      <w:r>
        <w:rPr>
          <w:rFonts w:ascii="Times New Roman" w:hAnsi="Times New Roman" w:cs="Times New Roman"/>
          <w:sz w:val="24"/>
          <w:szCs w:val="24"/>
        </w:rPr>
        <w:t xml:space="preserve"> that has resulted in the </w:t>
      </w:r>
      <w:r w:rsidRPr="00014F6A">
        <w:rPr>
          <w:rFonts w:ascii="Times New Roman" w:hAnsi="Times New Roman" w:cs="Times New Roman"/>
          <w:sz w:val="24"/>
          <w:szCs w:val="24"/>
        </w:rPr>
        <w:t>molecular characteriz</w:t>
      </w:r>
      <w:r>
        <w:rPr>
          <w:rFonts w:ascii="Times New Roman" w:hAnsi="Times New Roman" w:cs="Times New Roman"/>
          <w:sz w:val="24"/>
          <w:szCs w:val="24"/>
        </w:rPr>
        <w:t>ation</w:t>
      </w:r>
      <w:r w:rsidRPr="00014F6A">
        <w:rPr>
          <w:rFonts w:ascii="Times New Roman" w:hAnsi="Times New Roman" w:cs="Times New Roman"/>
          <w:sz w:val="24"/>
          <w:szCs w:val="24"/>
        </w:rPr>
        <w:t xml:space="preserve"> </w:t>
      </w:r>
      <w:r>
        <w:rPr>
          <w:rFonts w:ascii="Times New Roman" w:hAnsi="Times New Roman" w:cs="Times New Roman"/>
          <w:sz w:val="24"/>
          <w:szCs w:val="24"/>
        </w:rPr>
        <w:t>of more than</w:t>
      </w:r>
      <w:r w:rsidRPr="00014F6A">
        <w:rPr>
          <w:rFonts w:ascii="Times New Roman" w:hAnsi="Times New Roman" w:cs="Times New Roman"/>
          <w:sz w:val="24"/>
          <w:szCs w:val="24"/>
        </w:rPr>
        <w:t xml:space="preserve"> 20,000 primary cancer</w:t>
      </w:r>
      <w:r>
        <w:rPr>
          <w:rFonts w:ascii="Times New Roman" w:hAnsi="Times New Roman" w:cs="Times New Roman"/>
          <w:sz w:val="24"/>
          <w:szCs w:val="24"/>
        </w:rPr>
        <w:t xml:space="preserve"> samples, matching these to </w:t>
      </w:r>
      <w:r w:rsidRPr="00014F6A">
        <w:rPr>
          <w:rFonts w:ascii="Times New Roman" w:hAnsi="Times New Roman" w:cs="Times New Roman"/>
          <w:sz w:val="24"/>
          <w:szCs w:val="24"/>
        </w:rPr>
        <w:t xml:space="preserve">normal samples </w:t>
      </w:r>
      <w:r>
        <w:rPr>
          <w:rFonts w:ascii="Times New Roman" w:hAnsi="Times New Roman" w:cs="Times New Roman"/>
          <w:sz w:val="24"/>
          <w:szCs w:val="24"/>
        </w:rPr>
        <w:t>across</w:t>
      </w:r>
      <w:r w:rsidRPr="00014F6A">
        <w:rPr>
          <w:rFonts w:ascii="Times New Roman" w:hAnsi="Times New Roman" w:cs="Times New Roman"/>
          <w:sz w:val="24"/>
          <w:szCs w:val="24"/>
        </w:rPr>
        <w:t xml:space="preserve"> 33 cancer types</w:t>
      </w:r>
      <w:r>
        <w:rPr>
          <w:rFonts w:ascii="Times New Roman" w:hAnsi="Times New Roman" w:cs="Times New Roman"/>
          <w:sz w:val="24"/>
          <w:szCs w:val="24"/>
        </w:rPr>
        <w:t>. This has been achieved by c</w:t>
      </w:r>
      <w:r w:rsidRPr="00014F6A">
        <w:rPr>
          <w:rFonts w:ascii="Times New Roman" w:hAnsi="Times New Roman" w:cs="Times New Roman"/>
          <w:sz w:val="24"/>
          <w:szCs w:val="24"/>
        </w:rPr>
        <w:t>ollect</w:t>
      </w:r>
      <w:r>
        <w:rPr>
          <w:rFonts w:ascii="Times New Roman" w:hAnsi="Times New Roman" w:cs="Times New Roman"/>
          <w:sz w:val="24"/>
          <w:szCs w:val="24"/>
        </w:rPr>
        <w:t>ing</w:t>
      </w:r>
      <w:r w:rsidRPr="00014F6A">
        <w:rPr>
          <w:rFonts w:ascii="Times New Roman" w:hAnsi="Times New Roman" w:cs="Times New Roman"/>
          <w:sz w:val="24"/>
          <w:szCs w:val="24"/>
        </w:rPr>
        <w:t xml:space="preserve"> </w:t>
      </w:r>
      <w:r>
        <w:rPr>
          <w:rFonts w:ascii="Times New Roman" w:hAnsi="Times New Roman" w:cs="Times New Roman"/>
          <w:sz w:val="24"/>
          <w:szCs w:val="24"/>
        </w:rPr>
        <w:t>and</w:t>
      </w:r>
      <w:r w:rsidRPr="00014F6A">
        <w:rPr>
          <w:rFonts w:ascii="Times New Roman" w:hAnsi="Times New Roman" w:cs="Times New Roman"/>
          <w:sz w:val="24"/>
          <w:szCs w:val="24"/>
        </w:rPr>
        <w:t xml:space="preserve"> analyz</w:t>
      </w:r>
      <w:r>
        <w:rPr>
          <w:rFonts w:ascii="Times New Roman" w:hAnsi="Times New Roman" w:cs="Times New Roman"/>
          <w:sz w:val="24"/>
          <w:szCs w:val="24"/>
        </w:rPr>
        <w:t xml:space="preserve">ing </w:t>
      </w:r>
      <w:r w:rsidRPr="00014F6A">
        <w:rPr>
          <w:rFonts w:ascii="Times New Roman" w:hAnsi="Times New Roman" w:cs="Times New Roman"/>
          <w:sz w:val="24"/>
          <w:szCs w:val="24"/>
        </w:rPr>
        <w:t xml:space="preserve">samples from </w:t>
      </w:r>
      <w:r>
        <w:rPr>
          <w:rFonts w:ascii="Times New Roman" w:hAnsi="Times New Roman" w:cs="Times New Roman"/>
          <w:sz w:val="24"/>
          <w:szCs w:val="24"/>
        </w:rPr>
        <w:t>more than</w:t>
      </w:r>
      <w:r w:rsidRPr="00014F6A">
        <w:rPr>
          <w:rFonts w:ascii="Times New Roman" w:hAnsi="Times New Roman" w:cs="Times New Roman"/>
          <w:sz w:val="24"/>
          <w:szCs w:val="24"/>
        </w:rPr>
        <w:t xml:space="preserve"> 11,000 patients over a </w:t>
      </w:r>
      <w:r w:rsidR="00976CF3" w:rsidRPr="00014F6A">
        <w:rPr>
          <w:rFonts w:ascii="Times New Roman" w:hAnsi="Times New Roman" w:cs="Times New Roman"/>
          <w:sz w:val="24"/>
          <w:szCs w:val="24"/>
        </w:rPr>
        <w:t>12-year</w:t>
      </w:r>
      <w:r w:rsidRPr="00014F6A">
        <w:rPr>
          <w:rFonts w:ascii="Times New Roman" w:hAnsi="Times New Roman" w:cs="Times New Roman"/>
          <w:sz w:val="24"/>
          <w:szCs w:val="24"/>
        </w:rPr>
        <w:t xml:space="preserve"> period. </w:t>
      </w:r>
      <w:r w:rsidR="00A51B2F">
        <w:rPr>
          <w:rFonts w:ascii="Times New Roman" w:hAnsi="Times New Roman" w:cs="Times New Roman"/>
          <w:sz w:val="24"/>
          <w:szCs w:val="24"/>
        </w:rPr>
        <w:t xml:space="preserve">This huge achievement has provided the scientific community with </w:t>
      </w:r>
      <w:r w:rsidR="00A51B2F" w:rsidRPr="00A51B2F">
        <w:rPr>
          <w:rFonts w:ascii="Times New Roman" w:hAnsi="Times New Roman" w:cs="Times New Roman"/>
          <w:sz w:val="24"/>
          <w:szCs w:val="24"/>
        </w:rPr>
        <w:t>genomic, epigenomic, transcriptomic, and proteomic data</w:t>
      </w:r>
      <w:r w:rsidRPr="00014F6A">
        <w:rPr>
          <w:rFonts w:ascii="Times New Roman" w:hAnsi="Times New Roman" w:cs="Times New Roman"/>
          <w:sz w:val="24"/>
          <w:szCs w:val="24"/>
        </w:rPr>
        <w:t xml:space="preserve"> </w:t>
      </w:r>
      <w:r w:rsidR="00A51B2F">
        <w:rPr>
          <w:rFonts w:ascii="Times New Roman" w:hAnsi="Times New Roman" w:cs="Times New Roman"/>
          <w:sz w:val="24"/>
          <w:szCs w:val="24"/>
        </w:rPr>
        <w:t xml:space="preserve">for which new and sophisticated technology was employed while also overcoming the </w:t>
      </w:r>
      <w:r w:rsidRPr="00014F6A">
        <w:rPr>
          <w:rFonts w:ascii="Times New Roman" w:hAnsi="Times New Roman" w:cs="Times New Roman"/>
          <w:sz w:val="24"/>
          <w:szCs w:val="24"/>
        </w:rPr>
        <w:t>nuances of different cancer types</w:t>
      </w:r>
      <w:r w:rsidR="00A51B2F">
        <w:rPr>
          <w:rFonts w:ascii="Times New Roman" w:hAnsi="Times New Roman" w:cs="Times New Roman"/>
          <w:sz w:val="24"/>
          <w:szCs w:val="24"/>
        </w:rPr>
        <w:t xml:space="preserve"> </w:t>
      </w:r>
      <w:r w:rsidRPr="00014F6A">
        <w:rPr>
          <w:rFonts w:ascii="Times New Roman" w:hAnsi="Times New Roman" w:cs="Times New Roman"/>
          <w:sz w:val="24"/>
          <w:szCs w:val="24"/>
        </w:rPr>
        <w:t xml:space="preserve">and other factors. </w:t>
      </w:r>
      <w:r w:rsidR="00A51B2F">
        <w:rPr>
          <w:rFonts w:ascii="Times New Roman" w:hAnsi="Times New Roman" w:cs="Times New Roman"/>
          <w:sz w:val="24"/>
          <w:szCs w:val="24"/>
        </w:rPr>
        <w:t xml:space="preserve">Unsurprisingly, this has generated over </w:t>
      </w:r>
      <w:r w:rsidR="00A51B2F" w:rsidRPr="00A51B2F">
        <w:rPr>
          <w:rFonts w:ascii="Times New Roman" w:hAnsi="Times New Roman" w:cs="Times New Roman"/>
          <w:sz w:val="24"/>
          <w:szCs w:val="24"/>
        </w:rPr>
        <w:t>2.5 petabytes</w:t>
      </w:r>
      <w:r w:rsidR="00A51B2F">
        <w:rPr>
          <w:rFonts w:ascii="Times New Roman" w:hAnsi="Times New Roman" w:cs="Times New Roman"/>
          <w:sz w:val="24"/>
          <w:szCs w:val="24"/>
        </w:rPr>
        <w:t xml:space="preserve"> of information that is currently growing and publicly available</w:t>
      </w:r>
      <w:r w:rsidR="005421D6">
        <w:rPr>
          <w:rFonts w:ascii="Times New Roman" w:hAnsi="Times New Roman" w:cs="Times New Roman"/>
          <w:sz w:val="24"/>
          <w:szCs w:val="24"/>
        </w:rPr>
        <w:t>.</w:t>
      </w:r>
    </w:p>
    <w:p w14:paraId="01B76C7B" w14:textId="77777777" w:rsidR="00976CF3" w:rsidRDefault="00976CF3" w:rsidP="0022439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The</w:t>
      </w:r>
      <w:r w:rsidRPr="00976CF3">
        <w:rPr>
          <w:rFonts w:ascii="Times New Roman" w:hAnsi="Times New Roman" w:cs="Times New Roman"/>
          <w:sz w:val="24"/>
          <w:szCs w:val="24"/>
        </w:rPr>
        <w:t xml:space="preserve"> RTCGA package </w:t>
      </w:r>
      <w:r>
        <w:rPr>
          <w:rFonts w:ascii="Times New Roman" w:hAnsi="Times New Roman" w:cs="Times New Roman"/>
          <w:sz w:val="24"/>
          <w:szCs w:val="24"/>
        </w:rPr>
        <w:t>we are using allows us to</w:t>
      </w:r>
      <w:r w:rsidRPr="00976CF3">
        <w:rPr>
          <w:rFonts w:ascii="Times New Roman" w:hAnsi="Times New Roman" w:cs="Times New Roman"/>
          <w:sz w:val="24"/>
          <w:szCs w:val="24"/>
        </w:rPr>
        <w:t xml:space="preserve"> download and integrat</w:t>
      </w:r>
      <w:r>
        <w:rPr>
          <w:rFonts w:ascii="Times New Roman" w:hAnsi="Times New Roman" w:cs="Times New Roman"/>
          <w:sz w:val="24"/>
          <w:szCs w:val="24"/>
        </w:rPr>
        <w:t>e the</w:t>
      </w:r>
      <w:r w:rsidRPr="00976CF3">
        <w:rPr>
          <w:rFonts w:ascii="Times New Roman" w:hAnsi="Times New Roman" w:cs="Times New Roman"/>
          <w:sz w:val="24"/>
          <w:szCs w:val="24"/>
        </w:rPr>
        <w:t xml:space="preserve"> variety and volume of TCGA data using patient barcode key</w:t>
      </w:r>
      <w:r>
        <w:rPr>
          <w:rFonts w:ascii="Times New Roman" w:hAnsi="Times New Roman" w:cs="Times New Roman"/>
          <w:sz w:val="24"/>
          <w:szCs w:val="24"/>
        </w:rPr>
        <w:t xml:space="preserve"> that </w:t>
      </w:r>
      <w:r w:rsidRPr="00976CF3">
        <w:rPr>
          <w:rFonts w:ascii="Times New Roman" w:hAnsi="Times New Roman" w:cs="Times New Roman"/>
          <w:sz w:val="24"/>
          <w:szCs w:val="24"/>
        </w:rPr>
        <w:t xml:space="preserve">enables </w:t>
      </w:r>
      <w:r>
        <w:rPr>
          <w:rFonts w:ascii="Times New Roman" w:hAnsi="Times New Roman" w:cs="Times New Roman"/>
          <w:sz w:val="24"/>
          <w:szCs w:val="24"/>
        </w:rPr>
        <w:t>for easier</w:t>
      </w:r>
      <w:r w:rsidRPr="00976CF3">
        <w:rPr>
          <w:rFonts w:ascii="Times New Roman" w:hAnsi="Times New Roman" w:cs="Times New Roman"/>
          <w:sz w:val="24"/>
          <w:szCs w:val="24"/>
        </w:rPr>
        <w:t xml:space="preserve"> data possession. This </w:t>
      </w:r>
      <w:r>
        <w:rPr>
          <w:rFonts w:ascii="Times New Roman" w:hAnsi="Times New Roman" w:cs="Times New Roman"/>
          <w:sz w:val="24"/>
          <w:szCs w:val="24"/>
        </w:rPr>
        <w:t>potentially has a beneficial impact</w:t>
      </w:r>
      <w:r w:rsidRPr="00976CF3">
        <w:rPr>
          <w:rFonts w:ascii="Times New Roman" w:hAnsi="Times New Roman" w:cs="Times New Roman"/>
          <w:sz w:val="24"/>
          <w:szCs w:val="24"/>
        </w:rPr>
        <w:t xml:space="preserve"> on</w:t>
      </w:r>
      <w:r>
        <w:rPr>
          <w:rFonts w:ascii="Times New Roman" w:hAnsi="Times New Roman" w:cs="Times New Roman"/>
          <w:sz w:val="24"/>
          <w:szCs w:val="24"/>
        </w:rPr>
        <w:t xml:space="preserve"> the</w:t>
      </w:r>
      <w:r w:rsidRPr="00976CF3">
        <w:rPr>
          <w:rFonts w:ascii="Times New Roman" w:hAnsi="Times New Roman" w:cs="Times New Roman"/>
          <w:sz w:val="24"/>
          <w:szCs w:val="24"/>
        </w:rPr>
        <w:t xml:space="preserve"> development of science and improvement of patients' treatment. Furthermore, RTCGA package transforms TCGA data to tidy form which is convenient to use</w:t>
      </w:r>
      <w:r>
        <w:rPr>
          <w:rFonts w:ascii="Times New Roman" w:hAnsi="Times New Roman" w:cs="Times New Roman"/>
          <w:sz w:val="24"/>
          <w:szCs w:val="24"/>
        </w:rPr>
        <w:t xml:space="preserve">. </w:t>
      </w:r>
      <w:r w:rsidR="00C10E67">
        <w:rPr>
          <w:rFonts w:ascii="Times New Roman" w:hAnsi="Times New Roman" w:cs="Times New Roman"/>
          <w:color w:val="000000" w:themeColor="text1"/>
          <w:sz w:val="24"/>
          <w:szCs w:val="24"/>
        </w:rPr>
        <w:t>The first lines of the code</w:t>
      </w:r>
      <w:r w:rsidR="00552DAB">
        <w:rPr>
          <w:rFonts w:ascii="Times New Roman" w:hAnsi="Times New Roman" w:cs="Times New Roman"/>
          <w:color w:val="000000" w:themeColor="text1"/>
          <w:sz w:val="24"/>
          <w:szCs w:val="24"/>
        </w:rPr>
        <w:t xml:space="preserve"> (4-10)</w:t>
      </w:r>
      <w:r w:rsidR="001D18EF">
        <w:rPr>
          <w:rFonts w:ascii="Times New Roman" w:hAnsi="Times New Roman" w:cs="Times New Roman"/>
          <w:color w:val="000000" w:themeColor="text1"/>
          <w:sz w:val="24"/>
          <w:szCs w:val="24"/>
        </w:rPr>
        <w:t xml:space="preserve"> install the </w:t>
      </w:r>
      <w:r w:rsidR="00E57A81">
        <w:rPr>
          <w:rFonts w:ascii="Times New Roman" w:hAnsi="Times New Roman" w:cs="Times New Roman"/>
          <w:color w:val="000000" w:themeColor="text1"/>
          <w:sz w:val="24"/>
          <w:szCs w:val="24"/>
        </w:rPr>
        <w:t>latest R</w:t>
      </w:r>
      <w:r w:rsidR="001D18EF">
        <w:rPr>
          <w:rFonts w:ascii="Times New Roman" w:hAnsi="Times New Roman" w:cs="Times New Roman"/>
          <w:color w:val="000000" w:themeColor="text1"/>
          <w:sz w:val="24"/>
          <w:szCs w:val="24"/>
        </w:rPr>
        <w:t xml:space="preserve">TCGA packages </w:t>
      </w:r>
      <w:r w:rsidR="00E57A81">
        <w:rPr>
          <w:rFonts w:ascii="Times New Roman" w:hAnsi="Times New Roman" w:cs="Times New Roman"/>
          <w:color w:val="000000" w:themeColor="text1"/>
          <w:sz w:val="24"/>
          <w:szCs w:val="24"/>
        </w:rPr>
        <w:t xml:space="preserve">from Bioconductor </w:t>
      </w:r>
      <w:r w:rsidR="001D18EF">
        <w:rPr>
          <w:rFonts w:ascii="Times New Roman" w:hAnsi="Times New Roman" w:cs="Times New Roman"/>
          <w:color w:val="000000" w:themeColor="text1"/>
          <w:sz w:val="24"/>
          <w:szCs w:val="24"/>
        </w:rPr>
        <w:t>needed to do our analysis</w:t>
      </w:r>
      <w:r w:rsidR="004C062D">
        <w:rPr>
          <w:rFonts w:ascii="Times New Roman" w:hAnsi="Times New Roman" w:cs="Times New Roman"/>
          <w:color w:val="000000" w:themeColor="text1"/>
          <w:sz w:val="24"/>
          <w:szCs w:val="24"/>
        </w:rPr>
        <w:t>. Of note, we are using version 3.8 of RTCGA</w:t>
      </w:r>
      <w:r w:rsidR="00E57A81">
        <w:rPr>
          <w:rFonts w:ascii="Times New Roman" w:hAnsi="Times New Roman" w:cs="Times New Roman"/>
          <w:color w:val="000000" w:themeColor="text1"/>
          <w:sz w:val="24"/>
          <w:szCs w:val="24"/>
        </w:rPr>
        <w:t xml:space="preserve">.clinical. </w:t>
      </w:r>
      <w:r w:rsidR="00552DAB">
        <w:rPr>
          <w:rFonts w:ascii="Times New Roman" w:hAnsi="Times New Roman" w:cs="Times New Roman"/>
          <w:color w:val="000000" w:themeColor="text1"/>
          <w:sz w:val="24"/>
          <w:szCs w:val="24"/>
        </w:rPr>
        <w:t xml:space="preserve">Next (lines 12-18), we needed to then install other packages in order to run the survival analysis and plot a more editable Kaplan-Meier plot than what the RTCGA package provides. This includes devtools, dplyr, survival, and survminer. </w:t>
      </w:r>
    </w:p>
    <w:p w14:paraId="29115E25" w14:textId="600D9F44" w:rsidR="00AA221A" w:rsidRPr="00976CF3" w:rsidRDefault="00552DAB" w:rsidP="00224395">
      <w:pPr>
        <w:spacing w:line="36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The next lines of code are used to check and download TCGA datasets. Specifically, the infoTCGA (lines 21-22) function provides a list of available cohorts for statistical analyses along with the relevant information. Additionally, the checkTCGA function (lines 24-26) lets one check the TCGA dataset names for current release date and cohort. COAD is an abbreviation for colon adenocarcinoma, a common cancer type with large datasets which allowed us to run our analysis </w:t>
      </w:r>
      <w:r>
        <w:rPr>
          <w:rFonts w:ascii="Times New Roman" w:hAnsi="Times New Roman" w:cs="Times New Roman"/>
          <w:color w:val="000000" w:themeColor="text1"/>
          <w:sz w:val="24"/>
          <w:szCs w:val="24"/>
        </w:rPr>
        <w:lastRenderedPageBreak/>
        <w:t xml:space="preserve">smoothly. After we checked our data </w:t>
      </w:r>
      <w:r w:rsidR="00976CF3">
        <w:rPr>
          <w:rFonts w:ascii="Times New Roman" w:hAnsi="Times New Roman" w:cs="Times New Roman"/>
          <w:color w:val="000000" w:themeColor="text1"/>
          <w:sz w:val="24"/>
          <w:szCs w:val="24"/>
        </w:rPr>
        <w:t>set,</w:t>
      </w:r>
      <w:r>
        <w:rPr>
          <w:rFonts w:ascii="Times New Roman" w:hAnsi="Times New Roman" w:cs="Times New Roman"/>
          <w:color w:val="000000" w:themeColor="text1"/>
          <w:sz w:val="24"/>
          <w:szCs w:val="24"/>
        </w:rPr>
        <w:t xml:space="preserve"> we then used the downloadTCGA function (lines 29-30) in order to download the TCGA data from a specified date and from a particular cohort.</w:t>
      </w:r>
    </w:p>
    <w:p w14:paraId="3B4E0C26" w14:textId="77777777" w:rsidR="00F4335B" w:rsidRDefault="00552DAB" w:rsidP="00F4335B">
      <w:pPr>
        <w:spacing w:line="36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We then used the readTCGA (33-39) function that allowed us to read the unzipped downloaded data files that we obtained using downloadTCGA and organized them into a data frame. Other de</w:t>
      </w:r>
      <w:r w:rsidR="00976CF3">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rPr>
        <w:t xml:space="preserve">tools functions (sapply, grep, etc.) are then used to save the data in a more manageable format. After this has been done, a separate data frame can then be created with </w:t>
      </w:r>
      <w:r w:rsidR="00976CF3">
        <w:rPr>
          <w:rFonts w:ascii="Times New Roman" w:hAnsi="Times New Roman" w:cs="Times New Roman"/>
          <w:color w:val="000000" w:themeColor="text1"/>
          <w:sz w:val="24"/>
          <w:szCs w:val="24"/>
        </w:rPr>
        <w:t>column</w:t>
      </w:r>
      <w:r>
        <w:rPr>
          <w:rFonts w:ascii="Times New Roman" w:hAnsi="Times New Roman" w:cs="Times New Roman"/>
          <w:color w:val="000000" w:themeColor="text1"/>
          <w:sz w:val="24"/>
          <w:szCs w:val="24"/>
        </w:rPr>
        <w:t xml:space="preserve"> names in order to have a searchable list of available informati</w:t>
      </w:r>
      <w:r w:rsidR="00976CF3">
        <w:rPr>
          <w:rFonts w:ascii="Times New Roman" w:hAnsi="Times New Roman" w:cs="Times New Roman"/>
          <w:color w:val="000000" w:themeColor="text1"/>
          <w:sz w:val="24"/>
          <w:szCs w:val="24"/>
        </w:rPr>
        <w:t>on (lines 43-45). We once again used COAD clinical data. After this has been accomplished, we used the survival TCGA function in order to extract survival information from the clinical datasets that were obtained from the TCGA project (lines 49-51). We used gender as an example variable for COAD clinical survival analysis since it is a good binary variable to use and is readily available information in nearly all clinical datasets. We then used our survival packages to fit the data and ggsurvplot in order to create the Kaplan-Meier curves on the data we had obtained.</w:t>
      </w:r>
      <w:r w:rsidR="00F4335B" w:rsidRPr="00F4335B">
        <w:rPr>
          <w:rFonts w:ascii="Times New Roman" w:hAnsi="Times New Roman" w:cs="Times New Roman"/>
          <w:sz w:val="24"/>
          <w:szCs w:val="24"/>
        </w:rPr>
        <w:t xml:space="preserve"> </w:t>
      </w:r>
    </w:p>
    <w:p w14:paraId="1E957F91" w14:textId="54C04A06" w:rsidR="00552DAB" w:rsidRPr="00F4335B" w:rsidRDefault="00F4335B" w:rsidP="00F433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Although multiple tools and programs already exist to analyze publicly available datasets, developing our own code to bridge this gap tackles two concerns that can arise with data analysis: First, it allows us to supervise and overview every aspect of the analysis to understand and filter the essential parts that best fit the question. Second, this allows us to have a highly customizable tool that can be adapted to different aspects or future questions in a project and thus has the potential of being a very practical tool in the long run [not convinced by the phrasing here]. Implementing the techniques discussed during </w:t>
      </w:r>
      <w:r w:rsidRPr="00C747A3">
        <w:rPr>
          <w:rFonts w:ascii="Times New Roman" w:hAnsi="Times New Roman" w:cs="Times New Roman"/>
          <w:i/>
          <w:sz w:val="24"/>
          <w:szCs w:val="24"/>
        </w:rPr>
        <w:t>Computing Skills for Biologists</w:t>
      </w:r>
      <w:r>
        <w:rPr>
          <w:rFonts w:ascii="Times New Roman" w:hAnsi="Times New Roman" w:cs="Times New Roman"/>
          <w:i/>
          <w:sz w:val="24"/>
          <w:szCs w:val="24"/>
        </w:rPr>
        <w:t xml:space="preserve">, </w:t>
      </w:r>
      <w:r>
        <w:rPr>
          <w:rFonts w:ascii="Times New Roman" w:hAnsi="Times New Roman" w:cs="Times New Roman"/>
          <w:sz w:val="24"/>
          <w:szCs w:val="24"/>
        </w:rPr>
        <w:t xml:space="preserve">we developed a </w:t>
      </w:r>
      <w:r w:rsidRPr="000900E0">
        <w:rPr>
          <w:rFonts w:ascii="Times New Roman" w:hAnsi="Times New Roman" w:cs="Times New Roman"/>
          <w:sz w:val="24"/>
          <w:szCs w:val="24"/>
        </w:rPr>
        <w:t xml:space="preserve">concise and replicable stream of code that takes advantage of an open source R package focused on TCGA data retrieval. Although this comprehensive package also includes statistical analysis and plotting tools, we determined that it best fits our objectives of data retrieval and ultimately recurred to different plotting and analysis packages available for R. Overall, this conceptually simple question proved to be a challenging task that highlighted the advantage of developing automated analysis with coherent pipelines and will undeniably prove useful in the future. </w:t>
      </w:r>
      <w:bookmarkStart w:id="0" w:name="_GoBack"/>
      <w:bookmarkEnd w:id="0"/>
    </w:p>
    <w:p w14:paraId="30C6DC4B" w14:textId="2BB79BD2" w:rsidR="00976CF3" w:rsidRPr="00AE7E82" w:rsidRDefault="00976CF3" w:rsidP="0022439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 on this project was distributed rather evenly. Jacob c</w:t>
      </w:r>
      <w:r w:rsidR="001F10EA">
        <w:rPr>
          <w:rFonts w:ascii="Times New Roman" w:hAnsi="Times New Roman" w:cs="Times New Roman"/>
          <w:color w:val="000000" w:themeColor="text1"/>
          <w:sz w:val="24"/>
          <w:szCs w:val="24"/>
        </w:rPr>
        <w:t xml:space="preserve">reated the first draft of the code and then Juan cleaned up the code as well as added better survival analysis packages in order to plot the data. Furthermore writing this paper was split in half, with Juan writing the introduction </w:t>
      </w:r>
      <w:r w:rsidR="001F10EA">
        <w:rPr>
          <w:rFonts w:ascii="Times New Roman" w:hAnsi="Times New Roman" w:cs="Times New Roman"/>
          <w:color w:val="000000" w:themeColor="text1"/>
          <w:sz w:val="24"/>
          <w:szCs w:val="24"/>
        </w:rPr>
        <w:lastRenderedPageBreak/>
        <w:t>and Jacob writing the code explanation. Over the entire project Jacob and Juan talked consistently and worked together to finish the project.</w:t>
      </w:r>
    </w:p>
    <w:sectPr w:rsidR="00976CF3" w:rsidRPr="00AE7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4B"/>
    <w:rsid w:val="00014F6A"/>
    <w:rsid w:val="0004654B"/>
    <w:rsid w:val="000900E0"/>
    <w:rsid w:val="00134AB7"/>
    <w:rsid w:val="001D18EF"/>
    <w:rsid w:val="001F10EA"/>
    <w:rsid w:val="00224395"/>
    <w:rsid w:val="00371E27"/>
    <w:rsid w:val="003C4368"/>
    <w:rsid w:val="004C062D"/>
    <w:rsid w:val="005421D6"/>
    <w:rsid w:val="00552DAB"/>
    <w:rsid w:val="00672CD5"/>
    <w:rsid w:val="00763C3A"/>
    <w:rsid w:val="0081099B"/>
    <w:rsid w:val="0083725A"/>
    <w:rsid w:val="008F6662"/>
    <w:rsid w:val="00976CF3"/>
    <w:rsid w:val="009F25FC"/>
    <w:rsid w:val="00A51B2F"/>
    <w:rsid w:val="00AA221A"/>
    <w:rsid w:val="00AE7E82"/>
    <w:rsid w:val="00C10E67"/>
    <w:rsid w:val="00C40269"/>
    <w:rsid w:val="00C747A3"/>
    <w:rsid w:val="00CF6130"/>
    <w:rsid w:val="00D50E6D"/>
    <w:rsid w:val="00DF3AF6"/>
    <w:rsid w:val="00E35E53"/>
    <w:rsid w:val="00E57A81"/>
    <w:rsid w:val="00F4335B"/>
    <w:rsid w:val="00F9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7C09"/>
  <w15:chartTrackingRefBased/>
  <w15:docId w15:val="{07B95A33-3557-46BE-B4D0-21894F21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6225">
      <w:bodyDiv w:val="1"/>
      <w:marLeft w:val="0"/>
      <w:marRight w:val="0"/>
      <w:marTop w:val="0"/>
      <w:marBottom w:val="0"/>
      <w:divBdr>
        <w:top w:val="none" w:sz="0" w:space="0" w:color="auto"/>
        <w:left w:val="none" w:sz="0" w:space="0" w:color="auto"/>
        <w:bottom w:val="none" w:sz="0" w:space="0" w:color="auto"/>
        <w:right w:val="none" w:sz="0" w:space="0" w:color="auto"/>
      </w:divBdr>
    </w:div>
    <w:div w:id="182716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Apiz</dc:creator>
  <cp:keywords/>
  <dc:description/>
  <cp:lastModifiedBy>Juan Apiz</cp:lastModifiedBy>
  <cp:revision>2</cp:revision>
  <dcterms:created xsi:type="dcterms:W3CDTF">2019-05-13T02:31:00Z</dcterms:created>
  <dcterms:modified xsi:type="dcterms:W3CDTF">2019-05-13T02:31:00Z</dcterms:modified>
</cp:coreProperties>
</file>