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Last updated: 2019-09-20</w:t>
      </w:r>
    </w:p>
    <w:p>
      <w:pPr>
        <w:pStyle w:val="Heading2"/>
      </w:pPr>
      <w:bookmarkStart w:id="20" w:name="work-address"/>
      <w:r>
        <w:t xml:space="preserve">WORK ADDRESS</w:t>
      </w:r>
      <w:bookmarkEnd w:id="20"/>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1" w:name="academic-appointments"/>
      <w:r>
        <w:t xml:space="preserve">ACADEMIC APPOINTMENTS</w:t>
      </w:r>
      <w:bookmarkEnd w:id="21"/>
    </w:p>
    <w:p>
      <w:pPr>
        <w:numPr>
          <w:numId w:val="1001"/>
          <w:ilvl w:val="0"/>
        </w:numPr>
      </w:pPr>
      <w:r>
        <w:rPr>
          <w:b/>
        </w:rPr>
        <w:t xml:space="preserve">03/2015-PRESENT</w:t>
      </w:r>
      <w:r>
        <w:t xml:space="preserve"> </w:t>
      </w:r>
      <w:r>
        <w:t xml:space="preserve">FCT investigator, public contract at the Faculty of Social and Human Sciences (FCSH) funded by the Fundação para a Ciência e a Tecnologia IF/00382/2014) at CICS.NOVA, FCSH</w:t>
      </w:r>
      <w:r>
        <w:t xml:space="preserve"> </w:t>
      </w:r>
      <w:r>
        <w:t xml:space="preserve">University NOVA of Lisbon, Portugal</w:t>
      </w:r>
    </w:p>
    <w:p>
      <w:pPr>
        <w:numPr>
          <w:numId w:val="1001"/>
          <w:ilvl w:val="0"/>
        </w:numPr>
      </w:pPr>
      <w:r>
        <w:rPr>
          <w:b/>
        </w:rPr>
        <w:t xml:space="preserve">01/2013-02/2015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(Bolsas de Pós-Doutoramento (BPD) funded by the Fundação para a Ciência e a Tecnologia, SFRH/BPD/89968/2012)</w:t>
      </w:r>
      <w:r>
        <w:br w:type="textWrapping"/>
      </w:r>
      <w:r>
        <w:t xml:space="preserve">University NOVA of Lisbon, Portugal</w:t>
      </w:r>
    </w:p>
    <w:p>
      <w:pPr>
        <w:numPr>
          <w:numId w:val="1001"/>
          <w:ilvl w:val="0"/>
        </w:numPr>
      </w:pPr>
      <w:r>
        <w:rPr>
          <w:b/>
        </w:rPr>
        <w:t xml:space="preserve">11/2008-11/2012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2" w:name="education"/>
      <w:r>
        <w:t xml:space="preserve">EDUCATION</w:t>
      </w:r>
      <w:bookmarkEnd w:id="22"/>
    </w:p>
    <w:p>
      <w:pPr>
        <w:numPr>
          <w:numId w:val="1002"/>
          <w:ilvl w:val="0"/>
        </w:numPr>
      </w:pPr>
      <w:r>
        <w:rPr>
          <w:b/>
        </w:rPr>
        <w:t xml:space="preserve">09/2003-07/2007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09/1998-07/2003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3" w:name="research-experience"/>
      <w:r>
        <w:t xml:space="preserve">RESEARCH EXPERIENCE</w:t>
      </w:r>
      <w:bookmarkEnd w:id="23"/>
    </w:p>
    <w:p>
      <w:pPr>
        <w:pStyle w:val="Heading3"/>
      </w:pPr>
      <w:bookmarkStart w:id="24" w:name="current-projects"/>
      <w:r>
        <w:t xml:space="preserve">CURRENT PROJECTS</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Exploratory Project financed by the Fundação para a Ciência e a Tecnologia (IF/00382/2014)</w:t>
      </w:r>
    </w:p>
    <w:p>
      <w:pPr>
        <w:numPr>
          <w:numId w:val="1003"/>
          <w:ilvl w:val="0"/>
        </w:numPr>
      </w:pPr>
      <w:r>
        <w:rPr>
          <w:b/>
        </w:rPr>
        <w:t xml:space="preserve">2015-PRESENT</w:t>
      </w:r>
      <w:r>
        <w:t xml:space="preserve"> </w:t>
      </w:r>
      <w:r>
        <w:t xml:space="preserve">One of the Principal investigators for the Portuguese Policy Agendas Project. This is a joint research project involving ISCTE and the FCSH</w:t>
      </w:r>
      <w:r>
        <w:t xml:space="preserve"> </w:t>
      </w:r>
      <w:hyperlink r:id="rId25">
        <w:r>
          <w:rPr>
            <w:rStyle w:val="Hyperlink"/>
          </w:rPr>
          <w:t xml:space="preserve">https://www.comparativeagendas.net/portugal</w:t>
        </w:r>
      </w:hyperlink>
    </w:p>
    <w:p>
      <w:pPr>
        <w:numPr>
          <w:numId w:val="1003"/>
          <w:ilvl w:val="0"/>
        </w:numPr>
      </w:pPr>
      <w:r>
        <w:rPr>
          <w:b/>
        </w:rPr>
        <w:t xml:space="preserve">2009-PRESENT</w:t>
      </w:r>
      <w:r>
        <w:t xml:space="preserve"> </w:t>
      </w:r>
      <w:r>
        <w:t xml:space="preserve">One of the Principal investigators for the Italian Policy Agendas Project. This is a joint research project involving the NOVA University of Lisbon and the University of Lecce and Malta</w:t>
      </w:r>
      <w:r>
        <w:t xml:space="preserve"> </w:t>
      </w:r>
      <w:hyperlink r:id="rId26">
        <w:r>
          <w:rPr>
            <w:rStyle w:val="Hyperlink"/>
          </w:rPr>
          <w:t xml:space="preserve">https://www.comparativeagendas.net/italy</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coordinated by Catherine Moury, FCSH) URL:</w:t>
      </w:r>
      <w:r>
        <w:t xml:space="preserve"> </w:t>
      </w:r>
      <w:hyperlink r:id="rId27">
        <w:r>
          <w:rPr>
            <w:rStyle w:val="Hyperlink"/>
          </w:rPr>
          <w:t xml:space="preserve">https://goo.gl/ExHizi</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coordinated by André Freire, Marco Lisi and Emmanouil Tsatsanis, FCSH and ISCTE-IUL) URL:</w:t>
      </w:r>
      <w:r>
        <w:t xml:space="preserve"> </w:t>
      </w:r>
      <w:hyperlink r:id="rId28">
        <w:r>
          <w:rPr>
            <w:rStyle w:val="Hyperlink"/>
          </w:rPr>
          <w:t xml:space="preserve">https://goo.gl/HMBMaK</w:t>
        </w:r>
      </w:hyperlink>
    </w:p>
    <w:p>
      <w:pPr>
        <w:pStyle w:val="Heading3"/>
      </w:pPr>
      <w:bookmarkStart w:id="29" w:name="past-projects"/>
      <w:r>
        <w:t xml:space="preserve">PAST PROJECTS</w:t>
      </w:r>
      <w:bookmarkEnd w:id="29"/>
    </w:p>
    <w:p>
      <w:pPr>
        <w:numPr>
          <w:numId w:val="1004"/>
          <w:ilvl w:val="0"/>
        </w:numPr>
      </w:pPr>
      <w:r>
        <w:rPr>
          <w:b/>
        </w:rPr>
        <w:t xml:space="preserve">2013-2015</w:t>
      </w:r>
      <w:r>
        <w:t xml:space="preserve"> </w:t>
      </w:r>
      <w:r>
        <w:t xml:space="preserve">Researcher in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 coordinated by Ana Belchior, ISCTE-IUL)</w:t>
      </w:r>
    </w:p>
    <w:p>
      <w:pPr>
        <w:numPr>
          <w:numId w:val="1004"/>
          <w:ilvl w:val="0"/>
        </w:numPr>
      </w:pPr>
      <w:r>
        <w:rPr>
          <w:b/>
        </w:rPr>
        <w:t xml:space="preserve">2014-2018</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 This project deals with the role of Mayors and the transformation of political representation and careers at the local level.</w:t>
      </w:r>
    </w:p>
    <w:p>
      <w:pPr>
        <w:numPr>
          <w:numId w:val="1004"/>
          <w:ilvl w:val="0"/>
        </w:numPr>
      </w:pPr>
      <w:r>
        <w:rPr>
          <w:b/>
        </w:rPr>
        <w:t xml:space="preserve">2010-2012</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4"/>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4"/>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4"/>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4"/>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School of Public Policy,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4"/>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 di Bologna, Bologna, Italy</w:t>
      </w:r>
      <w:r>
        <w:br w:type="textWrapping"/>
      </w:r>
      <w:r>
        <w:t xml:space="preserve">Key areas of responsibility: assistance in drafting the questionnaire; interviews with over 30 members of the Lombardia Regional Council.</w:t>
      </w:r>
    </w:p>
    <w:p>
      <w:pPr>
        <w:pStyle w:val="Heading3"/>
      </w:pPr>
      <w:bookmarkStart w:id="30" w:name="visiting-research-periods"/>
      <w:r>
        <w:t xml:space="preserve">VISITING RESEARCH PERIODS</w:t>
      </w:r>
      <w:bookmarkEnd w:id="30"/>
    </w:p>
    <w:p>
      <w:pPr>
        <w:numPr>
          <w:numId w:val="1005"/>
          <w:ilvl w:val="0"/>
        </w:numPr>
      </w:pPr>
      <w:r>
        <w:rPr>
          <w:b/>
        </w:rPr>
        <w:t xml:space="preserve">May 2019</w:t>
      </w:r>
      <w:r>
        <w:t xml:space="preserve"> </w:t>
      </w:r>
      <w:r>
        <w:t xml:space="preserve">Visiting Researcher, IDC Herzliya</w:t>
      </w:r>
      <w:r>
        <w:br w:type="textWrapping"/>
      </w:r>
      <w:r>
        <w:t xml:space="preserve">Tel Aviv, Israel</w:t>
      </w:r>
    </w:p>
    <w:p>
      <w:pPr>
        <w:numPr>
          <w:numId w:val="1005"/>
          <w:ilvl w:val="0"/>
        </w:numPr>
      </w:pPr>
      <w:r>
        <w:rPr>
          <w:b/>
        </w:rPr>
        <w:t xml:space="preserve">Sept 2017/Jan 2018</w:t>
      </w:r>
      <w:r>
        <w:t xml:space="preserve"> </w:t>
      </w:r>
      <w:r>
        <w:t xml:space="preserve">Visiting Researcher, Department of Government</w:t>
      </w:r>
      <w:r>
        <w:br w:type="textWrapping"/>
      </w:r>
      <w:r>
        <w:t xml:space="preserve">University of Texas, Austin, USA</w:t>
      </w:r>
    </w:p>
    <w:p>
      <w:pPr>
        <w:numPr>
          <w:numId w:val="1005"/>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5"/>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5"/>
          <w:ilvl w:val="0"/>
        </w:numPr>
      </w:pPr>
      <w:r>
        <w:rPr>
          <w:b/>
        </w:rPr>
        <w:t xml:space="preserve">Jan/Aug 2005</w:t>
      </w:r>
      <w:r>
        <w:t xml:space="preserve"> </w:t>
      </w:r>
      <w:r>
        <w:t xml:space="preserve">Visiting Fellow, School of Public Policy</w:t>
      </w:r>
      <w:r>
        <w:br w:type="textWrapping"/>
      </w:r>
      <w:r>
        <w:t xml:space="preserve">University College London, London, UK</w:t>
      </w:r>
    </w:p>
    <w:p>
      <w:pPr>
        <w:pStyle w:val="Heading2"/>
      </w:pPr>
      <w:bookmarkStart w:id="31" w:name="teaching-experience"/>
      <w:r>
        <w:t xml:space="preserve">TEACHING EXPERIENCE</w:t>
      </w:r>
      <w:bookmarkEnd w:id="31"/>
    </w:p>
    <w:p>
      <w:pPr>
        <w:pStyle w:val="Heading3"/>
      </w:pPr>
      <w:bookmarkStart w:id="32" w:name="whole-courses"/>
      <w:r>
        <w:t xml:space="preserve">WHOLE COURSES:</w:t>
      </w:r>
      <w:bookmarkEnd w:id="32"/>
    </w:p>
    <w:p>
      <w:pPr>
        <w:numPr>
          <w:numId w:val="1006"/>
          <w:ilvl w:val="0"/>
        </w:numPr>
      </w:pPr>
      <w:r>
        <w:rPr>
          <w:b/>
        </w:rPr>
        <w:t xml:space="preserve">21/02/2019-30/05/2019</w:t>
      </w:r>
      <w:r>
        <w:t xml:space="preserve"> </w:t>
      </w:r>
      <w:r>
        <w:t xml:space="preserve">“</w:t>
      </w:r>
      <w:r>
        <w:t xml:space="preserve">Parliamentary Studies</w:t>
      </w:r>
      <w:r>
        <w:t xml:space="preserve">”</w:t>
      </w:r>
      <w:r>
        <w:t xml:space="preserve">, Master Course, FCSH, Nova University of Lisbon, 10 ECTS (44 hours)</w:t>
      </w:r>
    </w:p>
    <w:p>
      <w:pPr>
        <w:numPr>
          <w:numId w:val="1006"/>
          <w:ilvl w:val="0"/>
        </w:numPr>
      </w:pPr>
      <w:r>
        <w:rPr>
          <w:b/>
        </w:rPr>
        <w:t xml:space="preserve">21/02/2019-30/05/2019</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04/02/2019-07/02/2019</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27/08/2018-05/09/2018</w:t>
      </w:r>
      <w:r>
        <w:t xml:space="preserve"> </w:t>
      </w:r>
      <w:r>
        <w:t xml:space="preserve">“</w:t>
      </w:r>
      <w:r>
        <w:t xml:space="preserve">The Essentials of Data Analysis in R</w:t>
      </w:r>
      <w:r>
        <w:t xml:space="preserve">”</w:t>
      </w:r>
      <w:r>
        <w:t xml:space="preserve">, Lisbon Summer School, FCSH, NOVA University of Lisbon, 2 ECTS (25 hours)</w:t>
      </w:r>
    </w:p>
    <w:p>
      <w:pPr>
        <w:numPr>
          <w:numId w:val="1006"/>
          <w:ilvl w:val="0"/>
        </w:numPr>
      </w:pPr>
      <w:r>
        <w:rPr>
          <w:b/>
        </w:rPr>
        <w:t xml:space="preserve">21/02/2018-30/05/2018</w:t>
      </w:r>
      <w:r>
        <w:t xml:space="preserve"> </w:t>
      </w:r>
      <w:r>
        <w:t xml:space="preserve">“</w:t>
      </w:r>
      <w:r>
        <w:t xml:space="preserve">Politics in challenging times. Populism, protests and the crisis of representation after the Great Recession</w:t>
      </w:r>
      <w:r>
        <w:t xml:space="preserve">”</w:t>
      </w:r>
      <w:r>
        <w:t xml:space="preserve">, Master Course, FCSH, Nova University of Lisbon, 10 ECTS (44 hours)</w:t>
      </w:r>
    </w:p>
    <w:p>
      <w:pPr>
        <w:numPr>
          <w:numId w:val="1006"/>
          <w:ilvl w:val="0"/>
        </w:numPr>
      </w:pPr>
      <w:r>
        <w:rPr>
          <w:b/>
        </w:rPr>
        <w:t xml:space="preserve">05/02/2018-08/02/2018</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21/02/2017-30/05/2017</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30/01/2017-02/02/2017</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29/8/2016-02/09/2016</w:t>
      </w:r>
      <w:r>
        <w:t xml:space="preserve"> </w:t>
      </w:r>
      <w:r>
        <w:t xml:space="preserve">“</w:t>
      </w:r>
      <w:r>
        <w:t xml:space="preserve">The Essentials of Data Analysis in R</w:t>
      </w:r>
      <w:r>
        <w:t xml:space="preserve">”</w:t>
      </w:r>
      <w:r>
        <w:t xml:space="preserve"> </w:t>
      </w:r>
      <w:r>
        <w:t xml:space="preserve">Lisbon Summer School, FCSH, NOVA University of Lisbon (15 hours)</w:t>
      </w:r>
    </w:p>
    <w:p>
      <w:pPr>
        <w:numPr>
          <w:numId w:val="1006"/>
          <w:ilvl w:val="0"/>
        </w:numPr>
      </w:pPr>
      <w:r>
        <w:rPr>
          <w:b/>
        </w:rPr>
        <w:t xml:space="preserve">02/03/2016-25/05/2016</w:t>
      </w:r>
      <w:r>
        <w:t xml:space="preserve"> </w:t>
      </w:r>
      <w:r>
        <w:t xml:space="preserve">“</w:t>
      </w:r>
      <w:r>
        <w:t xml:space="preserve">The political and social consequences of the Great Recession in Southern Europe</w:t>
      </w:r>
      <w:r>
        <w:t xml:space="preserve">”</w:t>
      </w:r>
      <w:r>
        <w:t xml:space="preserve">, Master Course, FCSH, Nova University of Lisbon, 10 ECTS (44 hours)</w:t>
      </w:r>
    </w:p>
    <w:p>
      <w:pPr>
        <w:numPr>
          <w:numId w:val="1006"/>
          <w:ilvl w:val="0"/>
        </w:numPr>
      </w:pPr>
      <w:r>
        <w:rPr>
          <w:b/>
        </w:rPr>
        <w:t xml:space="preserve">07/03/2016-10/03/2016</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09/03/2015-12/03/2015</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10/02/2014-13/02/2014</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NOVA University of Lisbon, 2 ECTS (12 hours)</w:t>
      </w:r>
    </w:p>
    <w:p>
      <w:pPr>
        <w:numPr>
          <w:numId w:val="1006"/>
          <w:ilvl w:val="0"/>
        </w:numPr>
      </w:pPr>
      <w:r>
        <w:rPr>
          <w:b/>
        </w:rPr>
        <w:t xml:space="preserve">03/05/2013-08/05/2013</w:t>
      </w:r>
      <w:r>
        <w:t xml:space="preserve"> </w:t>
      </w:r>
      <w:r>
        <w:t xml:space="preserve">“</w:t>
      </w:r>
      <w:r>
        <w:t xml:space="preserve">Introduction to Event History Analysis with STATA</w:t>
      </w:r>
      <w:r>
        <w:t xml:space="preserve">”</w:t>
      </w:r>
      <w:r>
        <w:t xml:space="preserve">, Graduate School of the University of Milan, 2 ECTS (12 hours)</w:t>
      </w:r>
    </w:p>
    <w:p>
      <w:pPr>
        <w:numPr>
          <w:numId w:val="1006"/>
          <w:ilvl w:val="0"/>
        </w:numPr>
      </w:pPr>
      <w:r>
        <w:rPr>
          <w:b/>
        </w:rPr>
        <w:t xml:space="preserve">13/02/2013-16/02/2013</w:t>
      </w:r>
      <w:r>
        <w:t xml:space="preserve"> </w:t>
      </w:r>
      <w:r>
        <w:t xml:space="preserve">“</w:t>
      </w:r>
      <w:r>
        <w:t xml:space="preserve">Introduction to Event History Analysis</w:t>
      </w:r>
      <w:r>
        <w:t xml:space="preserve">”</w:t>
      </w:r>
      <w:r>
        <w:t xml:space="preserve"> </w:t>
      </w:r>
      <w:r>
        <w:t xml:space="preserve">Lisbon Winter School in Research Skills and Methods, FCSH, NOVA University of Lisbon, 2 ECTS (12 hours)</w:t>
      </w:r>
    </w:p>
    <w:p>
      <w:pPr>
        <w:pStyle w:val="Heading3"/>
      </w:pPr>
      <w:bookmarkStart w:id="33" w:name="one-off-classes"/>
      <w:r>
        <w:t xml:space="preserve">ONE-OFF CLASSES:</w:t>
      </w:r>
      <w:bookmarkEnd w:id="33"/>
    </w:p>
    <w:p>
      <w:pPr>
        <w:numPr>
          <w:numId w:val="1007"/>
          <w:ilvl w:val="0"/>
        </w:numPr>
      </w:pPr>
      <w:r>
        <w:rPr>
          <w:b/>
        </w:rPr>
        <w:t xml:space="preserve">30/04/2015</w:t>
      </w:r>
      <w:r>
        <w:t xml:space="preserve"> </w:t>
      </w:r>
      <w:r>
        <w:t xml:space="preserve">“</w:t>
      </w:r>
      <w:r>
        <w:t xml:space="preserve">The European Crisis</w:t>
      </w:r>
      <w:r>
        <w:t xml:space="preserve">”</w:t>
      </w:r>
      <w:r>
        <w:t xml:space="preserve">, class for the cycle of seminars for Master students in</w:t>
      </w:r>
      <w:r>
        <w:t xml:space="preserve"> </w:t>
      </w:r>
      <w:r>
        <w:t xml:space="preserve">“</w:t>
      </w:r>
      <w:r>
        <w:t xml:space="preserve">European politics</w:t>
      </w:r>
      <w:r>
        <w:t xml:space="preserve">”</w:t>
      </w:r>
      <w:r>
        <w:t xml:space="preserve">, FCSH, NOVA University of Lisbon</w:t>
      </w:r>
    </w:p>
    <w:p>
      <w:pPr>
        <w:numPr>
          <w:numId w:val="1007"/>
          <w:ilvl w:val="0"/>
        </w:numPr>
      </w:pPr>
      <w:r>
        <w:rPr>
          <w:b/>
        </w:rPr>
        <w:t xml:space="preserve">15/04/2015</w:t>
      </w:r>
      <w:r>
        <w:t xml:space="preserve"> </w:t>
      </w:r>
      <w:r>
        <w:t xml:space="preserve">“</w:t>
      </w:r>
      <w:r>
        <w:t xml:space="preserve">Europeanization of Portugal</w:t>
      </w:r>
      <w:r>
        <w:t xml:space="preserve">”</w:t>
      </w:r>
      <w:r>
        <w:t xml:space="preserve">, class for the cycle of seminars for Master students in</w:t>
      </w:r>
      <w:r>
        <w:t xml:space="preserve"> </w:t>
      </w:r>
      <w:r>
        <w:t xml:space="preserve">“</w:t>
      </w:r>
      <w:r>
        <w:t xml:space="preserve">Ciência Política e Relações Internacionais</w:t>
      </w:r>
      <w:r>
        <w:t xml:space="preserve">”</w:t>
      </w:r>
      <w:r>
        <w:t xml:space="preserve">, FCSH, NOVA University of Lisbon</w:t>
      </w:r>
    </w:p>
    <w:p>
      <w:pPr>
        <w:numPr>
          <w:numId w:val="1007"/>
          <w:ilvl w:val="0"/>
        </w:numPr>
      </w:pPr>
      <w:r>
        <w:rPr>
          <w:b/>
        </w:rPr>
        <w:t xml:space="preserve">23/11/2014</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NOVA University of Lisbon</w:t>
      </w:r>
    </w:p>
    <w:p>
      <w:pPr>
        <w:numPr>
          <w:numId w:val="1007"/>
          <w:ilvl w:val="0"/>
        </w:numPr>
      </w:pPr>
      <w:r>
        <w:rPr>
          <w:b/>
        </w:rPr>
        <w:t xml:space="preserve">28/04/2014</w:t>
      </w:r>
      <w:r>
        <w:t xml:space="preserve"> </w:t>
      </w:r>
      <w:r>
        <w:t xml:space="preserve">1-day workshop</w:t>
      </w:r>
      <w:r>
        <w:t xml:space="preserve"> </w:t>
      </w:r>
      <w:r>
        <w:t xml:space="preserve">“</w:t>
      </w:r>
      <w:r>
        <w:t xml:space="preserve">The political fallouts of the Great Depression</w:t>
      </w:r>
      <w:r>
        <w:t xml:space="preserve">”</w:t>
      </w:r>
      <w:r>
        <w:t xml:space="preserve">, ASEU - Jean Monnet Module on Agenda-Setting in the European Union, University of Malta, Malta</w:t>
      </w:r>
    </w:p>
    <w:p>
      <w:pPr>
        <w:numPr>
          <w:numId w:val="1007"/>
          <w:ilvl w:val="0"/>
        </w:numPr>
      </w:pPr>
      <w:r>
        <w:rPr>
          <w:b/>
        </w:rPr>
        <w:t xml:space="preserve">14/11/2013</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November 2013</w:t>
      </w:r>
    </w:p>
    <w:p>
      <w:pPr>
        <w:numPr>
          <w:numId w:val="1007"/>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 University of Milan, Faculty of Political Science, Master in Economics and Political Science</w:t>
      </w:r>
    </w:p>
    <w:p>
      <w:pPr>
        <w:numPr>
          <w:numId w:val="1007"/>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 Fabio Franchino) University of Milan, Faculty of Political Science, Degree in International studies and European institutions</w:t>
      </w:r>
    </w:p>
    <w:p>
      <w:pPr>
        <w:pStyle w:val="Heading2"/>
      </w:pPr>
      <w:bookmarkStart w:id="34" w:name="grants-and-awards"/>
      <w:r>
        <w:t xml:space="preserve">GRANTS AND AWARDS</w:t>
      </w:r>
      <w:bookmarkEnd w:id="34"/>
    </w:p>
    <w:p>
      <w:pPr>
        <w:numPr>
          <w:numId w:val="1008"/>
          <w:ilvl w:val="0"/>
        </w:numPr>
      </w:pPr>
      <w:r>
        <w:t xml:space="preserve">2019</w:t>
      </w:r>
      <w:r>
        <w:t xml:space="preserve"> </w:t>
      </w:r>
      <w:r>
        <w:t xml:space="preserve">“</w:t>
      </w:r>
      <w:r>
        <w:t xml:space="preserve">Carlo Maria Santoro</w:t>
      </w:r>
      <w:r>
        <w:t xml:space="preserve">”</w:t>
      </w:r>
      <w:r>
        <w:t xml:space="preserve"> </w:t>
      </w:r>
      <w:r>
        <w:t xml:space="preserve">Award for best paper presented in the 2018 Annual Conference of the Italian Political Science Association</w:t>
      </w:r>
    </w:p>
    <w:p>
      <w:pPr>
        <w:numPr>
          <w:numId w:val="1008"/>
          <w:ilvl w:val="0"/>
        </w:numPr>
      </w:pPr>
      <w:r>
        <w:t xml:space="preserve">2015-20</w:t>
      </w:r>
      <w:r>
        <w:t xml:space="preserve"> </w:t>
      </w:r>
      <w:r>
        <w:t xml:space="preserve">“</w:t>
      </w:r>
      <w:r>
        <w:t xml:space="preserve">Portuguese Parliament: Agenda-setting and Law-making</w:t>
      </w:r>
      <w:r>
        <w:t xml:space="preserve">”</w:t>
      </w:r>
      <w:r>
        <w:t xml:space="preserve"> </w:t>
      </w:r>
      <w:r>
        <w:t xml:space="preserve">FCT Investigator Contract and Exploratory Project financed by the Fundação para a Ciência e a Tecnologia (IF/00382/2014)</w:t>
      </w:r>
    </w:p>
    <w:p>
      <w:pPr>
        <w:numPr>
          <w:numId w:val="1008"/>
          <w:ilvl w:val="0"/>
        </w:numPr>
      </w:pPr>
      <w:r>
        <w:t xml:space="preserve">2018 Selected for the International Credit Mobility project, under the Erasmus+ programme for a research period at IDC - Interdisciplinary Center Herzliya (IDC), application CM18AC0249</w:t>
      </w:r>
    </w:p>
    <w:p>
      <w:pPr>
        <w:numPr>
          <w:numId w:val="1008"/>
          <w:ilvl w:val="0"/>
        </w:numPr>
      </w:pPr>
      <w:r>
        <w:t xml:space="preserve">2016 Contrato Erasmum + - Açâo Chave I – Mobilidade Individual para fins de aprendizagem – Contrato 29191/007/2016/STT</w:t>
      </w:r>
    </w:p>
    <w:p>
      <w:pPr>
        <w:numPr>
          <w:numId w:val="1008"/>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8"/>
          <w:ilvl w:val="0"/>
        </w:numPr>
      </w:pPr>
      <w:r>
        <w:t xml:space="preserve">Research Unit on European Governance (URGE) - 1-year research grant</w:t>
      </w:r>
    </w:p>
    <w:p>
      <w:pPr>
        <w:numPr>
          <w:numId w:val="1008"/>
          <w:ilvl w:val="0"/>
        </w:numPr>
      </w:pPr>
      <w:r>
        <w:t xml:space="preserve">PhD scholarship (2003-2007) by the Italian Ministry of Education and Research</w:t>
      </w:r>
    </w:p>
    <w:p>
      <w:pPr>
        <w:numPr>
          <w:numId w:val="1008"/>
          <w:ilvl w:val="0"/>
        </w:numPr>
      </w:pPr>
      <w:r>
        <w:t xml:space="preserve">6-month scholarship in 2002 to conduct undergraduate thesis research in the UK (awarded by the University of Bologna-Forlì)</w:t>
      </w:r>
    </w:p>
    <w:p>
      <w:pPr>
        <w:numPr>
          <w:numId w:val="1008"/>
          <w:ilvl w:val="0"/>
        </w:numPr>
      </w:pPr>
      <w:r>
        <w:t xml:space="preserve">9-month Erasmus scholarship in 2000, University of Sussex, UK</w:t>
      </w:r>
    </w:p>
    <w:p>
      <w:pPr>
        <w:pStyle w:val="Heading2"/>
      </w:pPr>
      <w:bookmarkStart w:id="35" w:name="publications"/>
      <w:r>
        <w:t xml:space="preserve">PUBLICATIONS</w:t>
      </w:r>
      <w:bookmarkEnd w:id="35"/>
    </w:p>
    <w:p>
      <w:pPr>
        <w:pStyle w:val="Heading3"/>
      </w:pPr>
      <w:bookmarkStart w:id="36" w:name="articles-in-academic-journals"/>
      <w:r>
        <w:t xml:space="preserve">ARTICLES IN ACADEMIC JOURNALS</w:t>
      </w:r>
      <w:bookmarkEnd w:id="36"/>
    </w:p>
    <w:p>
      <w:pPr>
        <w:numPr>
          <w:numId w:val="1009"/>
          <w:ilvl w:val="0"/>
        </w:numPr>
      </w:pPr>
      <w:r>
        <w:t xml:space="preserve">Borghetto E and Belchior A (Forthcoming) Party manifestos, opposition and media as determinants of the cabinet agenda, Political Studies</w:t>
      </w:r>
    </w:p>
    <w:p>
      <w:pPr>
        <w:numPr>
          <w:numId w:val="1009"/>
          <w:ilvl w:val="0"/>
        </w:numPr>
      </w:pPr>
      <w:r>
        <w:t xml:space="preserve">Borghetto E (2018) Challenger parties in Parliament: the case of the Italian Five Star Movement. Italian Political Science 13(3): 19–32.</w:t>
      </w:r>
    </w:p>
    <w:p>
      <w:pPr>
        <w:numPr>
          <w:numId w:val="1009"/>
          <w:ilvl w:val="0"/>
        </w:numPr>
      </w:pPr>
      <w:r>
        <w:t xml:space="preserve">Lisi M and Borghetto E (2018) Populism, Blame Shifting and the Crisis: Discourse Strategies in Portuguese Political Parties. South European Society and Politics 23(4): 405–427. DOI: 10.1080/13608746.2018.1558606</w:t>
      </w:r>
    </w:p>
    <w:p>
      <w:pPr>
        <w:numPr>
          <w:numId w:val="1009"/>
          <w:ilvl w:val="0"/>
        </w:numPr>
      </w:pPr>
      <w:r>
        <w:t xml:space="preserve">Borghetto E, Carammia M and Russo F (2018) Policy agendas in Italy: introduction to the special issue. Italian Political Science Review / Rivista Italiana di Scienza Politica 48(3): 265–274. DOI: 10.1017/ipo.2018.17</w:t>
      </w:r>
    </w:p>
    <w:p>
      <w:pPr>
        <w:numPr>
          <w:numId w:val="1009"/>
          <w:ilvl w:val="0"/>
        </w:numPr>
      </w:pPr>
      <w:r>
        <w:t xml:space="preserve">Carammia M, Borghetto E and Bevan S (2018) Changing the transmission belt: the programme-to-policy link in Italy between the First and Second Republic. Italian Political Science Review / Rivista Italiana di Scienza Politica 48(3): 275–288. DOI: 10.1017/ipo.2018.13</w:t>
      </w:r>
    </w:p>
    <w:p>
      <w:pPr>
        <w:numPr>
          <w:numId w:val="1009"/>
          <w:ilvl w:val="0"/>
        </w:numPr>
      </w:pPr>
      <w:r>
        <w:t xml:space="preserve">Borghetto E and Lisi M (2018) Productivity and Reselection in a Party-based Environment: Evidence from the Portuguese Case. Parliamentary Affairs 71(4): 868–887. DOI: 10.1093/pa/gsx051</w:t>
      </w:r>
    </w:p>
    <w:p>
      <w:pPr>
        <w:numPr>
          <w:numId w:val="1009"/>
          <w:ilvl w:val="0"/>
        </w:numPr>
      </w:pPr>
      <w:r>
        <w:t xml:space="preserve">Borghetto E (2018) Delegated decree authority in a parliamentary system: the exercise of legislative delegation in Italy (1987–2013). The Journal of Legislative Studies 24(2): 179–196. DOI: 10.1080/13572334.2018.1439441</w:t>
      </w:r>
    </w:p>
    <w:p>
      <w:pPr>
        <w:numPr>
          <w:numId w:val="1009"/>
          <w:ilvl w:val="0"/>
        </w:numPr>
      </w:pPr>
      <w:r>
        <w:t xml:space="preserve">Borghetto E and Russo F (2018) From agenda setters to agenda takers? The determinants of party issue attention in times of crisis. Party Politics 24(1): 65–77. DOI: 10.1177/1354068817740757</w:t>
      </w:r>
    </w:p>
    <w:p>
      <w:pPr>
        <w:numPr>
          <w:numId w:val="1009"/>
          <w:ilvl w:val="0"/>
        </w:numPr>
      </w:pPr>
      <w:r>
        <w:t xml:space="preserve">Borghetto E, Visconti F and Michieli M (2017) Government Agenda-Setting in Italian Coalitions. Testing the «Partisan Hypothesis» Using Italian Investiture Speeches 1979- 2014. Rivista Italiana di Politiche Pubbliche (2/2017): 193–220. DOI: 10.1483/87214</w:t>
      </w:r>
    </w:p>
    <w:p>
      <w:pPr>
        <w:numPr>
          <w:numId w:val="1009"/>
          <w:ilvl w:val="0"/>
        </w:numPr>
      </w:pPr>
      <w:r>
        <w:t xml:space="preserve">Borghetto E (2015) Challenging Italian centralism through the vertical shift of competences to the subnational and supranational levels. Contemporary Italian Politics 7(1): 58–75. DOI: 10.1080/23248823.2014.1002260.</w:t>
      </w:r>
    </w:p>
    <w:p>
      <w:pPr>
        <w:numPr>
          <w:numId w:val="1009"/>
          <w:ilvl w:val="0"/>
        </w:numPr>
      </w:pPr>
      <w:r>
        <w:t xml:space="preserve">Borghetto E (2014) Legislative processes as sequences: Exploring temporal trajectories of Italian law-making by means of sequence analysis. International Review of Administrative Sciences 80(3): 553–76.</w:t>
      </w:r>
    </w:p>
    <w:p>
      <w:pPr>
        <w:numPr>
          <w:numId w:val="1009"/>
          <w:ilvl w:val="0"/>
        </w:numPr>
      </w:pPr>
      <w:r>
        <w:t xml:space="preserve">Borghetto E and Mäder L (2014) EU law revisions and legislative drift. European Union Politics 15(2): 171–191. DOI: 10.1177/1465116513513345</w:t>
      </w:r>
    </w:p>
    <w:p>
      <w:pPr>
        <w:numPr>
          <w:numId w:val="1009"/>
          <w:ilvl w:val="0"/>
        </w:numPr>
      </w:pPr>
      <w:r>
        <w:t xml:space="preserve">Borghetto E and Giuliani M (2012) A Long Way to Tipperary: Time in the Italian Legislative Process 1987–2008. South European Society and Politics 17(1): 23–44. DOI: 10.1080/13608746.2012.654619.</w:t>
      </w:r>
    </w:p>
    <w:p>
      <w:pPr>
        <w:numPr>
          <w:numId w:val="1009"/>
          <w:ilvl w:val="0"/>
        </w:numPr>
      </w:pPr>
      <w:r>
        <w:t xml:space="preserve">Borghetto E, Curini L, Giuliani M, et al. (2012) Italian Law-Making Archive: A new tool for the analysis of the Italian legislative process. Rivista Italiana di Scienza Politica 2012(3): 481–502.</w:t>
      </w:r>
    </w:p>
    <w:p>
      <w:pPr>
        <w:numPr>
          <w:numId w:val="1009"/>
          <w:ilvl w:val="0"/>
        </w:numPr>
      </w:pPr>
      <w:r>
        <w:t xml:space="preserve">Borghetto E and Carammia M (2010) L’analisi comparata delle agende politiche: il Comparative Agendas Project. Rivista Italiana di Scienza Politica 2(Agosto 2010): 301–315.</w:t>
      </w:r>
    </w:p>
    <w:p>
      <w:pPr>
        <w:numPr>
          <w:numId w:val="1009"/>
          <w:ilvl w:val="0"/>
        </w:numPr>
      </w:pPr>
      <w:r>
        <w:t xml:space="preserve">Borghetto E and Franchino F (2010) The Role of Subnational Authorities in the Implementation of EU Directives. Journal Of European Public Policy 17(6): 759–780.</w:t>
      </w:r>
    </w:p>
    <w:p>
      <w:pPr>
        <w:numPr>
          <w:numId w:val="1009"/>
          <w:ilvl w:val="0"/>
        </w:numPr>
      </w:pPr>
      <w:r>
        <w:t xml:space="preserve">Borghetto E, Giuliani M and Zucchini F (2009) Quanta Bruxelles c’è a Roma? L’europeizzazione della produzione normativa italiana. Rivista italiana di Politiche Pubbliche 2009(1): 135–162.</w:t>
      </w:r>
    </w:p>
    <w:p>
      <w:pPr>
        <w:numPr>
          <w:numId w:val="1009"/>
          <w:ilvl w:val="0"/>
        </w:numPr>
      </w:pPr>
      <w:r>
        <w:t xml:space="preserve">Borghetto E, Franchino F and Giannetti D (2006) Complying with the transposition deadlines of EU directives: Evidence from Italy. Rivista italiana di Politiche Pubbliche 1(2006): 7–38.</w:t>
      </w:r>
    </w:p>
    <w:p>
      <w:pPr>
        <w:pStyle w:val="Heading3"/>
      </w:pPr>
      <w:bookmarkStart w:id="37" w:name="chapters-in-edited-books"/>
      <w:r>
        <w:t xml:space="preserve">CHAPTERS IN EDITED BOOKS</w:t>
      </w:r>
      <w:bookmarkEnd w:id="37"/>
    </w:p>
    <w:p>
      <w:pPr>
        <w:numPr>
          <w:numId w:val="1010"/>
          <w:ilvl w:val="0"/>
        </w:numPr>
      </w:pPr>
      <w:r>
        <w:t xml:space="preserve">Belchior AM and Borghetto E (2019) The Portuguese Policy Agendas Project. In: Baumgartner FR, Breunig C, and Grossman E (eds) Comparative Policy Agendas: Theory, Tools, Data. Oxford, New York: Oxford University Press.</w:t>
      </w:r>
    </w:p>
    <w:p>
      <w:pPr>
        <w:numPr>
          <w:numId w:val="1010"/>
          <w:ilvl w:val="0"/>
        </w:numPr>
      </w:pPr>
      <w:r>
        <w:t xml:space="preserve">Borghetto E and Chaques-Bonafont L (2019) Parliamentary Questions. In: Baumgartner FR, Breunig C, and Grossman E (eds) Comparative Policy Agendas: Theory, Tools, Data. Oxford, New York: Oxford University Press.</w:t>
      </w:r>
    </w:p>
    <w:p>
      <w:pPr>
        <w:numPr>
          <w:numId w:val="1010"/>
          <w:ilvl w:val="0"/>
        </w:numPr>
      </w:pPr>
      <w:r>
        <w:t xml:space="preserve">Borghetto E, Carammia M and Russo F (2019) The Italian Agendas Project. In: Baumgartner FR, Breunig C, and Grossman E (eds) Comparative Policy Agendas: Theory, Tools, Data. Oxford, New York: Oxford University Press.</w:t>
      </w:r>
    </w:p>
    <w:p>
      <w:pPr>
        <w:numPr>
          <w:numId w:val="1010"/>
          <w:ilvl w:val="0"/>
        </w:numPr>
      </w:pPr>
      <w:r>
        <w:t xml:space="preserve">Koprić I, Hlynsdóttir EM, Džinić J, et al. (2018) Institutional environments and mayors’ role perceptions. In: Heinelt H, Magnier A, Cabria M, et al. (eds) Political Leaders and Changing Local Democracy: The European Mayor. 1st ed. 2018 edition. Palgrave Macmillan, pp. 149–173</w:t>
      </w:r>
    </w:p>
    <w:p>
      <w:pPr>
        <w:numPr>
          <w:numId w:val="1010"/>
          <w:ilvl w:val="0"/>
        </w:numPr>
      </w:pPr>
      <w:r>
        <w:t xml:space="preserve">Borghetto E (2015) Questioning the Government in Time of Crisis. An Analysis of Question Time in Spain. In: Preunkert, J, Baptista L, and Vobruba G (eds) Aftermath. Political and Urban Consequences of the Euro Crisis. Lisbon: Edições Colibri, pp. 91–116.</w:t>
      </w:r>
    </w:p>
    <w:p>
      <w:pPr>
        <w:numPr>
          <w:numId w:val="1010"/>
          <w:ilvl w:val="0"/>
        </w:numPr>
      </w:pPr>
      <w:r>
        <w:t xml:space="preserve">Borghetto E and Carammia M (2015) Party Priorities, Government Formation, and the Making of the Executive Agenda. In: Conti N and Marangoni F (eds) The Challenge of Coalition Government: The Italian Case. Abingdon: Routledge, pp. 36–57.</w:t>
      </w:r>
    </w:p>
    <w:p>
      <w:pPr>
        <w:numPr>
          <w:numId w:val="1010"/>
          <w:ilvl w:val="0"/>
        </w:numPr>
      </w:pPr>
      <w:r>
        <w:t xml:space="preserve">Borghetto E and Visconti F (2015) Governing by revising. A study on post-enactment policy change in Italy. In: Conti N and Marangoni F (eds) The Challenge of Coalition Government: The Italian Case. Abingdon: Routledge, pp. 106–127.</w:t>
      </w:r>
    </w:p>
    <w:p>
      <w:pPr>
        <w:numPr>
          <w:numId w:val="1010"/>
          <w:ilvl w:val="0"/>
        </w:numPr>
      </w:pPr>
      <w:r>
        <w:t xml:space="preserve">Borghetto E, Carammia M and Zucchini F (2014) The Impact of Party Policy Priorities on Italian Law-Making from the First to the Second Republic (1983-2006). In: Walgrave S and Green-Pedersen C (eds) Agenda Setting, Policies, and Political Systems. Chicago: Chicago University Press, pp. 164–182.</w:t>
      </w:r>
    </w:p>
    <w:p>
      <w:pPr>
        <w:numPr>
          <w:numId w:val="1010"/>
          <w:ilvl w:val="0"/>
        </w:numPr>
      </w:pPr>
      <w:r>
        <w:t xml:space="preserve">Borghetto E, Giuliani M and Zucchini F (2012) Leading governments and unwilling legislators. The European Union and the Italian Law making (1987-2006). In: Brouard S, Costa O, and König T (eds) The Europeanization of Domestic Legislatures. New York: Springer, pp. 109–130.</w:t>
      </w:r>
    </w:p>
    <w:p>
      <w:pPr>
        <w:pStyle w:val="Heading3"/>
      </w:pPr>
      <w:bookmarkStart w:id="38" w:name="books"/>
      <w:r>
        <w:t xml:space="preserve">BOOKS</w:t>
      </w:r>
      <w:bookmarkEnd w:id="38"/>
    </w:p>
    <w:p>
      <w:pPr>
        <w:pStyle w:val="Compact"/>
        <w:numPr>
          <w:numId w:val="1011"/>
          <w:ilvl w:val="0"/>
        </w:numPr>
      </w:pPr>
      <w:r>
        <w:t xml:space="preserve">Borghetto E (2013) Keeping the Pace with Europe: Non-Compliance with the Transposition Deadline of EU Directives in the Italian Case. Novi Ligure: Epoke Edizioni.</w:t>
      </w:r>
    </w:p>
    <w:p>
      <w:pPr>
        <w:pStyle w:val="Heading3"/>
      </w:pPr>
      <w:bookmarkStart w:id="39" w:name="other-research-outputs"/>
      <w:r>
        <w:t xml:space="preserve">OTHER RESEARCH OUTPUTS</w:t>
      </w:r>
      <w:bookmarkEnd w:id="39"/>
    </w:p>
    <w:p>
      <w:pPr>
        <w:numPr>
          <w:numId w:val="1012"/>
          <w:ilvl w:val="0"/>
        </w:numPr>
      </w:pPr>
      <w:r>
        <w:t xml:space="preserve">Borghetto E (2018)</w:t>
      </w:r>
      <w:r>
        <w:t xml:space="preserve"> </w:t>
      </w:r>
      <w:r>
        <w:t xml:space="preserve">“</w:t>
      </w:r>
      <w:r>
        <w:t xml:space="preserve">Anti-populism</w:t>
      </w:r>
      <w:r>
        <w:t xml:space="preserve">”</w:t>
      </w:r>
      <w:r>
        <w:t xml:space="preserve">, in F.Jos? Eduardo (Ed) Dicion?rio dos Antis. A Cultura Portuguesa em Negativo, Imprensa Nacional-Casa da Moeda</w:t>
      </w:r>
    </w:p>
    <w:p>
      <w:pPr>
        <w:numPr>
          <w:numId w:val="1012"/>
          <w:ilvl w:val="0"/>
        </w:numPr>
      </w:pPr>
      <w:r>
        <w:t xml:space="preserve">Borghetto E (2016) Review</w:t>
      </w:r>
      <w:r>
        <w:t xml:space="preserve"> </w:t>
      </w:r>
      <w:r>
        <w:t xml:space="preserve">‘</w:t>
      </w:r>
      <w:r>
        <w:t xml:space="preserve">Crise Económica, Políticas de Austeridade e Representação Política, Lisboa, Assembleia da República – Divisão de edições, 2015</w:t>
      </w:r>
      <w:r>
        <w:t xml:space="preserve">’</w:t>
      </w:r>
      <w:r>
        <w:t xml:space="preserve">. Analise Social 219: 462–466</w:t>
      </w:r>
    </w:p>
    <w:p>
      <w:pPr>
        <w:numPr>
          <w:numId w:val="1012"/>
          <w:ilvl w:val="0"/>
        </w:numPr>
      </w:pPr>
      <w:r>
        <w:t xml:space="preserve">Borghetto E, De Giorgi E and Lisi M (2014) Government failure, opposition success? Parties electoral performance in Portugal and Italy at the time of the crisis.Jean Monnet Occasional Paper, No.05/2014, Institute for European Studies (Malta).</w:t>
      </w:r>
    </w:p>
    <w:p>
      <w:pPr>
        <w:numPr>
          <w:numId w:val="1012"/>
          <w:ilvl w:val="0"/>
        </w:numPr>
      </w:pPr>
      <w:r>
        <w:t xml:space="preserve">Borghetto E (2007) The respect of transposition deadlines in Italy: do political priorities matter? URGE Working paper 7/2007</w:t>
      </w:r>
    </w:p>
    <w:p>
      <w:pPr>
        <w:pStyle w:val="Heading2"/>
      </w:pPr>
      <w:bookmarkStart w:id="40" w:name="work-in-progress"/>
      <w:r>
        <w:t xml:space="preserve">WORK IN PROGRESS</w:t>
      </w:r>
      <w:bookmarkEnd w:id="40"/>
    </w:p>
    <w:p>
      <w:pPr>
        <w:numPr>
          <w:numId w:val="1013"/>
          <w:ilvl w:val="0"/>
        </w:numPr>
      </w:pPr>
      <w:r>
        <w:t xml:space="preserve">with Derek Epp. Economic inequality and legislative agendas in Europe [under review]</w:t>
      </w:r>
    </w:p>
    <w:p>
      <w:pPr>
        <w:numPr>
          <w:numId w:val="1013"/>
          <w:ilvl w:val="0"/>
        </w:numPr>
      </w:pPr>
      <w:r>
        <w:t xml:space="preserve">with André Freire and José Santana Lopes. Constituency Characteristics, Expertise, Civil Society Links and Parliamentary Questions: Evidence from Portugal. [under review]</w:t>
      </w:r>
    </w:p>
    <w:p>
      <w:pPr>
        <w:numPr>
          <w:numId w:val="1013"/>
          <w:ilvl w:val="0"/>
        </w:numPr>
      </w:pPr>
      <w:r>
        <w:t xml:space="preserve">with Emmanouil Tsatsanis, José Ramón Montero, André Freire. What kind of democrats? Ideological and generational gaps in forms of support for democracy in Southern Europe in the aftermath of the economic crisis. [under review]</w:t>
      </w:r>
    </w:p>
    <w:p>
      <w:pPr>
        <w:numPr>
          <w:numId w:val="1013"/>
          <w:ilvl w:val="0"/>
        </w:numPr>
      </w:pPr>
      <w:r>
        <w:t xml:space="preserve">with Julie Sevenans, Emiliano Grossman. Seeking information or pressing for action: analysing the function of parliamentary questions in a comparative perspective. [under review]</w:t>
      </w:r>
    </w:p>
    <w:p>
      <w:pPr>
        <w:numPr>
          <w:numId w:val="1013"/>
          <w:ilvl w:val="0"/>
        </w:numPr>
      </w:pPr>
      <w:r>
        <w:t xml:space="preserve">with Federico Russo, Marco Lisi. Persistent politicisation or temporary perturbation? The policy content of question time during and after the peak of the crisis in Italy, Portugal and Spain</w:t>
      </w:r>
    </w:p>
    <w:p>
      <w:pPr>
        <w:pStyle w:val="Compact"/>
        <w:numPr>
          <w:numId w:val="1013"/>
          <w:ilvl w:val="0"/>
        </w:numPr>
      </w:pPr>
      <w:r>
        <w:t xml:space="preserve">with Marco Lisi. Parliamentary questions and individual representation in a party-dominated environment: evidence from Portugal. Working paper</w:t>
      </w:r>
      <w:r>
        <w:br w:type="textWrapping"/>
      </w:r>
    </w:p>
    <w:p>
      <w:pPr>
        <w:numPr>
          <w:numId w:val="1013"/>
          <w:ilvl w:val="0"/>
        </w:numPr>
      </w:pPr>
      <w:r>
        <w:t xml:space="preserve">The issue strategies of niche parties between elections: an analysis of question time in six countries. Working paper</w:t>
      </w:r>
    </w:p>
    <w:p>
      <w:pPr>
        <w:numPr>
          <w:numId w:val="1013"/>
          <w:ilvl w:val="0"/>
        </w:numPr>
      </w:pPr>
      <w:r>
        <w:t xml:space="preserve">with Kartalis Yani, The Parliamentary Scrutiny of EU Affairs after the Eurocrisis: Evidence from Southern Europe. Working paper</w:t>
      </w:r>
    </w:p>
    <w:p>
      <w:pPr>
        <w:numPr>
          <w:numId w:val="1013"/>
          <w:ilvl w:val="0"/>
        </w:numPr>
      </w:pPr>
      <w:r>
        <w:t xml:space="preserve">with Amnon Cavari, Maoz Rosenthal, Ilana Shpizeman, Gilad Greenwald, Private Member’s bills in the Knesset. Working paper</w:t>
      </w:r>
    </w:p>
    <w:p>
      <w:pPr>
        <w:pStyle w:val="Heading2"/>
      </w:pPr>
      <w:bookmarkStart w:id="41" w:name="conference-papers-a-selection"/>
      <w:r>
        <w:t xml:space="preserve">CONFERENCE PAPERS (A SELECTION)</w:t>
      </w:r>
      <w:bookmarkEnd w:id="41"/>
    </w:p>
    <w:p>
      <w:pPr>
        <w:numPr>
          <w:numId w:val="1014"/>
          <w:ilvl w:val="0"/>
        </w:numPr>
      </w:pPr>
      <w:r>
        <w:t xml:space="preserve">“</w:t>
      </w:r>
      <w:r>
        <w:t xml:space="preserve">The impact of the crisis on issue competition in Italy, Portugal and Spain: evidence from an analysis of question time</w:t>
      </w:r>
      <w:r>
        <w:t xml:space="preserve">”</w:t>
      </w:r>
      <w:r>
        <w:t xml:space="preserve">, September 2019, Annual Conference of the Italian Political Science Association, Lecce</w:t>
      </w:r>
    </w:p>
    <w:p>
      <w:pPr>
        <w:numPr>
          <w:numId w:val="1014"/>
          <w:ilvl w:val="0"/>
        </w:numPr>
      </w:pPr>
      <w:r>
        <w:t xml:space="preserve">“</w:t>
      </w:r>
      <w:r>
        <w:t xml:space="preserve">The Parliamentary Scrutiny of EU Affairs after the Eurocrisis: Evidence from Southern Europe</w:t>
      </w:r>
      <w:r>
        <w:t xml:space="preserve">”</w:t>
      </w:r>
      <w:r>
        <w:t xml:space="preserve">, September 2019, ECPR General Conference 2019, Wroclaw</w:t>
      </w:r>
    </w:p>
    <w:p>
      <w:pPr>
        <w:numPr>
          <w:numId w:val="1014"/>
          <w:ilvl w:val="0"/>
        </w:numPr>
      </w:pPr>
      <w:r>
        <w:t xml:space="preserve">“</w:t>
      </w:r>
      <w:r>
        <w:t xml:space="preserve">The</w:t>
      </w:r>
      <w:r>
        <w:t xml:space="preserve"> </w:t>
      </w:r>
      <w:r>
        <w:t xml:space="preserve">‘</w:t>
      </w:r>
      <w:r>
        <w:t xml:space="preserve">Invisible</w:t>
      </w:r>
      <w:r>
        <w:t xml:space="preserve">’</w:t>
      </w:r>
      <w:r>
        <w:t xml:space="preserve"> </w:t>
      </w:r>
      <w:r>
        <w:t xml:space="preserve">Local Representation: District-Based Representation in a One-District Electoral System</w:t>
      </w:r>
      <w:r>
        <w:t xml:space="preserve">”</w:t>
      </w:r>
      <w:r>
        <w:t xml:space="preserve">, June 2019, Comparative Agendas Project, Budapest</w:t>
      </w:r>
    </w:p>
    <w:p>
      <w:pPr>
        <w:numPr>
          <w:numId w:val="1014"/>
          <w:ilvl w:val="0"/>
        </w:numPr>
      </w:pPr>
      <w:r>
        <w:t xml:space="preserve">“</w:t>
      </w:r>
      <w:r>
        <w:t xml:space="preserve">True to your past or looking ahead: the dynamics of government agenda-setting</w:t>
      </w:r>
      <w:r>
        <w:t xml:space="preserve">”</w:t>
      </w:r>
      <w:r>
        <w:t xml:space="preserve">, June 2019, Comparative Agendas Project, Budapest</w:t>
      </w:r>
    </w:p>
    <w:p>
      <w:pPr>
        <w:numPr>
          <w:numId w:val="1014"/>
          <w:ilvl w:val="0"/>
        </w:numPr>
      </w:pPr>
      <w:r>
        <w:t xml:space="preserve">“</w:t>
      </w:r>
      <w:r>
        <w:t xml:space="preserve">Legislative Agendas in an Age of Inequality</w:t>
      </w:r>
      <w:r>
        <w:t xml:space="preserve">”</w:t>
      </w:r>
      <w:r>
        <w:t xml:space="preserve">, May 2019, Lauder School Faculty Seminar, IDC Herzliya, Israel</w:t>
      </w:r>
    </w:p>
    <w:p>
      <w:pPr>
        <w:numPr>
          <w:numId w:val="1014"/>
          <w:ilvl w:val="0"/>
        </w:numPr>
      </w:pPr>
      <w:r>
        <w:t xml:space="preserve">“</w:t>
      </w:r>
      <w:r>
        <w:t xml:space="preserve">The issue strategies of niche parties between elections: an analysis of question time in six countries.</w:t>
      </w:r>
      <w:r>
        <w:t xml:space="preserve">”</w:t>
      </w:r>
      <w:r>
        <w:t xml:space="preserve">,September 2018, ECPR General Conference, Hamburg</w:t>
      </w:r>
    </w:p>
    <w:p>
      <w:pPr>
        <w:numPr>
          <w:numId w:val="1014"/>
          <w:ilvl w:val="0"/>
        </w:numPr>
      </w:pPr>
      <w:r>
        <w:t xml:space="preserve">“</w:t>
      </w:r>
      <w:r>
        <w:t xml:space="preserve">What kind of democrats? Ideological and generational gaps in forms of support for democracy in Southern Europe in the aftermath of the economic crisis</w:t>
      </w:r>
      <w:r>
        <w:t xml:space="preserve">”</w:t>
      </w:r>
      <w:r>
        <w:t xml:space="preserve">, September 2018, ECPR General Conference, Hamburg</w:t>
      </w:r>
    </w:p>
    <w:p>
      <w:pPr>
        <w:numPr>
          <w:numId w:val="1014"/>
          <w:ilvl w:val="0"/>
        </w:numPr>
      </w:pPr>
      <w:r>
        <w:t xml:space="preserve">“</w:t>
      </w:r>
      <w:r>
        <w:t xml:space="preserve">Seeking information or pressing for action: analysing the function of parliamentary questions in a comparative perspective.</w:t>
      </w:r>
      <w:r>
        <w:t xml:space="preserve">”</w:t>
      </w:r>
      <w:r>
        <w:t xml:space="preserve">, July 2018, Comparative Agendas Project, Amsterdam</w:t>
      </w:r>
    </w:p>
    <w:p>
      <w:pPr>
        <w:numPr>
          <w:numId w:val="1014"/>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14"/>
          <w:ilvl w:val="0"/>
        </w:numPr>
      </w:pPr>
      <w:r>
        <w:t xml:space="preserve">“</w:t>
      </w:r>
      <w:r>
        <w:t xml:space="preserve">Constituency characteristics, civil society links and topic selection by individual legislators: Evidence from Portugal</w:t>
      </w:r>
      <w:r>
        <w:t xml:space="preserve">”</w:t>
      </w:r>
      <w:r>
        <w:t xml:space="preserve">, April 2018, ECPR Joint Session, Nicosia</w:t>
      </w:r>
    </w:p>
    <w:p>
      <w:pPr>
        <w:numPr>
          <w:numId w:val="1014"/>
          <w:ilvl w:val="0"/>
        </w:numPr>
      </w:pPr>
      <w:r>
        <w:t xml:space="preserve">“</w:t>
      </w:r>
      <w:r>
        <w:t xml:space="preserve">The determinants of the executive weekly agenda in Portugal: party mandates vs media attention</w:t>
      </w:r>
      <w:r>
        <w:t xml:space="preserve">”</w:t>
      </w:r>
      <w:r>
        <w:t xml:space="preserve">, 6th December, 2017, University of Texas, Austin</w:t>
      </w:r>
    </w:p>
    <w:p>
      <w:pPr>
        <w:numPr>
          <w:numId w:val="1014"/>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14"/>
          <w:ilvl w:val="0"/>
        </w:numPr>
      </w:pPr>
      <w:r>
        <w:t xml:space="preserve">“</w:t>
      </w:r>
      <w:r>
        <w:t xml:space="preserve">Constituency Characteristics, Expertise, Civil Society Links and Parliamentary Questions: Evidence from Portugal.</w:t>
      </w:r>
      <w:r>
        <w:t xml:space="preserve">”</w:t>
      </w:r>
      <w:r>
        <w:t xml:space="preserve">, 6-9 September 2017, ECPR General Conference, Oslo</w:t>
      </w:r>
    </w:p>
    <w:p>
      <w:pPr>
        <w:numPr>
          <w:numId w:val="1014"/>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14"/>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14"/>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14"/>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14"/>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14"/>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14"/>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14"/>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14"/>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14"/>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14"/>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14"/>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14"/>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14"/>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14"/>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14"/>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14"/>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14"/>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14"/>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14"/>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14"/>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14"/>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14"/>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14"/>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14"/>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14"/>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14"/>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42" w:name="additional-training"/>
      <w:r>
        <w:t xml:space="preserve">ADDITIONAL TRAINING</w:t>
      </w:r>
      <w:bookmarkEnd w:id="42"/>
    </w:p>
    <w:p>
      <w:pPr>
        <w:numPr>
          <w:numId w:val="1015"/>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5"/>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5"/>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5"/>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5"/>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5"/>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43" w:name="other-professional-activities"/>
      <w:r>
        <w:t xml:space="preserve">OTHER PROFESSIONAL ACTIVITIES</w:t>
      </w:r>
      <w:bookmarkEnd w:id="43"/>
    </w:p>
    <w:p>
      <w:pPr>
        <w:pStyle w:val="Heading3"/>
      </w:pPr>
      <w:bookmarkStart w:id="44" w:name="translation"/>
      <w:r>
        <w:t xml:space="preserve">Translation</w:t>
      </w:r>
      <w:bookmarkEnd w:id="44"/>
    </w:p>
    <w:p>
      <w:pPr>
        <w:pStyle w:val="Compact"/>
        <w:numPr>
          <w:numId w:val="1016"/>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45" w:name="peer-review"/>
      <w:r>
        <w:t xml:space="preserve">Peer Review</w:t>
      </w:r>
      <w:bookmarkEnd w:id="45"/>
    </w:p>
    <w:p>
      <w:pPr>
        <w:pStyle w:val="FirstParagraph"/>
      </w:pPr>
      <w:hyperlink r:id="rId46">
        <w:r>
          <w:rPr>
            <w:rStyle w:val="Hyperlink"/>
          </w:rPr>
          <w:t xml:space="preserve">https://publons.com/researcher/1429699/enrico-borghetto/</w:t>
        </w:r>
      </w:hyperlink>
    </w:p>
    <w:p>
      <w:pPr>
        <w:pStyle w:val="Heading2"/>
      </w:pPr>
      <w:bookmarkStart w:id="47" w:name="language-skills"/>
      <w:r>
        <w:t xml:space="preserve">LANGUAGE SKILLS</w:t>
      </w:r>
      <w:bookmarkEnd w:id="47"/>
    </w:p>
    <w:p>
      <w:pPr>
        <w:pStyle w:val="Compact"/>
        <w:numPr>
          <w:numId w:val="1017"/>
          <w:ilvl w:val="0"/>
        </w:numPr>
      </w:pPr>
      <w:r>
        <w:t xml:space="preserve">Proficient user in both written and spoken English (ESOL Certificate in Advanced English) and Portuguese.</w:t>
      </w:r>
    </w:p>
    <w:p>
      <w:pPr>
        <w:pStyle w:val="Compact"/>
        <w:numPr>
          <w:numId w:val="1017"/>
          <w:ilvl w:val="0"/>
        </w:numPr>
      </w:pPr>
      <w:r>
        <w:t xml:space="preserve">School knowledge of Spanish, French and German.</w:t>
      </w:r>
    </w:p>
    <w:p>
      <w:pPr>
        <w:pStyle w:val="Heading2"/>
      </w:pPr>
      <w:bookmarkStart w:id="48" w:name="other-skills"/>
      <w:r>
        <w:t xml:space="preserve">OTHER SKILLS</w:t>
      </w:r>
      <w:bookmarkEnd w:id="48"/>
    </w:p>
    <w:p>
      <w:pPr>
        <w:pStyle w:val="Compact"/>
        <w:numPr>
          <w:numId w:val="1018"/>
          <w:ilvl w:val="0"/>
        </w:numPr>
      </w:pPr>
      <w:r>
        <w:t xml:space="preserve">R, Rmarkdown</w:t>
      </w:r>
    </w:p>
    <w:p>
      <w:pPr>
        <w:pStyle w:val="Compact"/>
        <w:numPr>
          <w:numId w:val="1018"/>
          <w:ilvl w:val="0"/>
        </w:numPr>
      </w:pPr>
      <w:r>
        <w:t xml:space="preserve">Ms Office</w:t>
      </w:r>
    </w:p>
    <w:p>
      <w:pPr>
        <w:pStyle w:val="Compact"/>
        <w:numPr>
          <w:numId w:val="1018"/>
          <w:ilvl w:val="0"/>
        </w:numPr>
      </w:pPr>
      <w:r>
        <w:t xml:space="preserve">SQL</w:t>
      </w:r>
    </w:p>
    <w:p>
      <w:pPr>
        <w:pStyle w:val="Compact"/>
        <w:numPr>
          <w:numId w:val="1018"/>
          <w:ilvl w:val="0"/>
        </w:numPr>
      </w:pPr>
      <w:r>
        <w:t xml:space="preserve">SPARQL</w:t>
      </w:r>
    </w:p>
    <w:p>
      <w:pPr>
        <w:pStyle w:val="Compact"/>
        <w:numPr>
          <w:numId w:val="1018"/>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oo.gl/ExHizi" TargetMode="External" /><Relationship Type="http://schemas.openxmlformats.org/officeDocument/2006/relationships/hyperlink" Id="rId28" Target="https://goo.gl/HMBMaK" TargetMode="External" /><Relationship Type="http://schemas.openxmlformats.org/officeDocument/2006/relationships/hyperlink" Id="rId46" Target="https://publons.com/researcher/1429699/enrico-borghetto/" TargetMode="External" /><Relationship Type="http://schemas.openxmlformats.org/officeDocument/2006/relationships/hyperlink" Id="rId26" Target="https://www.comparativeagendas.net/italy" TargetMode="External" /><Relationship Type="http://schemas.openxmlformats.org/officeDocument/2006/relationships/hyperlink" Id="rId25" Target="https://www.comparativeagendas.net/portugal" TargetMode="External" /></Relationships>
</file>

<file path=word/_rels/footnotes.xml.rels><?xml version="1.0" encoding="UTF-8"?>
<Relationships xmlns="http://schemas.openxmlformats.org/package/2006/relationships"><Relationship Type="http://schemas.openxmlformats.org/officeDocument/2006/relationships/hyperlink" Id="rId27" Target="https://goo.gl/ExHizi" TargetMode="External" /><Relationship Type="http://schemas.openxmlformats.org/officeDocument/2006/relationships/hyperlink" Id="rId28" Target="https://goo.gl/HMBMaK" TargetMode="External" /><Relationship Type="http://schemas.openxmlformats.org/officeDocument/2006/relationships/hyperlink" Id="rId46" Target="https://publons.com/researcher/1429699/enrico-borghetto/" TargetMode="External" /><Relationship Type="http://schemas.openxmlformats.org/officeDocument/2006/relationships/hyperlink" Id="rId26" Target="https://www.comparativeagendas.net/italy" TargetMode="External" /><Relationship Type="http://schemas.openxmlformats.org/officeDocument/2006/relationships/hyperlink" Id="rId25" Target="https://www.comparativeagendas.net/portu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2019-09-20T14:45:33Z</dcterms:created>
  <dcterms:modified xsi:type="dcterms:W3CDTF">2019-09-20T14:45:33Z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ail">
    <vt:lpwstr>enrico.borghetto@fcsh.unl.pt</vt:lpwstr>
  </property>
  <property fmtid="{D5CDD505-2E9C-101B-9397-08002B2CF9AE}" pid="3" name="fontfamily">
    <vt:lpwstr>mathpazo</vt:lpwstr>
  </property>
  <property fmtid="{D5CDD505-2E9C-101B-9397-08002B2CF9AE}" pid="4" name="fontfamilyoptions">
    <vt:lpwstr>sc, osf</vt:lpwstr>
  </property>
  <property fmtid="{D5CDD505-2E9C-101B-9397-08002B2CF9AE}" pid="5" name="fontsize">
    <vt:lpwstr>11pt</vt:lpwstr>
  </property>
  <property fmtid="{D5CDD505-2E9C-101B-9397-08002B2CF9AE}" pid="6" name="geometry">
    <vt:lpwstr>margin=1in</vt:lpwstr>
  </property>
  <property fmtid="{D5CDD505-2E9C-101B-9397-08002B2CF9AE}" pid="7" name="jobtitle">
    <vt:lpwstr>FCT Investigator</vt:lpwstr>
  </property>
  <property fmtid="{D5CDD505-2E9C-101B-9397-08002B2CF9AE}" pid="8" name="linkcolor">
    <vt:lpwstr>blue</vt:lpwstr>
  </property>
  <property fmtid="{D5CDD505-2E9C-101B-9397-08002B2CF9AE}" pid="9" name="output">
    <vt:lpwstr/>
  </property>
  <property fmtid="{D5CDD505-2E9C-101B-9397-08002B2CF9AE}" pid="10" name="updated">
    <vt:lpwstr>no</vt:lpwstr>
  </property>
  <property fmtid="{D5CDD505-2E9C-101B-9397-08002B2CF9AE}" pid="11" name="urlcolor">
    <vt:lpwstr>blue</vt:lpwstr>
  </property>
  <property fmtid="{D5CDD505-2E9C-101B-9397-08002B2CF9AE}" pid="12" name="web">
    <vt:lpwstr>enricoborghetto.netlify.com</vt:lpwstr>
  </property>
</Properties>
</file>