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</w:p>
    <w:p>
      <w:pPr>
        <w:pStyle w:val="Author"/>
      </w:pPr>
      <w:r>
        <w:t xml:space="preserve">Enrico</w:t>
      </w:r>
      <w:r>
        <w:t xml:space="preserve"> </w:t>
      </w:r>
      <w:r>
        <w:t xml:space="preserve">Borghetto</w:t>
      </w:r>
    </w:p>
    <w:p>
      <w:pPr>
        <w:pStyle w:val="FirstParagraph"/>
      </w:pPr>
      <w:r>
        <w:t xml:space="preserve">Last updated: 2018-05-17</w:t>
      </w:r>
    </w:p>
    <w:p>
      <w:pPr>
        <w:pStyle w:val="Heading2"/>
      </w:pPr>
      <w:bookmarkStart w:id="21" w:name="work-address"/>
      <w:r>
        <w:t xml:space="preserve">WORK ADDRESS</w:t>
      </w:r>
      <w:bookmarkEnd w:id="21"/>
    </w:p>
    <w:p>
      <w:pPr>
        <w:pStyle w:val="FirstParagraph"/>
      </w:pPr>
      <w:r>
        <w:t xml:space="preserve">Interdisciplinary Centre of Social Sciences - CICS.NOVA</w:t>
      </w:r>
      <w:r>
        <w:br w:type="textWrapping"/>
      </w:r>
      <w:r>
        <w:t xml:space="preserve">NOVA University of Lisbon</w:t>
      </w:r>
      <w:r>
        <w:br w:type="textWrapping"/>
      </w:r>
      <w:r>
        <w:t xml:space="preserve">Avenida de Berna, n. 26-C, 1069-061 Lisboa</w:t>
      </w:r>
    </w:p>
    <w:p>
      <w:pPr>
        <w:pStyle w:val="Heading2"/>
      </w:pPr>
      <w:bookmarkStart w:id="22" w:name="academic-appointments"/>
      <w:r>
        <w:t xml:space="preserve">ACADEMIC APPOINTMENTS</w:t>
      </w:r>
      <w:bookmarkEnd w:id="22"/>
    </w:p>
    <w:p>
      <w:pPr>
        <w:numPr>
          <w:numId w:val="1001"/>
          <w:ilvl w:val="0"/>
        </w:numPr>
      </w:pPr>
      <w:r>
        <w:rPr>
          <w:b/>
        </w:rPr>
        <w:t xml:space="preserve">2015-PRESENT</w:t>
      </w:r>
      <w:r>
        <w:t xml:space="preserve"> </w:t>
      </w:r>
      <w:r>
        <w:t xml:space="preserve">FCT investigator at CICS.NOVA, FCSH</w:t>
      </w:r>
      <w:r>
        <w:br w:type="textWrapping"/>
      </w:r>
      <w:r>
        <w:t xml:space="preserve">University NOVA of Lisbon, Portugal</w:t>
      </w:r>
    </w:p>
    <w:p>
      <w:pPr>
        <w:numPr>
          <w:numId w:val="1001"/>
          <w:ilvl w:val="0"/>
        </w:numPr>
      </w:pPr>
      <w:r>
        <w:rPr>
          <w:b/>
        </w:rPr>
        <w:t xml:space="preserve">2013-2015</w:t>
      </w:r>
      <w:r>
        <w:t xml:space="preserve"> </w:t>
      </w:r>
      <w:r>
        <w:t xml:space="preserve">Postdoctoral Researcher at CESNOVA, FCSH, with a project entitled</w:t>
      </w:r>
      <w:r>
        <w:t xml:space="preserve"> </w:t>
      </w:r>
      <w:r>
        <w:t xml:space="preserve">“</w:t>
      </w:r>
      <w:r>
        <w:t xml:space="preserve">The policy agenda at the time of crisis in Europe’s periphery</w:t>
      </w:r>
      <w:r>
        <w:t xml:space="preserve">”</w:t>
      </w:r>
      <w:r>
        <w:t xml:space="preserve"> </w:t>
      </w:r>
      <w:r>
        <w:t xml:space="preserve">(Grant funded by the Fundação para a Ciência e a Tecnologia, SFRH/BPD/89968/2012)</w:t>
      </w:r>
      <w:r>
        <w:br w:type="textWrapping"/>
      </w:r>
      <w:r>
        <w:t xml:space="preserve">University NOVA of Lisbon, Portugal</w:t>
      </w:r>
    </w:p>
    <w:p>
      <w:pPr>
        <w:numPr>
          <w:numId w:val="1001"/>
          <w:ilvl w:val="0"/>
        </w:numPr>
      </w:pPr>
      <w:r>
        <w:rPr>
          <w:b/>
        </w:rPr>
        <w:t xml:space="preserve">2008-2012</w:t>
      </w:r>
      <w:r>
        <w:t xml:space="preserve"> </w:t>
      </w:r>
      <w:r>
        <w:t xml:space="preserve">Postdoctoral Researcher, Department of Social and Political Studies with a project entitled</w:t>
      </w:r>
      <w:r>
        <w:t xml:space="preserve"> </w:t>
      </w:r>
      <w:r>
        <w:t xml:space="preserve">“</w:t>
      </w:r>
      <w:r>
        <w:t xml:space="preserve">The europeanisation of executive-legislative relations: national parliaments and Community legislation</w:t>
      </w:r>
      <w:r>
        <w:t xml:space="preserve">”</w:t>
      </w:r>
      <w:r>
        <w:br w:type="textWrapping"/>
      </w:r>
      <w:r>
        <w:t xml:space="preserve">University of Milan, Milano, Italy</w:t>
      </w:r>
    </w:p>
    <w:p>
      <w:pPr>
        <w:pStyle w:val="Heading2"/>
      </w:pPr>
      <w:bookmarkStart w:id="23" w:name="education"/>
      <w:r>
        <w:t xml:space="preserve">EDUCATION</w:t>
      </w:r>
      <w:bookmarkEnd w:id="23"/>
    </w:p>
    <w:p>
      <w:pPr>
        <w:numPr>
          <w:numId w:val="1002"/>
          <w:ilvl w:val="0"/>
        </w:numPr>
      </w:pPr>
      <w:r>
        <w:rPr>
          <w:b/>
        </w:rPr>
        <w:t xml:space="preserve">2003-2007</w:t>
      </w:r>
      <w:r>
        <w:t xml:space="preserve"> </w:t>
      </w:r>
      <w:r>
        <w:t xml:space="preserve">Ph.D. in Political Studies</w:t>
      </w:r>
      <w:r>
        <w:br w:type="textWrapping"/>
      </w:r>
      <w:r>
        <w:t xml:space="preserve">Graduate School in Social, Economic and Political Sciences of the University of Milan</w:t>
      </w:r>
    </w:p>
    <w:p>
      <w:pPr>
        <w:numPr>
          <w:numId w:val="1002"/>
          <w:ilvl w:val="0"/>
        </w:numPr>
      </w:pPr>
      <w:r>
        <w:rPr>
          <w:b/>
        </w:rPr>
        <w:t xml:space="preserve">1998-2003</w:t>
      </w:r>
      <w:r>
        <w:t xml:space="preserve"> </w:t>
      </w:r>
      <w:r>
        <w:t xml:space="preserve">University Degree in International and Diplomatic Sciences (110/110 magna cum laude)</w:t>
      </w:r>
      <w:r>
        <w:br w:type="textWrapping"/>
      </w:r>
      <w:r>
        <w:t xml:space="preserve">University of Bologna (Forli’), Faculty of International and Diplomatic Sciences</w:t>
      </w:r>
    </w:p>
    <w:p>
      <w:pPr>
        <w:pStyle w:val="Heading2"/>
      </w:pPr>
      <w:bookmarkStart w:id="24" w:name="research-experience"/>
      <w:r>
        <w:t xml:space="preserve">RESEARCH EXPERIENCE</w:t>
      </w:r>
      <w:bookmarkEnd w:id="24"/>
    </w:p>
    <w:p>
      <w:pPr>
        <w:numPr>
          <w:numId w:val="1003"/>
          <w:ilvl w:val="0"/>
        </w:numPr>
      </w:pPr>
      <w:r>
        <w:rPr>
          <w:b/>
        </w:rPr>
        <w:t xml:space="preserve">2015-PRESENT</w:t>
      </w:r>
      <w:r>
        <w:t xml:space="preserve"> </w:t>
      </w:r>
      <w:r>
        <w:t xml:space="preserve">Principal investigator</w:t>
      </w:r>
      <w:r>
        <w:t xml:space="preserve"> </w:t>
      </w:r>
      <w:r>
        <w:t xml:space="preserve">“</w:t>
      </w:r>
      <w:r>
        <w:t xml:space="preserve">Portuguese Parliament: Agenda-setting and Law-making</w:t>
      </w:r>
      <w:r>
        <w:t xml:space="preserve">”</w:t>
      </w:r>
      <w:r>
        <w:t xml:space="preserve"> </w:t>
      </w:r>
      <w:r>
        <w:t xml:space="preserve">Project financed by the Fundação para a Ciência e a Tecnologia (IF/00382/2014)</w:t>
      </w:r>
    </w:p>
    <w:p>
      <w:pPr>
        <w:numPr>
          <w:numId w:val="1003"/>
          <w:ilvl w:val="0"/>
        </w:numPr>
      </w:pPr>
      <w:r>
        <w:rPr>
          <w:b/>
        </w:rPr>
        <w:t xml:space="preserve">2015-PRESENT</w:t>
      </w:r>
      <w:r>
        <w:t xml:space="preserve"> </w:t>
      </w:r>
      <w:r>
        <w:t xml:space="preserve">Researcher in the project</w:t>
      </w:r>
      <w:r>
        <w:t xml:space="preserve"> </w:t>
      </w:r>
      <w:r>
        <w:t xml:space="preserve">“</w:t>
      </w:r>
      <w:r>
        <w:t xml:space="preserve">Democracy in times of crisis: Power and Discourse in a three-level game</w:t>
      </w:r>
      <w:r>
        <w:t xml:space="preserve">”</w:t>
      </w:r>
      <w:r>
        <w:t xml:space="preserve">, Project financed by the Fundação para a Ciência e a Tecnologia (PTDC/IVC-CPO/2247/2014) URL:</w:t>
      </w:r>
      <w:r>
        <w:t xml:space="preserve"> </w:t>
      </w:r>
      <w:hyperlink r:id="rId25">
        <w:r>
          <w:rPr>
            <w:rStyle w:val="Hyperlink"/>
          </w:rPr>
          <w:t xml:space="preserve">https://goo.gl/ExHizi</w:t>
        </w:r>
      </w:hyperlink>
    </w:p>
    <w:p>
      <w:pPr>
        <w:numPr>
          <w:numId w:val="1003"/>
          <w:ilvl w:val="0"/>
        </w:numPr>
      </w:pPr>
      <w:r>
        <w:rPr>
          <w:b/>
        </w:rPr>
        <w:t xml:space="preserve">2015-PRESENT</w:t>
      </w:r>
      <w:r>
        <w:t xml:space="preserve"> </w:t>
      </w:r>
      <w:r>
        <w:t xml:space="preserve">Researcher in the project</w:t>
      </w:r>
      <w:r>
        <w:t xml:space="preserve"> </w:t>
      </w:r>
      <w:r>
        <w:t xml:space="preserve">“</w:t>
      </w:r>
      <w:r>
        <w:t xml:space="preserve">Crisis, Political Representation and Democratic Renewal: The Portuguese case in the Southern European context</w:t>
      </w:r>
      <w:r>
        <w:t xml:space="preserve">”</w:t>
      </w:r>
      <w:r>
        <w:t xml:space="preserve">, Project financed by the Fundação para a Ciência e a Tecnologia (PTDC/IVC-CPO/3098/2014) URL:</w:t>
      </w:r>
      <w:r>
        <w:t xml:space="preserve"> </w:t>
      </w:r>
      <w:hyperlink r:id="rId26">
        <w:r>
          <w:rPr>
            <w:rStyle w:val="Hyperlink"/>
          </w:rPr>
          <w:t xml:space="preserve">https://goo.gl/HMBMaK</w:t>
        </w:r>
      </w:hyperlink>
    </w:p>
    <w:p>
      <w:pPr>
        <w:numPr>
          <w:numId w:val="1003"/>
          <w:ilvl w:val="0"/>
        </w:numPr>
      </w:pPr>
      <w:r>
        <w:rPr>
          <w:b/>
        </w:rPr>
        <w:t xml:space="preserve">2014-PRESENT</w:t>
      </w:r>
      <w:r>
        <w:t xml:space="preserve"> </w:t>
      </w:r>
      <w:r>
        <w:t xml:space="preserve">Principal investigator in the Portuguese team participating in the European project</w:t>
      </w:r>
      <w:r>
        <w:t xml:space="preserve"> </w:t>
      </w:r>
      <w:r>
        <w:t xml:space="preserve">“</w:t>
      </w:r>
      <w:r>
        <w:t xml:space="preserve">Political Leaders in European Cities</w:t>
      </w:r>
      <w:r>
        <w:t xml:space="preserve">”</w:t>
      </w:r>
      <w:r>
        <w:t xml:space="preserve"> </w:t>
      </w:r>
      <w:r>
        <w:t xml:space="preserve">(Coordinated by the University of Florence)</w:t>
      </w:r>
    </w:p>
    <w:p>
      <w:pPr>
        <w:numPr>
          <w:numId w:val="1003"/>
          <w:ilvl w:val="0"/>
        </w:numPr>
      </w:pPr>
      <w:r>
        <w:rPr>
          <w:b/>
        </w:rPr>
        <w:t xml:space="preserve">2013-2015</w:t>
      </w:r>
      <w:r>
        <w:t xml:space="preserve"> </w:t>
      </w:r>
      <w:r>
        <w:t xml:space="preserve">Associate researcher for the project</w:t>
      </w:r>
      <w:r>
        <w:t xml:space="preserve"> </w:t>
      </w:r>
      <w:r>
        <w:t xml:space="preserve">“</w:t>
      </w:r>
      <w:r>
        <w:t xml:space="preserve">Public preferences and Policy decision-making: a comparative analysis</w:t>
      </w:r>
      <w:r>
        <w:t xml:space="preserve">”</w:t>
      </w:r>
      <w:r>
        <w:t xml:space="preserve"> </w:t>
      </w:r>
      <w:r>
        <w:t xml:space="preserve">Project financed by the Fundação para a Ciência e a Tecnologia (PTDC/IVC-CPO/3921/2012)</w:t>
      </w:r>
    </w:p>
    <w:p>
      <w:pPr>
        <w:numPr>
          <w:numId w:val="1003"/>
          <w:ilvl w:val="0"/>
        </w:numPr>
      </w:pPr>
      <w:r>
        <w:rPr>
          <w:b/>
        </w:rPr>
        <w:t xml:space="preserve">2010-2012</w:t>
      </w:r>
      <w:r>
        <w:t xml:space="preserve"> </w:t>
      </w:r>
      <w:r>
        <w:t xml:space="preserve">Member of the research unit of the University of Milan in the project</w:t>
      </w:r>
      <w:r>
        <w:t xml:space="preserve"> </w:t>
      </w:r>
      <w:r>
        <w:t xml:space="preserve">“</w:t>
      </w:r>
      <w:r>
        <w:t xml:space="preserve">Institutional agenda setting: Actors, time, information</w:t>
      </w:r>
      <w:r>
        <w:t xml:space="preserve">”</w:t>
      </w:r>
      <w:r>
        <w:t xml:space="preserve"> </w:t>
      </w:r>
      <w:r>
        <w:t xml:space="preserve">co-financed by the Italian Ministry for Research and Higher Education (PRIN 2009, Protocol 2009TPW4NL_002, Principal Investigator: prof. Marco Giuliani).</w:t>
      </w:r>
    </w:p>
    <w:p>
      <w:pPr>
        <w:numPr>
          <w:numId w:val="1003"/>
          <w:ilvl w:val="0"/>
        </w:numPr>
      </w:pPr>
      <w:r>
        <w:rPr>
          <w:b/>
        </w:rPr>
        <w:t xml:space="preserve">2009-PRESENT</w:t>
      </w:r>
      <w:r>
        <w:t xml:space="preserve"> </w:t>
      </w:r>
      <w:r>
        <w:t xml:space="preserve">Researcher and one of the Principal Investigators for the project</w:t>
      </w:r>
      <w:r>
        <w:t xml:space="preserve"> </w:t>
      </w:r>
      <w:r>
        <w:t xml:space="preserve">“</w:t>
      </w:r>
      <w:r>
        <w:t xml:space="preserve">Italian Policy Agendas</w:t>
      </w:r>
      <w:r>
        <w:t xml:space="preserve">”</w:t>
      </w:r>
    </w:p>
    <w:p>
      <w:pPr>
        <w:pStyle w:val="Heading2"/>
      </w:pPr>
      <w:bookmarkStart w:id="27" w:name="publications"/>
      <w:r>
        <w:t xml:space="preserve">PUBLICATIONS</w:t>
      </w:r>
      <w:bookmarkEnd w:id="27"/>
    </w:p>
    <w:p>
      <w:pPr>
        <w:numPr>
          <w:numId w:val="1004"/>
          <w:ilvl w:val="0"/>
        </w:numPr>
      </w:pPr>
      <w:r>
        <w:t xml:space="preserve">with Marco Lisi (Forthcoming, 2018)</w:t>
      </w:r>
      <w:r>
        <w:t xml:space="preserve"> </w:t>
      </w:r>
      <w:r>
        <w:t xml:space="preserve">“</w:t>
      </w:r>
      <w:r>
        <w:t xml:space="preserve">Productivity and re-selection in a party-based environment: evidence from the Portuguese case</w:t>
      </w:r>
      <w:r>
        <w:t xml:space="preserve">”</w:t>
      </w:r>
      <w:r>
        <w:t xml:space="preserve"> </w:t>
      </w:r>
      <w:r>
        <w:t xml:space="preserve">Parliamentary Affairs</w:t>
      </w:r>
    </w:p>
    <w:p>
      <w:pPr>
        <w:numPr>
          <w:numId w:val="1004"/>
          <w:ilvl w:val="0"/>
        </w:numPr>
      </w:pPr>
      <w:r>
        <w:t xml:space="preserve">(Forthcoming, 2018)</w:t>
      </w:r>
      <w:r>
        <w:t xml:space="preserve"> </w:t>
      </w:r>
      <w:r>
        <w:t xml:space="preserve">“</w:t>
      </w:r>
      <w:r>
        <w:t xml:space="preserve">Delegated decree authority in a parliamentary system. The exercise of legislative delegation in Italy (1987-2013)</w:t>
      </w:r>
      <w:r>
        <w:t xml:space="preserve">”</w:t>
      </w:r>
      <w:r>
        <w:t xml:space="preserve"> </w:t>
      </w:r>
      <w:r>
        <w:t xml:space="preserve">Journal of legislative Studies</w:t>
      </w:r>
    </w:p>
    <w:p>
      <w:pPr>
        <w:numPr>
          <w:numId w:val="1004"/>
          <w:ilvl w:val="0"/>
        </w:numPr>
      </w:pPr>
      <w:r>
        <w:t xml:space="preserve">(Forthcoming, 2018)</w:t>
      </w:r>
      <w:r>
        <w:t xml:space="preserve"> </w:t>
      </w:r>
      <w:r>
        <w:t xml:space="preserve">“</w:t>
      </w:r>
      <w:r>
        <w:t xml:space="preserve">Anti-populism</w:t>
      </w:r>
      <w:r>
        <w:t xml:space="preserve">”</w:t>
      </w:r>
      <w:r>
        <w:t xml:space="preserve">, in F.José Eduardo (Ed) Dicionário dos Antis. A Cultura Portuguesa em Negativo, Imprensa Nacional-Casa da Moeda</w:t>
      </w:r>
    </w:p>
    <w:p>
      <w:pPr>
        <w:numPr>
          <w:numId w:val="1004"/>
          <w:ilvl w:val="0"/>
        </w:numPr>
      </w:pPr>
      <w:r>
        <w:t xml:space="preserve">with Federico Russo (2018) From agenda setters to agenda takers? The determinants of party issue attention in times of crisis. Party Politics 24, 65-77</w:t>
      </w:r>
    </w:p>
    <w:p>
      <w:pPr>
        <w:numPr>
          <w:numId w:val="1004"/>
          <w:ilvl w:val="0"/>
        </w:numPr>
      </w:pPr>
      <w:r>
        <w:t xml:space="preserve">with Ivan Kopric, Eva Marín Hlynsdóttir, Jasmina Dzinic (2018), Institutional Environments and Mayors’ Role Perceptions, In H. Heinelt et al. (eds.), Political Leaders and Changing Local Democracy, Palgrave Macmillan pp.149-173</w:t>
      </w:r>
    </w:p>
    <w:p>
      <w:pPr>
        <w:numPr>
          <w:numId w:val="1004"/>
          <w:ilvl w:val="0"/>
        </w:numPr>
      </w:pPr>
      <w:r>
        <w:t xml:space="preserve">with Francesco Visconti and Marco Michieli (2017)</w:t>
      </w:r>
      <w:r>
        <w:t xml:space="preserve"> </w:t>
      </w:r>
      <w:r>
        <w:t xml:space="preserve">“</w:t>
      </w:r>
      <w:r>
        <w:t xml:space="preserve">Government Agenda Setting in Italian Coalitions, Testing the partisan hypothesis using Italian investiture speeches 1979-2014</w:t>
      </w:r>
      <w:r>
        <w:t xml:space="preserve">”</w:t>
      </w:r>
      <w:r>
        <w:t xml:space="preserve"> </w:t>
      </w:r>
      <w:r>
        <w:t xml:space="preserve">Italian Journal of Public Policies (2): 193-220</w:t>
      </w:r>
    </w:p>
    <w:p>
      <w:pPr>
        <w:numPr>
          <w:numId w:val="1004"/>
          <w:ilvl w:val="0"/>
        </w:numPr>
      </w:pPr>
      <w:r>
        <w:t xml:space="preserve">, (2015),</w:t>
      </w:r>
      <w:r>
        <w:t xml:space="preserve"> </w:t>
      </w:r>
      <w:r>
        <w:t xml:space="preserve">“</w:t>
      </w:r>
      <w:r>
        <w:t xml:space="preserve">Challenging Italian Centralism through the Vertical Shift of Competences to the Subnational and Supranational Levels.</w:t>
      </w:r>
      <w:r>
        <w:t xml:space="preserve">”</w:t>
      </w:r>
      <w:r>
        <w:t xml:space="preserve"> </w:t>
      </w:r>
      <w:r>
        <w:t xml:space="preserve">Contemporary Italian Politics 7 (1): 58-75.</w:t>
      </w:r>
    </w:p>
    <w:p>
      <w:pPr>
        <w:numPr>
          <w:numId w:val="1004"/>
          <w:ilvl w:val="0"/>
        </w:numPr>
      </w:pPr>
      <w:r>
        <w:t xml:space="preserve">, (2014) Legislative processes as sequences: exploring the temporal dimension of law-making by means of sequence analysis, International Review of Administrative Sciences. 80:3, pp.553-76</w:t>
      </w:r>
    </w:p>
    <w:p>
      <w:pPr>
        <w:pStyle w:val="Compact"/>
        <w:numPr>
          <w:numId w:val="1004"/>
          <w:ilvl w:val="0"/>
        </w:numPr>
      </w:pPr>
      <w:r>
        <w:t xml:space="preserve">with Lars Mader (2014) EU Law Revisions and Legislative Drift, European Union Politics.15:2, pp.171-191</w:t>
      </w:r>
      <w:r>
        <w:br w:type="textWrapping"/>
      </w:r>
    </w:p>
    <w:p>
      <w:pPr>
        <w:numPr>
          <w:numId w:val="1004"/>
          <w:ilvl w:val="0"/>
        </w:numPr>
      </w:pPr>
      <w:r>
        <w:t xml:space="preserve">with Marcello Carammia and Francesco Zucchini (2014). The impact of party priorities on Italian law-making from The First to the Second Republic, In C.Green Pedersen and S.Walgrave (Eds.) Agenda Setting, Policies, and Political Systems, Chicago: Chicago University Press, pp.164-182</w:t>
      </w:r>
    </w:p>
    <w:p>
      <w:pPr>
        <w:numPr>
          <w:numId w:val="1004"/>
          <w:ilvl w:val="0"/>
        </w:numPr>
      </w:pPr>
      <w:r>
        <w:t xml:space="preserve">, (2013) Keeping the pace with Europe: Non-compliance with the transposition deadlines of EU directives in the Italian case, Novi Ligure: Epoke edizioni, ISBN: 978-88-98014-13-2</w:t>
      </w:r>
    </w:p>
    <w:p>
      <w:pPr>
        <w:numPr>
          <w:numId w:val="1004"/>
          <w:ilvl w:val="0"/>
        </w:numPr>
      </w:pPr>
      <w:r>
        <w:t xml:space="preserve">with Luigi Curini, Marco Giuliani, Alessandro Pellegata and Francesco Zucchini (2012) Italian Law-Making Archive (ILMA): A new tool for the analysis of the Italian legislative process, Rivista Italiana di Scienza Politica, 3 pp. 481-502</w:t>
      </w:r>
    </w:p>
    <w:p>
      <w:pPr>
        <w:numPr>
          <w:numId w:val="1004"/>
          <w:ilvl w:val="0"/>
        </w:numPr>
      </w:pPr>
      <w:r>
        <w:t xml:space="preserve">with Marco Giuliani (2012) A Long Way to Tipperary: Time in the Italian Legislative Process 1987-2008, South European Society and Politics , 17:1 pp.23-44</w:t>
      </w:r>
    </w:p>
    <w:p>
      <w:pPr>
        <w:numPr>
          <w:numId w:val="1004"/>
          <w:ilvl w:val="0"/>
        </w:numPr>
      </w:pPr>
      <w:r>
        <w:t xml:space="preserve">with Marco Giuliani and Francesco Zucchini (2011)</w:t>
      </w:r>
      <w:r>
        <w:t xml:space="preserve"> </w:t>
      </w:r>
      <w:r>
        <w:t xml:space="preserve">“</w:t>
      </w:r>
      <w:r>
        <w:t xml:space="preserve">Leading governments and unwilling legislators. The European Union and the Italian Law making (1987-2006)</w:t>
      </w:r>
      <w:r>
        <w:t xml:space="preserve">”</w:t>
      </w:r>
      <w:r>
        <w:t xml:space="preserve">, in S. Brouard, O. Costa and T.König (Eds), The Europeanization of Domestic Legislatures, New York:Springer, pp.109-130</w:t>
      </w:r>
    </w:p>
    <w:p>
      <w:pPr>
        <w:numPr>
          <w:numId w:val="1004"/>
          <w:ilvl w:val="0"/>
        </w:numPr>
      </w:pPr>
      <w:r>
        <w:t xml:space="preserve">with Fabio Franchino (2010)</w:t>
      </w:r>
      <w:r>
        <w:t xml:space="preserve"> </w:t>
      </w:r>
      <w:r>
        <w:t xml:space="preserve">“</w:t>
      </w:r>
      <w:r>
        <w:t xml:space="preserve">The Role of Subnational Authorities in the Implementation of EU Directives</w:t>
      </w:r>
      <w:r>
        <w:t xml:space="preserve">”</w:t>
      </w:r>
      <w:r>
        <w:t xml:space="preserve">, Journal of European Public Policy, 17:6, pp. 759 - 780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398237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24e0131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oo.gl/ExHizi" TargetMode="External" /><Relationship Type="http://schemas.openxmlformats.org/officeDocument/2006/relationships/hyperlink" Id="rId26" Target="https://goo.gl/HMBMa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oo.gl/ExHizi" TargetMode="External" /><Relationship Type="http://schemas.openxmlformats.org/officeDocument/2006/relationships/hyperlink" Id="rId26" Target="https://goo.gl/HMBMa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Enrico Borghetto</dc:creator>
  <cp:keywords/>
  <dcterms:created xsi:type="dcterms:W3CDTF">2018-05-17T19:48:24Z</dcterms:created>
  <dcterms:modified xsi:type="dcterms:W3CDTF">2018-05-17T19:48:24Z</dcterms:modified>
</cp:coreProperties>
</file>