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E1A" w:rsidRDefault="00033E1A" w:rsidP="00267AB9">
      <w:pPr>
        <w:pStyle w:val="TitleBar"/>
        <w:spacing w:before="100" w:beforeAutospacing="1" w:after="100" w:afterAutospacing="1"/>
      </w:pPr>
    </w:p>
    <w:p w:rsidR="00033E1A" w:rsidRDefault="00033E1A" w:rsidP="00267AB9">
      <w:pPr>
        <w:pStyle w:val="RouteTitle"/>
        <w:spacing w:before="100" w:beforeAutospacing="1" w:after="100" w:afterAutospacing="1"/>
      </w:pPr>
      <w:r>
        <w:t xml:space="preserve"> </w:t>
      </w:r>
    </w:p>
    <w:p w:rsidR="00033E1A" w:rsidRPr="0042560F" w:rsidRDefault="00033E1A" w:rsidP="00A159A6">
      <w:pPr>
        <w:pStyle w:val="Title-Major"/>
        <w:spacing w:before="100" w:beforeAutospacing="1" w:after="100" w:afterAutospacing="1"/>
        <w:rPr>
          <w:sz w:val="52"/>
          <w:szCs w:val="52"/>
        </w:rPr>
      </w:pPr>
      <w:r>
        <w:rPr>
          <w:sz w:val="52"/>
          <w:szCs w:val="52"/>
        </w:rPr>
        <w:t>Qualcomm Inc.</w:t>
      </w:r>
    </w:p>
    <w:p w:rsidR="00033E1A" w:rsidRDefault="00033E1A" w:rsidP="00267AB9">
      <w:pPr>
        <w:pStyle w:val="Title-Major"/>
        <w:spacing w:before="100" w:beforeAutospacing="1" w:after="100" w:afterAutospacing="1"/>
      </w:pPr>
    </w:p>
    <w:p w:rsidR="00033E1A" w:rsidRDefault="00033E1A" w:rsidP="00267AB9">
      <w:pPr>
        <w:pStyle w:val="Title"/>
        <w:spacing w:before="100" w:beforeAutospacing="1" w:after="100" w:afterAutospacing="1"/>
        <w:rPr>
          <w:rStyle w:val="HighlightedVariable"/>
        </w:rPr>
      </w:pPr>
      <w:r>
        <w:rPr>
          <w:rStyle w:val="HighlightedVariable"/>
        </w:rPr>
        <w:t xml:space="preserve">Functional Specification </w:t>
      </w:r>
    </w:p>
    <w:p w:rsidR="00033E1A" w:rsidRDefault="00033E1A" w:rsidP="00267AB9">
      <w:pPr>
        <w:pStyle w:val="Title"/>
        <w:spacing w:before="100" w:beforeAutospacing="1" w:after="100" w:afterAutospacing="1"/>
        <w:rPr>
          <w:rStyle w:val="HighlightedVariable"/>
        </w:rPr>
      </w:pPr>
      <w:r>
        <w:rPr>
          <w:rStyle w:val="HighlightedVariable"/>
        </w:rPr>
        <w:t>ITG 264751</w:t>
      </w:r>
    </w:p>
    <w:p w:rsidR="00033E1A" w:rsidRPr="00E73981" w:rsidRDefault="00033E1A" w:rsidP="00267AB9">
      <w:pPr>
        <w:pStyle w:val="Title"/>
        <w:spacing w:before="100" w:beforeAutospacing="1" w:after="100" w:afterAutospacing="1"/>
        <w:rPr>
          <w:rStyle w:val="HighlightedVariable"/>
          <w:sz w:val="44"/>
          <w:szCs w:val="44"/>
        </w:rPr>
      </w:pPr>
      <w:r w:rsidRPr="00E73981">
        <w:rPr>
          <w:rStyle w:val="HighlightedVariable"/>
          <w:sz w:val="44"/>
          <w:szCs w:val="44"/>
        </w:rPr>
        <w:t>Enable Partial Receipt Capability</w:t>
      </w:r>
      <w:r>
        <w:rPr>
          <w:rStyle w:val="HighlightedVariable"/>
          <w:sz w:val="44"/>
          <w:szCs w:val="44"/>
        </w:rPr>
        <w:t xml:space="preserve"> - </w:t>
      </w:r>
      <w:r w:rsidRPr="00A746AC">
        <w:rPr>
          <w:rStyle w:val="HighlightedVariable"/>
          <w:sz w:val="44"/>
          <w:szCs w:val="44"/>
        </w:rPr>
        <w:t>Partial Receipt Setup/Reference and 4B2 validations</w:t>
      </w:r>
    </w:p>
    <w:p w:rsidR="00033E1A" w:rsidRDefault="00033E1A" w:rsidP="00267AB9">
      <w:pPr>
        <w:pStyle w:val="BodyText"/>
        <w:spacing w:before="100" w:beforeAutospacing="1" w:after="100" w:afterAutospacing="1"/>
      </w:pPr>
    </w:p>
    <w:p w:rsidR="00033E1A" w:rsidRDefault="00033E1A" w:rsidP="00267AB9">
      <w:pPr>
        <w:pStyle w:val="BodyText"/>
        <w:spacing w:before="100" w:beforeAutospacing="1" w:after="100" w:afterAutospacing="1"/>
        <w:ind w:left="0"/>
      </w:pPr>
    </w:p>
    <w:p w:rsidR="00033E1A" w:rsidRDefault="00033E1A" w:rsidP="00267AB9">
      <w:pPr>
        <w:pStyle w:val="BodyText"/>
        <w:tabs>
          <w:tab w:val="left" w:pos="4320"/>
        </w:tabs>
        <w:spacing w:before="100" w:beforeAutospacing="1" w:after="100" w:afterAutospacing="1"/>
      </w:pPr>
      <w:r>
        <w:t>Author</w:t>
      </w:r>
      <w:r>
        <w:tab/>
        <w:t>: Ken Hatfield</w:t>
      </w:r>
    </w:p>
    <w:p w:rsidR="00033E1A" w:rsidRDefault="00033E1A" w:rsidP="00267AB9">
      <w:pPr>
        <w:pStyle w:val="BodyText"/>
        <w:tabs>
          <w:tab w:val="left" w:pos="4320"/>
        </w:tabs>
        <w:spacing w:before="100" w:beforeAutospacing="1" w:after="100" w:afterAutospacing="1"/>
      </w:pPr>
      <w:r>
        <w:tab/>
        <w:t>: Rick Zuelke</w:t>
      </w:r>
    </w:p>
    <w:p w:rsidR="00033E1A" w:rsidRDefault="00033E1A" w:rsidP="00267AB9">
      <w:pPr>
        <w:pStyle w:val="BodyText"/>
        <w:tabs>
          <w:tab w:val="left" w:pos="4320"/>
        </w:tabs>
        <w:spacing w:before="100" w:beforeAutospacing="1" w:after="100" w:afterAutospacing="1"/>
      </w:pPr>
      <w:r>
        <w:t>Creation Date</w:t>
      </w:r>
      <w:r>
        <w:tab/>
        <w:t>: November 8, 2010</w:t>
      </w:r>
    </w:p>
    <w:p w:rsidR="00033E1A" w:rsidRDefault="00033E1A" w:rsidP="00267AB9">
      <w:pPr>
        <w:pStyle w:val="BodyText"/>
        <w:tabs>
          <w:tab w:val="left" w:pos="4320"/>
        </w:tabs>
        <w:spacing w:before="100" w:beforeAutospacing="1" w:after="100" w:afterAutospacing="1"/>
      </w:pPr>
      <w:r>
        <w:t>Last Updated</w:t>
      </w:r>
      <w:r>
        <w:tab/>
        <w:t>: February 22, 2011</w:t>
      </w:r>
    </w:p>
    <w:p w:rsidR="00033E1A" w:rsidRDefault="00033E1A" w:rsidP="00267AB9">
      <w:pPr>
        <w:pStyle w:val="BodyText"/>
        <w:tabs>
          <w:tab w:val="left" w:pos="4320"/>
        </w:tabs>
        <w:spacing w:before="100" w:beforeAutospacing="1" w:after="100" w:afterAutospacing="1"/>
      </w:pPr>
      <w:r>
        <w:t>Version</w:t>
      </w:r>
      <w:r>
        <w:tab/>
      </w:r>
      <w:bookmarkStart w:id="0" w:name="DocVersion"/>
      <w:r>
        <w:t>: 1</w:t>
      </w:r>
      <w:bookmarkEnd w:id="0"/>
      <w:r>
        <w:t>.2</w:t>
      </w:r>
    </w:p>
    <w:p w:rsidR="00033E1A" w:rsidRDefault="00033E1A" w:rsidP="00267AB9">
      <w:pPr>
        <w:pStyle w:val="Heading2"/>
        <w:spacing w:before="100" w:beforeAutospacing="1" w:after="100" w:afterAutospacing="1"/>
      </w:pPr>
      <w:bookmarkStart w:id="1" w:name="_Toc49912915"/>
      <w:bookmarkStart w:id="2" w:name="_Toc283641672"/>
      <w:bookmarkStart w:id="3" w:name="_Toc286222236"/>
      <w:r>
        <w:t>Document Control</w:t>
      </w:r>
      <w:bookmarkEnd w:id="1"/>
      <w:bookmarkEnd w:id="2"/>
      <w:bookmarkEnd w:id="3"/>
    </w:p>
    <w:p w:rsidR="00033E1A" w:rsidRDefault="00033E1A" w:rsidP="00267AB9">
      <w:pPr>
        <w:pStyle w:val="BodyText"/>
        <w:tabs>
          <w:tab w:val="left" w:pos="4320"/>
        </w:tabs>
        <w:spacing w:before="100" w:beforeAutospacing="1" w:after="100" w:afterAutospacing="1"/>
      </w:pPr>
    </w:p>
    <w:p w:rsidR="00033E1A" w:rsidRDefault="00033E1A" w:rsidP="00267AB9">
      <w:pPr>
        <w:pStyle w:val="HeadingBar"/>
        <w:spacing w:before="100" w:beforeAutospacing="1" w:after="100" w:afterAutospacing="1"/>
      </w:pPr>
    </w:p>
    <w:p w:rsidR="00033E1A" w:rsidRPr="00586875" w:rsidRDefault="00033E1A" w:rsidP="00267AB9">
      <w:pPr>
        <w:keepNext/>
        <w:keepLines/>
        <w:spacing w:before="100" w:beforeAutospacing="1" w:after="100" w:afterAutospacing="1"/>
        <w:rPr>
          <w:b/>
          <w:sz w:val="24"/>
        </w:rPr>
      </w:pPr>
      <w:r w:rsidRPr="00586875">
        <w:rPr>
          <w:b/>
          <w:sz w:val="24"/>
        </w:rPr>
        <w:t>Change Record</w:t>
      </w:r>
    </w:p>
    <w:p w:rsidR="00033E1A" w:rsidRPr="00586875" w:rsidRDefault="00033E1A" w:rsidP="00267AB9">
      <w:pPr>
        <w:keepNext/>
        <w:keepLines/>
        <w:spacing w:before="100" w:beforeAutospacing="1" w:after="100" w:afterAutospacing="1"/>
        <w:rPr>
          <w:b/>
          <w:sz w:val="24"/>
        </w:rPr>
      </w:pPr>
    </w:p>
    <w:tbl>
      <w:tblPr>
        <w:tblW w:w="792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990"/>
        <w:gridCol w:w="1890"/>
        <w:gridCol w:w="810"/>
        <w:gridCol w:w="4236"/>
      </w:tblGrid>
      <w:tr w:rsidR="00033E1A" w:rsidTr="00114566">
        <w:trPr>
          <w:cantSplit/>
          <w:tblHeader/>
        </w:trPr>
        <w:tc>
          <w:tcPr>
            <w:tcW w:w="990" w:type="dxa"/>
            <w:tcBorders>
              <w:top w:val="single" w:sz="12" w:space="0" w:color="auto"/>
              <w:bottom w:val="nil"/>
              <w:right w:val="nil"/>
            </w:tcBorders>
            <w:shd w:val="pct10" w:color="auto" w:fill="auto"/>
          </w:tcPr>
          <w:p w:rsidR="00033E1A" w:rsidRDefault="00033E1A" w:rsidP="00267AB9">
            <w:pPr>
              <w:pStyle w:val="TableHeading"/>
              <w:spacing w:before="100" w:beforeAutospacing="1" w:after="100" w:afterAutospacing="1"/>
            </w:pPr>
            <w:r>
              <w:t>Date</w:t>
            </w:r>
          </w:p>
        </w:tc>
        <w:tc>
          <w:tcPr>
            <w:tcW w:w="1890" w:type="dxa"/>
            <w:tcBorders>
              <w:top w:val="single" w:sz="12" w:space="0" w:color="auto"/>
              <w:left w:val="nil"/>
              <w:bottom w:val="nil"/>
              <w:right w:val="nil"/>
            </w:tcBorders>
            <w:shd w:val="pct10" w:color="auto" w:fill="auto"/>
          </w:tcPr>
          <w:p w:rsidR="00033E1A" w:rsidRDefault="00033E1A" w:rsidP="00267AB9">
            <w:pPr>
              <w:pStyle w:val="TableHeading"/>
              <w:spacing w:before="100" w:beforeAutospacing="1" w:after="100" w:afterAutospacing="1"/>
            </w:pPr>
            <w:r>
              <w:t>Author</w:t>
            </w:r>
          </w:p>
        </w:tc>
        <w:tc>
          <w:tcPr>
            <w:tcW w:w="810" w:type="dxa"/>
            <w:tcBorders>
              <w:top w:val="single" w:sz="12" w:space="0" w:color="auto"/>
              <w:left w:val="nil"/>
              <w:bottom w:val="nil"/>
              <w:right w:val="nil"/>
            </w:tcBorders>
            <w:shd w:val="pct10" w:color="auto" w:fill="auto"/>
          </w:tcPr>
          <w:p w:rsidR="00033E1A" w:rsidRDefault="00033E1A" w:rsidP="00267AB9">
            <w:pPr>
              <w:pStyle w:val="TableHeading"/>
              <w:spacing w:before="100" w:beforeAutospacing="1" w:after="100" w:afterAutospacing="1"/>
            </w:pPr>
            <w:r>
              <w:t>Version</w:t>
            </w:r>
          </w:p>
        </w:tc>
        <w:tc>
          <w:tcPr>
            <w:tcW w:w="4236" w:type="dxa"/>
            <w:tcBorders>
              <w:top w:val="single" w:sz="12" w:space="0" w:color="auto"/>
              <w:left w:val="nil"/>
              <w:bottom w:val="nil"/>
            </w:tcBorders>
            <w:shd w:val="pct10" w:color="auto" w:fill="auto"/>
          </w:tcPr>
          <w:p w:rsidR="00033E1A" w:rsidRDefault="00033E1A" w:rsidP="00267AB9">
            <w:pPr>
              <w:pStyle w:val="TableHeading"/>
              <w:spacing w:before="100" w:beforeAutospacing="1" w:after="100" w:afterAutospacing="1"/>
            </w:pPr>
            <w:r>
              <w:t>Change Reference</w:t>
            </w:r>
          </w:p>
        </w:tc>
      </w:tr>
      <w:tr w:rsidR="00033E1A" w:rsidTr="00114566">
        <w:trPr>
          <w:cantSplit/>
          <w:trHeight w:hRule="exact" w:val="60"/>
          <w:tblHeader/>
        </w:trPr>
        <w:tc>
          <w:tcPr>
            <w:tcW w:w="990" w:type="dxa"/>
            <w:tcBorders>
              <w:left w:val="nil"/>
              <w:right w:val="nil"/>
            </w:tcBorders>
            <w:shd w:val="pct50" w:color="auto" w:fill="auto"/>
          </w:tcPr>
          <w:p w:rsidR="00033E1A" w:rsidRDefault="00033E1A" w:rsidP="00267AB9">
            <w:pPr>
              <w:pStyle w:val="TableText"/>
              <w:spacing w:before="100" w:beforeAutospacing="1" w:after="100" w:afterAutospacing="1"/>
              <w:rPr>
                <w:sz w:val="8"/>
              </w:rPr>
            </w:pPr>
          </w:p>
        </w:tc>
        <w:tc>
          <w:tcPr>
            <w:tcW w:w="1890" w:type="dxa"/>
            <w:tcBorders>
              <w:left w:val="nil"/>
              <w:right w:val="nil"/>
            </w:tcBorders>
            <w:shd w:val="pct50" w:color="auto" w:fill="auto"/>
          </w:tcPr>
          <w:p w:rsidR="00033E1A" w:rsidRDefault="00033E1A" w:rsidP="00267AB9">
            <w:pPr>
              <w:pStyle w:val="TableText"/>
              <w:spacing w:before="100" w:beforeAutospacing="1" w:after="100" w:afterAutospacing="1"/>
              <w:rPr>
                <w:sz w:val="8"/>
              </w:rPr>
            </w:pPr>
          </w:p>
        </w:tc>
        <w:tc>
          <w:tcPr>
            <w:tcW w:w="810" w:type="dxa"/>
            <w:tcBorders>
              <w:left w:val="nil"/>
              <w:right w:val="nil"/>
            </w:tcBorders>
            <w:shd w:val="pct50" w:color="auto" w:fill="auto"/>
          </w:tcPr>
          <w:p w:rsidR="00033E1A" w:rsidRDefault="00033E1A" w:rsidP="00267AB9">
            <w:pPr>
              <w:pStyle w:val="TableText"/>
              <w:spacing w:before="100" w:beforeAutospacing="1" w:after="100" w:afterAutospacing="1"/>
              <w:rPr>
                <w:sz w:val="8"/>
              </w:rPr>
            </w:pPr>
          </w:p>
        </w:tc>
        <w:tc>
          <w:tcPr>
            <w:tcW w:w="4236" w:type="dxa"/>
            <w:tcBorders>
              <w:left w:val="nil"/>
              <w:right w:val="nil"/>
            </w:tcBorders>
            <w:shd w:val="pct50" w:color="auto" w:fill="auto"/>
          </w:tcPr>
          <w:p w:rsidR="00033E1A" w:rsidRDefault="00033E1A" w:rsidP="00267AB9">
            <w:pPr>
              <w:pStyle w:val="TableText"/>
              <w:spacing w:before="100" w:beforeAutospacing="1" w:after="100" w:afterAutospacing="1"/>
              <w:rPr>
                <w:sz w:val="8"/>
              </w:rPr>
            </w:pPr>
          </w:p>
        </w:tc>
      </w:tr>
      <w:tr w:rsidR="00033E1A" w:rsidTr="00114566">
        <w:trPr>
          <w:cantSplit/>
        </w:trPr>
        <w:tc>
          <w:tcPr>
            <w:tcW w:w="990" w:type="dxa"/>
            <w:tcBorders>
              <w:top w:val="nil"/>
            </w:tcBorders>
          </w:tcPr>
          <w:p w:rsidR="00033E1A" w:rsidRDefault="00033E1A" w:rsidP="00267AB9">
            <w:pPr>
              <w:pStyle w:val="TableText"/>
              <w:spacing w:before="100" w:beforeAutospacing="1" w:after="100" w:afterAutospacing="1"/>
            </w:pPr>
            <w:r>
              <w:t>8-Nov-10</w:t>
            </w:r>
          </w:p>
        </w:tc>
        <w:tc>
          <w:tcPr>
            <w:tcW w:w="1890" w:type="dxa"/>
            <w:tcBorders>
              <w:top w:val="nil"/>
            </w:tcBorders>
          </w:tcPr>
          <w:p w:rsidR="00033E1A" w:rsidRDefault="00033E1A" w:rsidP="00267AB9">
            <w:pPr>
              <w:pStyle w:val="TableText"/>
              <w:spacing w:before="100" w:beforeAutospacing="1" w:after="100" w:afterAutospacing="1"/>
            </w:pPr>
            <w:r>
              <w:t>Ken Hatfield</w:t>
            </w:r>
          </w:p>
        </w:tc>
        <w:tc>
          <w:tcPr>
            <w:tcW w:w="810" w:type="dxa"/>
            <w:tcBorders>
              <w:top w:val="nil"/>
            </w:tcBorders>
          </w:tcPr>
          <w:p w:rsidR="00033E1A" w:rsidRDefault="00033E1A" w:rsidP="00267AB9">
            <w:pPr>
              <w:pStyle w:val="TableText"/>
              <w:spacing w:before="100" w:beforeAutospacing="1" w:after="100" w:afterAutospacing="1"/>
            </w:pPr>
            <w:r>
              <w:t>1.0</w:t>
            </w:r>
          </w:p>
        </w:tc>
        <w:tc>
          <w:tcPr>
            <w:tcW w:w="4236" w:type="dxa"/>
            <w:tcBorders>
              <w:top w:val="nil"/>
            </w:tcBorders>
          </w:tcPr>
          <w:p w:rsidR="00033E1A" w:rsidRDefault="00033E1A" w:rsidP="00267AB9">
            <w:pPr>
              <w:pStyle w:val="TableText"/>
              <w:spacing w:before="100" w:beforeAutospacing="1" w:after="100" w:afterAutospacing="1"/>
            </w:pPr>
            <w:r>
              <w:t>Initial Draft</w:t>
            </w:r>
          </w:p>
        </w:tc>
      </w:tr>
      <w:tr w:rsidR="00033E1A" w:rsidTr="00114566">
        <w:trPr>
          <w:cantSplit/>
        </w:trPr>
        <w:tc>
          <w:tcPr>
            <w:tcW w:w="990" w:type="dxa"/>
          </w:tcPr>
          <w:p w:rsidR="00033E1A" w:rsidRDefault="00033E1A" w:rsidP="00267AB9">
            <w:pPr>
              <w:pStyle w:val="TableText"/>
              <w:spacing w:before="100" w:beforeAutospacing="1" w:after="100" w:afterAutospacing="1"/>
            </w:pPr>
            <w:r>
              <w:t>18-Jan-11</w:t>
            </w:r>
          </w:p>
        </w:tc>
        <w:tc>
          <w:tcPr>
            <w:tcW w:w="1890" w:type="dxa"/>
          </w:tcPr>
          <w:p w:rsidR="00033E1A" w:rsidRDefault="00033E1A" w:rsidP="00267AB9">
            <w:pPr>
              <w:pStyle w:val="TableText"/>
              <w:spacing w:before="100" w:beforeAutospacing="1" w:after="100" w:afterAutospacing="1"/>
            </w:pPr>
            <w:r>
              <w:t>Rick Zuelke</w:t>
            </w:r>
          </w:p>
        </w:tc>
        <w:tc>
          <w:tcPr>
            <w:tcW w:w="810" w:type="dxa"/>
          </w:tcPr>
          <w:p w:rsidR="00033E1A" w:rsidRDefault="00033E1A" w:rsidP="00267AB9">
            <w:pPr>
              <w:pStyle w:val="TableText"/>
              <w:spacing w:before="100" w:beforeAutospacing="1" w:after="100" w:afterAutospacing="1"/>
            </w:pPr>
            <w:r>
              <w:t>1.1</w:t>
            </w:r>
          </w:p>
        </w:tc>
        <w:tc>
          <w:tcPr>
            <w:tcW w:w="4236" w:type="dxa"/>
          </w:tcPr>
          <w:p w:rsidR="00033E1A" w:rsidRDefault="00033E1A" w:rsidP="00267AB9">
            <w:pPr>
              <w:pStyle w:val="TableText"/>
              <w:spacing w:before="100" w:beforeAutospacing="1" w:after="100" w:afterAutospacing="1"/>
            </w:pPr>
            <w:r>
              <w:t>Incorporate changes based on ITG 246370 - 3B2 / 4B2 Workflow replacement</w:t>
            </w:r>
          </w:p>
        </w:tc>
      </w:tr>
      <w:tr w:rsidR="00033E1A" w:rsidTr="00114566">
        <w:trPr>
          <w:cantSplit/>
        </w:trPr>
        <w:tc>
          <w:tcPr>
            <w:tcW w:w="990" w:type="dxa"/>
            <w:tcBorders>
              <w:bottom w:val="single" w:sz="12" w:space="0" w:color="auto"/>
            </w:tcBorders>
          </w:tcPr>
          <w:p w:rsidR="00033E1A" w:rsidRDefault="00033E1A" w:rsidP="007827FE">
            <w:pPr>
              <w:pStyle w:val="TableText"/>
              <w:spacing w:before="100" w:beforeAutospacing="1" w:after="100" w:afterAutospacing="1"/>
            </w:pPr>
            <w:r>
              <w:t>22-Feb-11</w:t>
            </w:r>
          </w:p>
        </w:tc>
        <w:tc>
          <w:tcPr>
            <w:tcW w:w="1890" w:type="dxa"/>
            <w:tcBorders>
              <w:bottom w:val="single" w:sz="12" w:space="0" w:color="auto"/>
            </w:tcBorders>
          </w:tcPr>
          <w:p w:rsidR="00033E1A" w:rsidRDefault="00033E1A" w:rsidP="00267AB9">
            <w:pPr>
              <w:pStyle w:val="TableText"/>
              <w:spacing w:before="100" w:beforeAutospacing="1" w:after="100" w:afterAutospacing="1"/>
            </w:pPr>
            <w:r>
              <w:t>Rick Zuelke</w:t>
            </w:r>
          </w:p>
        </w:tc>
        <w:tc>
          <w:tcPr>
            <w:tcW w:w="810" w:type="dxa"/>
            <w:tcBorders>
              <w:bottom w:val="single" w:sz="12" w:space="0" w:color="auto"/>
            </w:tcBorders>
          </w:tcPr>
          <w:p w:rsidR="00033E1A" w:rsidRDefault="00033E1A" w:rsidP="00267AB9">
            <w:pPr>
              <w:pStyle w:val="TableText"/>
              <w:spacing w:before="100" w:beforeAutospacing="1" w:after="100" w:afterAutospacing="1"/>
            </w:pPr>
            <w:r>
              <w:t>1.2</w:t>
            </w:r>
          </w:p>
        </w:tc>
        <w:tc>
          <w:tcPr>
            <w:tcW w:w="4236" w:type="dxa"/>
            <w:tcBorders>
              <w:bottom w:val="single" w:sz="12" w:space="0" w:color="auto"/>
            </w:tcBorders>
          </w:tcPr>
          <w:p w:rsidR="00033E1A" w:rsidRDefault="00033E1A" w:rsidP="00267AB9">
            <w:pPr>
              <w:pStyle w:val="TableText"/>
              <w:spacing w:before="100" w:beforeAutospacing="1" w:after="100" w:afterAutospacing="1"/>
            </w:pPr>
            <w:r>
              <w:t>Incorporate 4B2 Validation</w:t>
            </w:r>
          </w:p>
        </w:tc>
      </w:tr>
    </w:tbl>
    <w:p w:rsidR="00033E1A" w:rsidRDefault="00033E1A" w:rsidP="00267AB9">
      <w:pPr>
        <w:pStyle w:val="BodyText"/>
        <w:spacing w:before="100" w:beforeAutospacing="1" w:after="100" w:afterAutospacing="1"/>
      </w:pPr>
    </w:p>
    <w:p w:rsidR="00033E1A" w:rsidRDefault="00033E1A" w:rsidP="00267AB9">
      <w:pPr>
        <w:pStyle w:val="HeadingBar"/>
        <w:spacing w:before="100" w:beforeAutospacing="1" w:after="100" w:afterAutospacing="1"/>
      </w:pPr>
    </w:p>
    <w:p w:rsidR="00033E1A" w:rsidRPr="00586875" w:rsidRDefault="00033E1A" w:rsidP="00267AB9">
      <w:pPr>
        <w:keepNext/>
        <w:keepLines/>
        <w:spacing w:before="100" w:beforeAutospacing="1" w:after="100" w:afterAutospacing="1"/>
        <w:rPr>
          <w:b/>
          <w:sz w:val="24"/>
        </w:rPr>
      </w:pPr>
      <w:r w:rsidRPr="00586875">
        <w:rPr>
          <w:b/>
          <w:sz w:val="24"/>
        </w:rPr>
        <w:t>Reviewers</w:t>
      </w:r>
    </w:p>
    <w:p w:rsidR="00033E1A" w:rsidRPr="00586875" w:rsidRDefault="00033E1A" w:rsidP="00267AB9">
      <w:pPr>
        <w:keepNext/>
        <w:keepLines/>
        <w:spacing w:before="100" w:beforeAutospacing="1" w:after="100" w:afterAutospacing="1"/>
        <w:rPr>
          <w:b/>
          <w:sz w:val="24"/>
        </w:rPr>
      </w:pPr>
    </w:p>
    <w:tbl>
      <w:tblPr>
        <w:tblW w:w="7920"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960"/>
      </w:tblGrid>
      <w:tr w:rsidR="00033E1A">
        <w:trPr>
          <w:cantSplit/>
          <w:tblHeader/>
        </w:trPr>
        <w:tc>
          <w:tcPr>
            <w:tcW w:w="3960" w:type="dxa"/>
            <w:tcBorders>
              <w:top w:val="single" w:sz="12" w:space="0" w:color="auto"/>
              <w:bottom w:val="nil"/>
              <w:right w:val="nil"/>
            </w:tcBorders>
            <w:shd w:val="pct10" w:color="auto" w:fill="auto"/>
          </w:tcPr>
          <w:p w:rsidR="00033E1A" w:rsidRDefault="00033E1A" w:rsidP="00267AB9">
            <w:pPr>
              <w:pStyle w:val="TableHeading"/>
              <w:spacing w:before="100" w:beforeAutospacing="1" w:after="100" w:afterAutospacing="1"/>
            </w:pPr>
            <w:r>
              <w:t>Name</w:t>
            </w:r>
          </w:p>
        </w:tc>
        <w:tc>
          <w:tcPr>
            <w:tcW w:w="3960" w:type="dxa"/>
            <w:tcBorders>
              <w:top w:val="single" w:sz="12" w:space="0" w:color="auto"/>
              <w:left w:val="nil"/>
              <w:bottom w:val="nil"/>
            </w:tcBorders>
            <w:shd w:val="pct10" w:color="auto" w:fill="auto"/>
          </w:tcPr>
          <w:p w:rsidR="00033E1A" w:rsidRDefault="00033E1A" w:rsidP="00267AB9">
            <w:pPr>
              <w:pStyle w:val="TableHeading"/>
              <w:spacing w:before="100" w:beforeAutospacing="1" w:after="100" w:afterAutospacing="1"/>
            </w:pPr>
            <w:r>
              <w:t>Position</w:t>
            </w:r>
          </w:p>
        </w:tc>
      </w:tr>
      <w:tr w:rsidR="00033E1A">
        <w:trPr>
          <w:cantSplit/>
          <w:trHeight w:hRule="exact" w:val="60"/>
          <w:tblHeader/>
        </w:trPr>
        <w:tc>
          <w:tcPr>
            <w:tcW w:w="3960" w:type="dxa"/>
            <w:tcBorders>
              <w:left w:val="nil"/>
              <w:right w:val="nil"/>
            </w:tcBorders>
            <w:shd w:val="pct50" w:color="auto" w:fill="auto"/>
          </w:tcPr>
          <w:p w:rsidR="00033E1A" w:rsidRDefault="00033E1A" w:rsidP="00267AB9">
            <w:pPr>
              <w:pStyle w:val="TableText"/>
              <w:spacing w:before="100" w:beforeAutospacing="1" w:after="100" w:afterAutospacing="1"/>
              <w:rPr>
                <w:sz w:val="8"/>
              </w:rPr>
            </w:pPr>
          </w:p>
        </w:tc>
        <w:tc>
          <w:tcPr>
            <w:tcW w:w="3960" w:type="dxa"/>
            <w:tcBorders>
              <w:left w:val="nil"/>
              <w:right w:val="nil"/>
            </w:tcBorders>
            <w:shd w:val="pct50" w:color="auto" w:fill="auto"/>
          </w:tcPr>
          <w:p w:rsidR="00033E1A" w:rsidRDefault="00033E1A" w:rsidP="00267AB9">
            <w:pPr>
              <w:pStyle w:val="TableText"/>
              <w:spacing w:before="100" w:beforeAutospacing="1" w:after="100" w:afterAutospacing="1"/>
              <w:rPr>
                <w:sz w:val="8"/>
              </w:rPr>
            </w:pPr>
          </w:p>
        </w:tc>
      </w:tr>
      <w:tr w:rsidR="00033E1A">
        <w:trPr>
          <w:cantSplit/>
        </w:trPr>
        <w:tc>
          <w:tcPr>
            <w:tcW w:w="3960" w:type="dxa"/>
          </w:tcPr>
          <w:p w:rsidR="00033E1A" w:rsidRPr="001D025A" w:rsidRDefault="00033E1A" w:rsidP="00267AB9">
            <w:pPr>
              <w:pStyle w:val="TableText"/>
              <w:spacing w:before="100" w:beforeAutospacing="1" w:after="100" w:afterAutospacing="1"/>
            </w:pPr>
            <w:r>
              <w:t>Ken Hatfield</w:t>
            </w:r>
          </w:p>
        </w:tc>
        <w:tc>
          <w:tcPr>
            <w:tcW w:w="3960" w:type="dxa"/>
          </w:tcPr>
          <w:p w:rsidR="00033E1A" w:rsidRDefault="00033E1A" w:rsidP="00267AB9">
            <w:pPr>
              <w:pStyle w:val="TableText"/>
              <w:spacing w:before="100" w:beforeAutospacing="1" w:after="100" w:afterAutospacing="1"/>
            </w:pPr>
            <w:r>
              <w:t>Systems Analyst, Sr. Staff</w:t>
            </w:r>
          </w:p>
        </w:tc>
      </w:tr>
      <w:tr w:rsidR="00033E1A">
        <w:trPr>
          <w:cantSplit/>
        </w:trPr>
        <w:tc>
          <w:tcPr>
            <w:tcW w:w="3960" w:type="dxa"/>
          </w:tcPr>
          <w:p w:rsidR="00033E1A" w:rsidRPr="002D4222" w:rsidRDefault="00033E1A" w:rsidP="00267AB9">
            <w:pPr>
              <w:pStyle w:val="TableText"/>
              <w:spacing w:before="100" w:beforeAutospacing="1" w:after="100" w:afterAutospacing="1"/>
            </w:pPr>
            <w:r>
              <w:t>Rick Zuelke</w:t>
            </w:r>
          </w:p>
        </w:tc>
        <w:tc>
          <w:tcPr>
            <w:tcW w:w="3960" w:type="dxa"/>
          </w:tcPr>
          <w:p w:rsidR="00033E1A" w:rsidRDefault="00033E1A" w:rsidP="00267AB9">
            <w:pPr>
              <w:pStyle w:val="TableText"/>
              <w:spacing w:before="100" w:beforeAutospacing="1" w:after="100" w:afterAutospacing="1"/>
            </w:pPr>
            <w:r>
              <w:t>Systems Analyst, Staff</w:t>
            </w:r>
          </w:p>
        </w:tc>
      </w:tr>
      <w:tr w:rsidR="00033E1A">
        <w:trPr>
          <w:cantSplit/>
        </w:trPr>
        <w:tc>
          <w:tcPr>
            <w:tcW w:w="3960" w:type="dxa"/>
          </w:tcPr>
          <w:p w:rsidR="00033E1A" w:rsidRDefault="00033E1A" w:rsidP="00267AB9">
            <w:pPr>
              <w:pStyle w:val="TableText"/>
              <w:spacing w:before="100" w:beforeAutospacing="1" w:after="100" w:afterAutospacing="1"/>
            </w:pPr>
            <w:r>
              <w:t>Marie Rousseau</w:t>
            </w:r>
          </w:p>
        </w:tc>
        <w:tc>
          <w:tcPr>
            <w:tcW w:w="3960" w:type="dxa"/>
          </w:tcPr>
          <w:p w:rsidR="00033E1A" w:rsidRDefault="00033E1A" w:rsidP="00267AB9">
            <w:pPr>
              <w:pStyle w:val="TableText"/>
              <w:spacing w:before="100" w:beforeAutospacing="1" w:after="100" w:afterAutospacing="1"/>
            </w:pPr>
            <w:r>
              <w:t>Systems Analyst, Staff</w:t>
            </w:r>
          </w:p>
        </w:tc>
      </w:tr>
      <w:tr w:rsidR="00033E1A">
        <w:trPr>
          <w:cantSplit/>
        </w:trPr>
        <w:tc>
          <w:tcPr>
            <w:tcW w:w="3960" w:type="dxa"/>
          </w:tcPr>
          <w:p w:rsidR="00033E1A" w:rsidRPr="00E56620" w:rsidRDefault="00033E1A" w:rsidP="00267AB9">
            <w:pPr>
              <w:pStyle w:val="TableText"/>
              <w:spacing w:before="100" w:beforeAutospacing="1" w:after="100" w:afterAutospacing="1"/>
            </w:pPr>
            <w:r>
              <w:t>Jon Morrissey</w:t>
            </w:r>
          </w:p>
        </w:tc>
        <w:tc>
          <w:tcPr>
            <w:tcW w:w="3960" w:type="dxa"/>
          </w:tcPr>
          <w:p w:rsidR="00033E1A" w:rsidRDefault="00033E1A" w:rsidP="00267AB9">
            <w:pPr>
              <w:pStyle w:val="TableText"/>
              <w:spacing w:before="100" w:beforeAutospacing="1" w:after="100" w:afterAutospacing="1"/>
            </w:pPr>
            <w:r w:rsidRPr="00267AB9">
              <w:t>Business Process Analyst</w:t>
            </w:r>
          </w:p>
        </w:tc>
      </w:tr>
      <w:tr w:rsidR="00033E1A">
        <w:trPr>
          <w:cantSplit/>
        </w:trPr>
        <w:tc>
          <w:tcPr>
            <w:tcW w:w="3960" w:type="dxa"/>
          </w:tcPr>
          <w:p w:rsidR="00033E1A" w:rsidRDefault="00033E1A" w:rsidP="00267AB9">
            <w:pPr>
              <w:pStyle w:val="TableText"/>
              <w:spacing w:before="100" w:beforeAutospacing="1" w:after="100" w:afterAutospacing="1"/>
            </w:pPr>
            <w:r>
              <w:t>Krishna Mendu</w:t>
            </w:r>
          </w:p>
        </w:tc>
        <w:tc>
          <w:tcPr>
            <w:tcW w:w="3960" w:type="dxa"/>
          </w:tcPr>
          <w:p w:rsidR="00033E1A" w:rsidRPr="00267AB9" w:rsidRDefault="00033E1A" w:rsidP="00267AB9">
            <w:pPr>
              <w:pStyle w:val="TableText"/>
              <w:spacing w:before="100" w:beforeAutospacing="1" w:after="100" w:afterAutospacing="1"/>
            </w:pPr>
            <w:r w:rsidRPr="00AD1673">
              <w:t>Programmer Analyst, Sr Staff</w:t>
            </w:r>
          </w:p>
        </w:tc>
      </w:tr>
      <w:tr w:rsidR="00033E1A">
        <w:trPr>
          <w:cantSplit/>
        </w:trPr>
        <w:tc>
          <w:tcPr>
            <w:tcW w:w="3960" w:type="dxa"/>
          </w:tcPr>
          <w:p w:rsidR="00033E1A" w:rsidRDefault="00033E1A" w:rsidP="00267AB9">
            <w:pPr>
              <w:pStyle w:val="TableText"/>
              <w:spacing w:before="100" w:beforeAutospacing="1" w:after="100" w:afterAutospacing="1"/>
            </w:pPr>
            <w:r>
              <w:t>Daniel Velasco</w:t>
            </w:r>
          </w:p>
        </w:tc>
        <w:tc>
          <w:tcPr>
            <w:tcW w:w="3960" w:type="dxa"/>
          </w:tcPr>
          <w:p w:rsidR="00033E1A" w:rsidRPr="00AD1673" w:rsidRDefault="00033E1A" w:rsidP="00267AB9">
            <w:pPr>
              <w:pStyle w:val="TableText"/>
              <w:spacing w:before="100" w:beforeAutospacing="1" w:after="100" w:afterAutospacing="1"/>
            </w:pPr>
            <w:r>
              <w:t>Business Process Analyst, Sr.</w:t>
            </w:r>
          </w:p>
        </w:tc>
      </w:tr>
      <w:tr w:rsidR="00033E1A">
        <w:trPr>
          <w:cantSplit/>
        </w:trPr>
        <w:tc>
          <w:tcPr>
            <w:tcW w:w="3960" w:type="dxa"/>
          </w:tcPr>
          <w:p w:rsidR="00033E1A" w:rsidRDefault="00033E1A" w:rsidP="00267AB9">
            <w:pPr>
              <w:pStyle w:val="TableText"/>
              <w:spacing w:before="100" w:beforeAutospacing="1" w:after="100" w:afterAutospacing="1"/>
            </w:pPr>
            <w:r>
              <w:t>Patti Lane</w:t>
            </w:r>
          </w:p>
        </w:tc>
        <w:tc>
          <w:tcPr>
            <w:tcW w:w="3960" w:type="dxa"/>
          </w:tcPr>
          <w:p w:rsidR="00033E1A" w:rsidRDefault="00033E1A" w:rsidP="00267AB9">
            <w:pPr>
              <w:pStyle w:val="TableText"/>
              <w:spacing w:before="100" w:beforeAutospacing="1" w:after="100" w:afterAutospacing="1"/>
            </w:pPr>
            <w:r>
              <w:t>Systems Analyst, Staff</w:t>
            </w:r>
          </w:p>
        </w:tc>
      </w:tr>
      <w:tr w:rsidR="00033E1A">
        <w:trPr>
          <w:cantSplit/>
        </w:trPr>
        <w:tc>
          <w:tcPr>
            <w:tcW w:w="3960" w:type="dxa"/>
          </w:tcPr>
          <w:p w:rsidR="00033E1A" w:rsidRDefault="00033E1A" w:rsidP="00267AB9">
            <w:pPr>
              <w:pStyle w:val="TableText"/>
              <w:spacing w:before="100" w:beforeAutospacing="1" w:after="100" w:afterAutospacing="1"/>
            </w:pPr>
            <w:r>
              <w:t>Hrishikesh Unni</w:t>
            </w:r>
          </w:p>
        </w:tc>
        <w:tc>
          <w:tcPr>
            <w:tcW w:w="3960" w:type="dxa"/>
          </w:tcPr>
          <w:p w:rsidR="00033E1A" w:rsidRDefault="00033E1A" w:rsidP="00267AB9">
            <w:pPr>
              <w:pStyle w:val="TableText"/>
              <w:spacing w:before="100" w:beforeAutospacing="1" w:after="100" w:afterAutospacing="1"/>
            </w:pPr>
            <w:r>
              <w:t>Systems Analyst, Sr.</w:t>
            </w:r>
          </w:p>
        </w:tc>
      </w:tr>
      <w:tr w:rsidR="00033E1A">
        <w:trPr>
          <w:cantSplit/>
        </w:trPr>
        <w:tc>
          <w:tcPr>
            <w:tcW w:w="3960" w:type="dxa"/>
            <w:tcBorders>
              <w:bottom w:val="single" w:sz="12" w:space="0" w:color="auto"/>
            </w:tcBorders>
          </w:tcPr>
          <w:p w:rsidR="00033E1A" w:rsidRDefault="00033E1A" w:rsidP="00267AB9">
            <w:pPr>
              <w:pStyle w:val="TableText"/>
              <w:spacing w:before="100" w:beforeAutospacing="1" w:after="100" w:afterAutospacing="1"/>
            </w:pPr>
            <w:r>
              <w:t>Steven Wilson</w:t>
            </w:r>
          </w:p>
        </w:tc>
        <w:tc>
          <w:tcPr>
            <w:tcW w:w="3960" w:type="dxa"/>
            <w:tcBorders>
              <w:bottom w:val="single" w:sz="12" w:space="0" w:color="auto"/>
            </w:tcBorders>
          </w:tcPr>
          <w:p w:rsidR="00033E1A" w:rsidRDefault="00033E1A" w:rsidP="00267AB9">
            <w:pPr>
              <w:pStyle w:val="TableText"/>
              <w:spacing w:before="100" w:beforeAutospacing="1" w:after="100" w:afterAutospacing="1"/>
            </w:pPr>
            <w:r>
              <w:t>Sr. Manager, IT</w:t>
            </w:r>
          </w:p>
        </w:tc>
      </w:tr>
    </w:tbl>
    <w:p w:rsidR="00033E1A" w:rsidRDefault="00033E1A" w:rsidP="00267AB9">
      <w:pPr>
        <w:pStyle w:val="BodyText"/>
        <w:spacing w:before="100" w:beforeAutospacing="1" w:after="100" w:afterAutospacing="1"/>
      </w:pPr>
    </w:p>
    <w:p w:rsidR="00033E1A" w:rsidRDefault="00033E1A" w:rsidP="00267AB9">
      <w:pPr>
        <w:pStyle w:val="HeadingBar"/>
        <w:spacing w:before="100" w:beforeAutospacing="1" w:after="100" w:afterAutospacing="1"/>
      </w:pPr>
    </w:p>
    <w:p w:rsidR="00033E1A" w:rsidRDefault="00033E1A" w:rsidP="00267AB9">
      <w:pPr>
        <w:keepNext/>
        <w:keepLines/>
        <w:spacing w:before="100" w:beforeAutospacing="1" w:after="100" w:afterAutospacing="1"/>
        <w:rPr>
          <w:b/>
          <w:sz w:val="24"/>
        </w:rPr>
      </w:pPr>
      <w:r>
        <w:rPr>
          <w:b/>
          <w:sz w:val="24"/>
        </w:rPr>
        <w:t>Distribution</w:t>
      </w:r>
    </w:p>
    <w:p w:rsidR="00033E1A" w:rsidRDefault="00033E1A" w:rsidP="00267AB9">
      <w:pPr>
        <w:pStyle w:val="BodyText"/>
        <w:spacing w:before="100" w:beforeAutospacing="1" w:after="100" w:afterAutospacing="1"/>
        <w:ind w:left="0"/>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918"/>
        <w:gridCol w:w="3429"/>
        <w:gridCol w:w="3429"/>
      </w:tblGrid>
      <w:tr w:rsidR="00033E1A">
        <w:trPr>
          <w:cantSplit/>
          <w:tblHeader/>
        </w:trPr>
        <w:tc>
          <w:tcPr>
            <w:tcW w:w="918" w:type="dxa"/>
            <w:tcBorders>
              <w:top w:val="single" w:sz="12" w:space="0" w:color="auto"/>
              <w:bottom w:val="nil"/>
              <w:right w:val="nil"/>
            </w:tcBorders>
            <w:shd w:val="pct10" w:color="auto" w:fill="auto"/>
          </w:tcPr>
          <w:p w:rsidR="00033E1A" w:rsidRDefault="00033E1A" w:rsidP="00267AB9">
            <w:pPr>
              <w:pStyle w:val="TableHeading"/>
              <w:spacing w:before="100" w:beforeAutospacing="1" w:after="100" w:afterAutospacing="1"/>
            </w:pPr>
            <w:r>
              <w:t>Copy No.</w:t>
            </w:r>
          </w:p>
        </w:tc>
        <w:tc>
          <w:tcPr>
            <w:tcW w:w="3429" w:type="dxa"/>
            <w:tcBorders>
              <w:top w:val="single" w:sz="12" w:space="0" w:color="auto"/>
              <w:left w:val="nil"/>
              <w:bottom w:val="nil"/>
              <w:right w:val="nil"/>
            </w:tcBorders>
            <w:shd w:val="pct10" w:color="auto" w:fill="auto"/>
          </w:tcPr>
          <w:p w:rsidR="00033E1A" w:rsidRDefault="00033E1A" w:rsidP="00267AB9">
            <w:pPr>
              <w:pStyle w:val="TableHeading"/>
              <w:spacing w:before="100" w:beforeAutospacing="1" w:after="100" w:afterAutospacing="1"/>
            </w:pPr>
            <w:r>
              <w:t>Name</w:t>
            </w:r>
          </w:p>
        </w:tc>
        <w:tc>
          <w:tcPr>
            <w:tcW w:w="3429" w:type="dxa"/>
            <w:tcBorders>
              <w:top w:val="single" w:sz="12" w:space="0" w:color="auto"/>
              <w:left w:val="nil"/>
              <w:bottom w:val="nil"/>
            </w:tcBorders>
            <w:shd w:val="pct10" w:color="auto" w:fill="auto"/>
          </w:tcPr>
          <w:p w:rsidR="00033E1A" w:rsidRDefault="00033E1A" w:rsidP="00267AB9">
            <w:pPr>
              <w:pStyle w:val="TableHeading"/>
              <w:spacing w:before="100" w:beforeAutospacing="1" w:after="100" w:afterAutospacing="1"/>
            </w:pPr>
            <w:r>
              <w:t>Location</w:t>
            </w:r>
          </w:p>
        </w:tc>
      </w:tr>
      <w:tr w:rsidR="00033E1A">
        <w:trPr>
          <w:cantSplit/>
          <w:trHeight w:hRule="exact" w:val="60"/>
          <w:tblHeader/>
        </w:trPr>
        <w:tc>
          <w:tcPr>
            <w:tcW w:w="918" w:type="dxa"/>
            <w:tcBorders>
              <w:left w:val="nil"/>
              <w:right w:val="nil"/>
            </w:tcBorders>
            <w:shd w:val="pct50" w:color="auto" w:fill="auto"/>
          </w:tcPr>
          <w:p w:rsidR="00033E1A" w:rsidRDefault="00033E1A" w:rsidP="00267AB9">
            <w:pPr>
              <w:pStyle w:val="TableText"/>
              <w:spacing w:before="100" w:beforeAutospacing="1" w:after="100" w:afterAutospacing="1"/>
              <w:rPr>
                <w:sz w:val="8"/>
              </w:rPr>
            </w:pPr>
          </w:p>
        </w:tc>
        <w:tc>
          <w:tcPr>
            <w:tcW w:w="3429" w:type="dxa"/>
            <w:tcBorders>
              <w:left w:val="nil"/>
              <w:right w:val="nil"/>
            </w:tcBorders>
            <w:shd w:val="pct50" w:color="auto" w:fill="auto"/>
          </w:tcPr>
          <w:p w:rsidR="00033E1A" w:rsidRDefault="00033E1A" w:rsidP="00267AB9">
            <w:pPr>
              <w:pStyle w:val="TableText"/>
              <w:spacing w:before="100" w:beforeAutospacing="1" w:after="100" w:afterAutospacing="1"/>
              <w:rPr>
                <w:sz w:val="8"/>
              </w:rPr>
            </w:pPr>
          </w:p>
        </w:tc>
        <w:tc>
          <w:tcPr>
            <w:tcW w:w="3429" w:type="dxa"/>
            <w:tcBorders>
              <w:left w:val="nil"/>
              <w:right w:val="nil"/>
            </w:tcBorders>
            <w:shd w:val="pct50" w:color="auto" w:fill="auto"/>
          </w:tcPr>
          <w:p w:rsidR="00033E1A" w:rsidRDefault="00033E1A" w:rsidP="00267AB9">
            <w:pPr>
              <w:pStyle w:val="TableText"/>
              <w:spacing w:before="100" w:beforeAutospacing="1" w:after="100" w:afterAutospacing="1"/>
              <w:rPr>
                <w:sz w:val="8"/>
              </w:rPr>
            </w:pPr>
          </w:p>
        </w:tc>
      </w:tr>
      <w:tr w:rsidR="00033E1A">
        <w:trPr>
          <w:cantSplit/>
        </w:trPr>
        <w:tc>
          <w:tcPr>
            <w:tcW w:w="918" w:type="dxa"/>
            <w:tcBorders>
              <w:top w:val="nil"/>
            </w:tcBorders>
          </w:tcPr>
          <w:p w:rsidR="00033E1A" w:rsidRDefault="00033E1A" w:rsidP="00267AB9">
            <w:pPr>
              <w:pStyle w:val="TableText"/>
              <w:spacing w:before="100" w:beforeAutospacing="1" w:after="100" w:afterAutospacing="1"/>
            </w:pPr>
          </w:p>
        </w:tc>
        <w:tc>
          <w:tcPr>
            <w:tcW w:w="3429" w:type="dxa"/>
            <w:tcBorders>
              <w:top w:val="nil"/>
            </w:tcBorders>
          </w:tcPr>
          <w:p w:rsidR="00033E1A" w:rsidRDefault="00033E1A" w:rsidP="00267AB9">
            <w:pPr>
              <w:pStyle w:val="TableText"/>
              <w:spacing w:before="100" w:beforeAutospacing="1" w:after="100" w:afterAutospacing="1"/>
            </w:pPr>
          </w:p>
        </w:tc>
        <w:tc>
          <w:tcPr>
            <w:tcW w:w="3429" w:type="dxa"/>
            <w:tcBorders>
              <w:top w:val="nil"/>
            </w:tcBorders>
          </w:tcPr>
          <w:p w:rsidR="00033E1A" w:rsidRDefault="00033E1A" w:rsidP="00267AB9">
            <w:pPr>
              <w:pStyle w:val="TableText"/>
              <w:spacing w:before="100" w:beforeAutospacing="1" w:after="100" w:afterAutospacing="1"/>
            </w:pPr>
          </w:p>
        </w:tc>
      </w:tr>
      <w:tr w:rsidR="00033E1A">
        <w:trPr>
          <w:cantSplit/>
        </w:trPr>
        <w:tc>
          <w:tcPr>
            <w:tcW w:w="918" w:type="dxa"/>
          </w:tcPr>
          <w:p w:rsidR="00033E1A" w:rsidRDefault="00033E1A" w:rsidP="00267AB9">
            <w:pPr>
              <w:pStyle w:val="TableText"/>
              <w:spacing w:before="100" w:beforeAutospacing="1" w:after="100" w:afterAutospacing="1"/>
            </w:pPr>
          </w:p>
        </w:tc>
        <w:tc>
          <w:tcPr>
            <w:tcW w:w="3429" w:type="dxa"/>
          </w:tcPr>
          <w:p w:rsidR="00033E1A" w:rsidRDefault="00033E1A" w:rsidP="00267AB9">
            <w:pPr>
              <w:pStyle w:val="TableText"/>
              <w:spacing w:before="100" w:beforeAutospacing="1" w:after="100" w:afterAutospacing="1"/>
            </w:pPr>
          </w:p>
        </w:tc>
        <w:tc>
          <w:tcPr>
            <w:tcW w:w="3429" w:type="dxa"/>
          </w:tcPr>
          <w:p w:rsidR="00033E1A" w:rsidRDefault="00033E1A" w:rsidP="00267AB9">
            <w:pPr>
              <w:pStyle w:val="TableText"/>
              <w:spacing w:before="100" w:beforeAutospacing="1" w:after="100" w:afterAutospacing="1"/>
            </w:pPr>
          </w:p>
        </w:tc>
      </w:tr>
      <w:tr w:rsidR="00033E1A">
        <w:trPr>
          <w:cantSplit/>
        </w:trPr>
        <w:tc>
          <w:tcPr>
            <w:tcW w:w="918" w:type="dxa"/>
            <w:tcBorders>
              <w:bottom w:val="single" w:sz="12" w:space="0" w:color="auto"/>
            </w:tcBorders>
          </w:tcPr>
          <w:p w:rsidR="00033E1A" w:rsidRDefault="00033E1A" w:rsidP="00267AB9">
            <w:pPr>
              <w:pStyle w:val="TableText"/>
              <w:spacing w:before="100" w:beforeAutospacing="1" w:after="100" w:afterAutospacing="1"/>
            </w:pPr>
          </w:p>
        </w:tc>
        <w:tc>
          <w:tcPr>
            <w:tcW w:w="3429" w:type="dxa"/>
            <w:tcBorders>
              <w:bottom w:val="single" w:sz="12" w:space="0" w:color="auto"/>
            </w:tcBorders>
          </w:tcPr>
          <w:p w:rsidR="00033E1A" w:rsidRDefault="00033E1A" w:rsidP="00267AB9">
            <w:pPr>
              <w:pStyle w:val="TableText"/>
              <w:spacing w:before="100" w:beforeAutospacing="1" w:after="100" w:afterAutospacing="1"/>
            </w:pPr>
          </w:p>
        </w:tc>
        <w:tc>
          <w:tcPr>
            <w:tcW w:w="3429" w:type="dxa"/>
            <w:tcBorders>
              <w:bottom w:val="single" w:sz="12" w:space="0" w:color="auto"/>
            </w:tcBorders>
          </w:tcPr>
          <w:p w:rsidR="00033E1A" w:rsidRDefault="00033E1A" w:rsidP="00267AB9">
            <w:pPr>
              <w:pStyle w:val="TableText"/>
              <w:spacing w:before="100" w:beforeAutospacing="1" w:after="100" w:afterAutospacing="1"/>
            </w:pPr>
          </w:p>
        </w:tc>
      </w:tr>
    </w:tbl>
    <w:p w:rsidR="00033E1A" w:rsidRDefault="00033E1A" w:rsidP="00267AB9">
      <w:pPr>
        <w:pStyle w:val="tocheading"/>
        <w:spacing w:before="100" w:beforeAutospacing="1" w:after="100" w:afterAutospacing="1"/>
      </w:pPr>
      <w:r>
        <w:t>Contents</w:t>
      </w:r>
    </w:p>
    <w:p w:rsidR="00033E1A" w:rsidRDefault="00033E1A">
      <w:pPr>
        <w:pStyle w:val="TOC2"/>
        <w:rPr>
          <w:rFonts w:ascii="Calibri" w:eastAsia="SimSun" w:hAnsi="Calibri"/>
          <w:noProof/>
          <w:sz w:val="22"/>
          <w:szCs w:val="22"/>
        </w:rPr>
      </w:pPr>
      <w:r>
        <w:fldChar w:fldCharType="begin"/>
      </w:r>
      <w:r>
        <w:instrText xml:space="preserve"> TOC \o "1-3" </w:instrText>
      </w:r>
      <w:r>
        <w:fldChar w:fldCharType="separate"/>
      </w:r>
      <w:r>
        <w:rPr>
          <w:noProof/>
        </w:rPr>
        <w:t>Document Control</w:t>
      </w:r>
      <w:r>
        <w:rPr>
          <w:noProof/>
        </w:rPr>
        <w:tab/>
      </w:r>
      <w:r>
        <w:rPr>
          <w:noProof/>
        </w:rPr>
        <w:fldChar w:fldCharType="begin"/>
      </w:r>
      <w:r>
        <w:rPr>
          <w:noProof/>
        </w:rPr>
        <w:instrText xml:space="preserve"> PAGEREF _Toc286222236 \h </w:instrText>
      </w:r>
      <w:r>
        <w:rPr>
          <w:noProof/>
        </w:rPr>
      </w:r>
      <w:r>
        <w:rPr>
          <w:noProof/>
        </w:rPr>
        <w:fldChar w:fldCharType="separate"/>
      </w:r>
      <w:r>
        <w:rPr>
          <w:noProof/>
        </w:rPr>
        <w:t>ii</w:t>
      </w:r>
      <w:r>
        <w:rPr>
          <w:noProof/>
        </w:rPr>
        <w:fldChar w:fldCharType="end"/>
      </w:r>
    </w:p>
    <w:p w:rsidR="00033E1A" w:rsidRDefault="00033E1A">
      <w:pPr>
        <w:pStyle w:val="TOC2"/>
        <w:rPr>
          <w:rFonts w:ascii="Calibri" w:eastAsia="SimSun" w:hAnsi="Calibri"/>
          <w:noProof/>
          <w:sz w:val="22"/>
          <w:szCs w:val="22"/>
        </w:rPr>
      </w:pPr>
      <w:r>
        <w:rPr>
          <w:noProof/>
        </w:rPr>
        <w:t>Problem Statement</w:t>
      </w:r>
      <w:r>
        <w:rPr>
          <w:noProof/>
        </w:rPr>
        <w:tab/>
      </w:r>
      <w:r>
        <w:rPr>
          <w:noProof/>
        </w:rPr>
        <w:fldChar w:fldCharType="begin"/>
      </w:r>
      <w:r>
        <w:rPr>
          <w:noProof/>
        </w:rPr>
        <w:instrText xml:space="preserve"> PAGEREF _Toc286222237 \h </w:instrText>
      </w:r>
      <w:r>
        <w:rPr>
          <w:noProof/>
        </w:rPr>
      </w:r>
      <w:r>
        <w:rPr>
          <w:noProof/>
        </w:rPr>
        <w:fldChar w:fldCharType="separate"/>
      </w:r>
      <w:r>
        <w:rPr>
          <w:noProof/>
        </w:rPr>
        <w:t>4</w:t>
      </w:r>
      <w:r>
        <w:rPr>
          <w:noProof/>
        </w:rPr>
        <w:fldChar w:fldCharType="end"/>
      </w:r>
    </w:p>
    <w:p w:rsidR="00033E1A" w:rsidRDefault="00033E1A">
      <w:pPr>
        <w:pStyle w:val="TOC2"/>
        <w:rPr>
          <w:rFonts w:ascii="Calibri" w:eastAsia="SimSun" w:hAnsi="Calibri"/>
          <w:noProof/>
          <w:sz w:val="22"/>
          <w:szCs w:val="22"/>
        </w:rPr>
      </w:pPr>
      <w:r>
        <w:rPr>
          <w:noProof/>
        </w:rPr>
        <w:t>Terms</w:t>
      </w:r>
      <w:r>
        <w:rPr>
          <w:noProof/>
        </w:rPr>
        <w:tab/>
      </w:r>
      <w:r>
        <w:rPr>
          <w:noProof/>
        </w:rPr>
        <w:fldChar w:fldCharType="begin"/>
      </w:r>
      <w:r>
        <w:rPr>
          <w:noProof/>
        </w:rPr>
        <w:instrText xml:space="preserve"> PAGEREF _Toc286222238 \h </w:instrText>
      </w:r>
      <w:r>
        <w:rPr>
          <w:noProof/>
        </w:rPr>
      </w:r>
      <w:r>
        <w:rPr>
          <w:noProof/>
        </w:rPr>
        <w:fldChar w:fldCharType="separate"/>
      </w:r>
      <w:r>
        <w:rPr>
          <w:noProof/>
        </w:rPr>
        <w:t>4</w:t>
      </w:r>
      <w:r>
        <w:rPr>
          <w:noProof/>
        </w:rPr>
        <w:fldChar w:fldCharType="end"/>
      </w:r>
    </w:p>
    <w:p w:rsidR="00033E1A" w:rsidRDefault="00033E1A">
      <w:pPr>
        <w:pStyle w:val="TOC2"/>
        <w:rPr>
          <w:rFonts w:ascii="Calibri" w:eastAsia="SimSun" w:hAnsi="Calibri"/>
          <w:noProof/>
          <w:sz w:val="22"/>
          <w:szCs w:val="22"/>
        </w:rPr>
      </w:pPr>
      <w:r>
        <w:rPr>
          <w:noProof/>
        </w:rPr>
        <w:t>Reference</w:t>
      </w:r>
      <w:r>
        <w:rPr>
          <w:noProof/>
        </w:rPr>
        <w:tab/>
      </w:r>
      <w:r>
        <w:rPr>
          <w:noProof/>
        </w:rPr>
        <w:fldChar w:fldCharType="begin"/>
      </w:r>
      <w:r>
        <w:rPr>
          <w:noProof/>
        </w:rPr>
        <w:instrText xml:space="preserve"> PAGEREF _Toc286222239 \h </w:instrText>
      </w:r>
      <w:r>
        <w:rPr>
          <w:noProof/>
        </w:rPr>
      </w:r>
      <w:r>
        <w:rPr>
          <w:noProof/>
        </w:rPr>
        <w:fldChar w:fldCharType="separate"/>
      </w:r>
      <w:r>
        <w:rPr>
          <w:noProof/>
        </w:rPr>
        <w:t>4</w:t>
      </w:r>
      <w:r>
        <w:rPr>
          <w:noProof/>
        </w:rPr>
        <w:fldChar w:fldCharType="end"/>
      </w:r>
    </w:p>
    <w:p w:rsidR="00033E1A" w:rsidRDefault="00033E1A">
      <w:pPr>
        <w:pStyle w:val="TOC2"/>
        <w:rPr>
          <w:rFonts w:ascii="Calibri" w:eastAsia="SimSun" w:hAnsi="Calibri"/>
          <w:noProof/>
          <w:sz w:val="22"/>
          <w:szCs w:val="22"/>
        </w:rPr>
      </w:pPr>
      <w:r>
        <w:rPr>
          <w:noProof/>
        </w:rPr>
        <w:t>Functional Overview</w:t>
      </w:r>
      <w:r>
        <w:rPr>
          <w:noProof/>
        </w:rPr>
        <w:tab/>
      </w:r>
      <w:r>
        <w:rPr>
          <w:noProof/>
        </w:rPr>
        <w:fldChar w:fldCharType="begin"/>
      </w:r>
      <w:r>
        <w:rPr>
          <w:noProof/>
        </w:rPr>
        <w:instrText xml:space="preserve"> PAGEREF _Toc286222240 \h </w:instrText>
      </w:r>
      <w:r>
        <w:rPr>
          <w:noProof/>
        </w:rPr>
      </w:r>
      <w:r>
        <w:rPr>
          <w:noProof/>
        </w:rPr>
        <w:fldChar w:fldCharType="separate"/>
      </w:r>
      <w:r>
        <w:rPr>
          <w:noProof/>
        </w:rPr>
        <w:t>5</w:t>
      </w:r>
      <w:r>
        <w:rPr>
          <w:noProof/>
        </w:rPr>
        <w:fldChar w:fldCharType="end"/>
      </w:r>
    </w:p>
    <w:p w:rsidR="00033E1A" w:rsidRDefault="00033E1A">
      <w:pPr>
        <w:pStyle w:val="TOC2"/>
        <w:rPr>
          <w:rFonts w:ascii="Calibri" w:eastAsia="SimSun" w:hAnsi="Calibri"/>
          <w:noProof/>
          <w:sz w:val="22"/>
          <w:szCs w:val="22"/>
        </w:rPr>
      </w:pPr>
      <w:r>
        <w:rPr>
          <w:noProof/>
        </w:rPr>
        <w:t>Basic Business Need</w:t>
      </w:r>
      <w:r>
        <w:rPr>
          <w:noProof/>
        </w:rPr>
        <w:tab/>
      </w:r>
      <w:r>
        <w:rPr>
          <w:noProof/>
        </w:rPr>
        <w:fldChar w:fldCharType="begin"/>
      </w:r>
      <w:r>
        <w:rPr>
          <w:noProof/>
        </w:rPr>
        <w:instrText xml:space="preserve"> PAGEREF _Toc286222241 \h </w:instrText>
      </w:r>
      <w:r>
        <w:rPr>
          <w:noProof/>
        </w:rPr>
      </w:r>
      <w:r>
        <w:rPr>
          <w:noProof/>
        </w:rPr>
        <w:fldChar w:fldCharType="separate"/>
      </w:r>
      <w:r>
        <w:rPr>
          <w:noProof/>
        </w:rPr>
        <w:t>6</w:t>
      </w:r>
      <w:r>
        <w:rPr>
          <w:noProof/>
        </w:rPr>
        <w:fldChar w:fldCharType="end"/>
      </w:r>
    </w:p>
    <w:p w:rsidR="00033E1A" w:rsidRDefault="00033E1A">
      <w:pPr>
        <w:pStyle w:val="TOC2"/>
        <w:rPr>
          <w:rFonts w:ascii="Calibri" w:eastAsia="SimSun" w:hAnsi="Calibri"/>
          <w:noProof/>
          <w:sz w:val="22"/>
          <w:szCs w:val="22"/>
        </w:rPr>
      </w:pPr>
      <w:r>
        <w:rPr>
          <w:noProof/>
        </w:rPr>
        <w:t>Data Validation Processing</w:t>
      </w:r>
      <w:r>
        <w:rPr>
          <w:noProof/>
        </w:rPr>
        <w:tab/>
      </w:r>
      <w:r>
        <w:rPr>
          <w:noProof/>
        </w:rPr>
        <w:fldChar w:fldCharType="begin"/>
      </w:r>
      <w:r>
        <w:rPr>
          <w:noProof/>
        </w:rPr>
        <w:instrText xml:space="preserve"> PAGEREF _Toc286222242 \h </w:instrText>
      </w:r>
      <w:r>
        <w:rPr>
          <w:noProof/>
        </w:rPr>
      </w:r>
      <w:r>
        <w:rPr>
          <w:noProof/>
        </w:rPr>
        <w:fldChar w:fldCharType="separate"/>
      </w:r>
      <w:r>
        <w:rPr>
          <w:noProof/>
        </w:rPr>
        <w:t>9</w:t>
      </w:r>
      <w:r>
        <w:rPr>
          <w:noProof/>
        </w:rPr>
        <w:fldChar w:fldCharType="end"/>
      </w:r>
    </w:p>
    <w:p w:rsidR="00033E1A" w:rsidRDefault="00033E1A">
      <w:pPr>
        <w:pStyle w:val="TOC2"/>
        <w:rPr>
          <w:rFonts w:ascii="Calibri" w:eastAsia="SimSun" w:hAnsi="Calibri"/>
          <w:noProof/>
          <w:sz w:val="22"/>
          <w:szCs w:val="22"/>
        </w:rPr>
      </w:pPr>
      <w:r>
        <w:rPr>
          <w:noProof/>
        </w:rPr>
        <w:t>Open and Closed Issues</w:t>
      </w:r>
      <w:r>
        <w:rPr>
          <w:noProof/>
        </w:rPr>
        <w:tab/>
      </w:r>
      <w:r>
        <w:rPr>
          <w:noProof/>
        </w:rPr>
        <w:fldChar w:fldCharType="begin"/>
      </w:r>
      <w:r>
        <w:rPr>
          <w:noProof/>
        </w:rPr>
        <w:instrText xml:space="preserve"> PAGEREF _Toc286222243 \h </w:instrText>
      </w:r>
      <w:r>
        <w:rPr>
          <w:noProof/>
        </w:rPr>
      </w:r>
      <w:r>
        <w:rPr>
          <w:noProof/>
        </w:rPr>
        <w:fldChar w:fldCharType="separate"/>
      </w:r>
      <w:r>
        <w:rPr>
          <w:noProof/>
        </w:rPr>
        <w:t>10</w:t>
      </w:r>
      <w:r>
        <w:rPr>
          <w:noProof/>
        </w:rPr>
        <w:fldChar w:fldCharType="end"/>
      </w:r>
    </w:p>
    <w:p w:rsidR="00033E1A" w:rsidRDefault="00033E1A">
      <w:pPr>
        <w:pStyle w:val="TOC3"/>
        <w:rPr>
          <w:rFonts w:ascii="Calibri" w:eastAsia="SimSun" w:hAnsi="Calibri"/>
          <w:noProof/>
          <w:sz w:val="22"/>
          <w:szCs w:val="22"/>
        </w:rPr>
      </w:pPr>
      <w:r>
        <w:rPr>
          <w:noProof/>
        </w:rPr>
        <w:t>Open Issues</w:t>
      </w:r>
      <w:r>
        <w:rPr>
          <w:noProof/>
        </w:rPr>
        <w:tab/>
      </w:r>
      <w:r>
        <w:rPr>
          <w:noProof/>
        </w:rPr>
        <w:fldChar w:fldCharType="begin"/>
      </w:r>
      <w:r>
        <w:rPr>
          <w:noProof/>
        </w:rPr>
        <w:instrText xml:space="preserve"> PAGEREF _Toc286222244 \h </w:instrText>
      </w:r>
      <w:r>
        <w:rPr>
          <w:noProof/>
        </w:rPr>
      </w:r>
      <w:r>
        <w:rPr>
          <w:noProof/>
        </w:rPr>
        <w:fldChar w:fldCharType="separate"/>
      </w:r>
      <w:r>
        <w:rPr>
          <w:noProof/>
        </w:rPr>
        <w:t>10</w:t>
      </w:r>
      <w:r>
        <w:rPr>
          <w:noProof/>
        </w:rPr>
        <w:fldChar w:fldCharType="end"/>
      </w:r>
    </w:p>
    <w:p w:rsidR="00033E1A" w:rsidRDefault="00033E1A">
      <w:pPr>
        <w:pStyle w:val="TOC3"/>
        <w:rPr>
          <w:rFonts w:ascii="Calibri" w:eastAsia="SimSun" w:hAnsi="Calibri"/>
          <w:noProof/>
          <w:sz w:val="22"/>
          <w:szCs w:val="22"/>
        </w:rPr>
      </w:pPr>
      <w:r>
        <w:rPr>
          <w:noProof/>
        </w:rPr>
        <w:t>Closed Issues</w:t>
      </w:r>
      <w:r>
        <w:rPr>
          <w:noProof/>
        </w:rPr>
        <w:tab/>
      </w:r>
      <w:r>
        <w:rPr>
          <w:noProof/>
        </w:rPr>
        <w:fldChar w:fldCharType="begin"/>
      </w:r>
      <w:r>
        <w:rPr>
          <w:noProof/>
        </w:rPr>
        <w:instrText xml:space="preserve"> PAGEREF _Toc286222245 \h </w:instrText>
      </w:r>
      <w:r>
        <w:rPr>
          <w:noProof/>
        </w:rPr>
      </w:r>
      <w:r>
        <w:rPr>
          <w:noProof/>
        </w:rPr>
        <w:fldChar w:fldCharType="separate"/>
      </w:r>
      <w:r>
        <w:rPr>
          <w:noProof/>
        </w:rPr>
        <w:t>10</w:t>
      </w:r>
      <w:r>
        <w:rPr>
          <w:noProof/>
        </w:rPr>
        <w:fldChar w:fldCharType="end"/>
      </w:r>
    </w:p>
    <w:p w:rsidR="00033E1A" w:rsidRDefault="00033E1A" w:rsidP="00B60703">
      <w:pPr>
        <w:spacing w:before="100" w:beforeAutospacing="1" w:after="100" w:afterAutospacing="1"/>
        <w:sectPr w:rsidR="00033E1A" w:rsidSect="00056A49">
          <w:footerReference w:type="even" r:id="rId7"/>
          <w:footerReference w:type="default" r:id="rId8"/>
          <w:type w:val="continuous"/>
          <w:pgSz w:w="12240" w:h="15840" w:code="1"/>
          <w:pgMar w:top="994" w:right="1080" w:bottom="1080" w:left="720" w:header="432" w:footer="432" w:gutter="360"/>
          <w:paperSrc w:first="15" w:other="15"/>
          <w:pgNumType w:fmt="lowerRoman" w:start="1"/>
          <w:cols w:space="720"/>
          <w:titlePg/>
          <w:docGrid w:linePitch="360"/>
        </w:sectPr>
      </w:pPr>
      <w:r>
        <w:fldChar w:fldCharType="end"/>
      </w:r>
    </w:p>
    <w:p w:rsidR="00033E1A" w:rsidRDefault="00033E1A" w:rsidP="00B60703">
      <w:pPr>
        <w:spacing w:before="100" w:beforeAutospacing="1" w:after="100" w:afterAutospacing="1"/>
      </w:pPr>
    </w:p>
    <w:p w:rsidR="00033E1A" w:rsidRDefault="00033E1A" w:rsidP="00267AB9">
      <w:pPr>
        <w:pStyle w:val="Heading2"/>
        <w:spacing w:before="100" w:beforeAutospacing="1" w:after="100" w:afterAutospacing="1"/>
      </w:pPr>
      <w:bookmarkStart w:id="4" w:name="_Toc283641673"/>
      <w:bookmarkStart w:id="5" w:name="_Toc286222237"/>
      <w:r>
        <w:t>Problem Statement</w:t>
      </w:r>
      <w:bookmarkEnd w:id="4"/>
      <w:bookmarkEnd w:id="5"/>
    </w:p>
    <w:p w:rsidR="00033E1A" w:rsidRDefault="00033E1A" w:rsidP="009F1703">
      <w:pPr>
        <w:pStyle w:val="BodyText"/>
        <w:tabs>
          <w:tab w:val="left" w:pos="630"/>
        </w:tabs>
        <w:ind w:left="630"/>
      </w:pPr>
      <w:r>
        <w:t>Current shipment volumes combined with higher than normal constrained items have increased the need to perform ‘same day turn-arounds’ at the warehouses.  This means the warehouse has need to receive enough inventory to support current days shipments (demand), even when the receipt performed is only part of an inbound shipment (ASN); then complete the receipt as time permits or additional inventory is required.</w:t>
      </w:r>
    </w:p>
    <w:p w:rsidR="00033E1A" w:rsidRDefault="00033E1A" w:rsidP="0058623B">
      <w:pPr>
        <w:pStyle w:val="BodyText"/>
      </w:pPr>
    </w:p>
    <w:p w:rsidR="00033E1A" w:rsidRDefault="00033E1A" w:rsidP="006D2F8B">
      <w:pPr>
        <w:pStyle w:val="Heading2"/>
        <w:pageBreakBefore w:val="0"/>
        <w:spacing w:before="100" w:beforeAutospacing="1" w:after="100" w:afterAutospacing="1"/>
      </w:pPr>
      <w:bookmarkStart w:id="6" w:name="_Toc283641674"/>
      <w:bookmarkStart w:id="7" w:name="_Toc286222238"/>
      <w:r>
        <w:t>Terms</w:t>
      </w:r>
      <w:bookmarkEnd w:id="6"/>
      <w:bookmarkEnd w:id="7"/>
    </w:p>
    <w:p w:rsidR="00033E1A" w:rsidRDefault="00033E1A" w:rsidP="006D2F8B">
      <w:pPr>
        <w:pStyle w:val="BodyText"/>
        <w:numPr>
          <w:ilvl w:val="0"/>
          <w:numId w:val="30"/>
        </w:numPr>
        <w:ind w:left="1710"/>
      </w:pPr>
      <w:r>
        <w:t>ASN – Advance Shipment Notice – an electronic message sent between trading partners from the party shipping inventory to the party (warehouse) receiving the shipment.</w:t>
      </w:r>
    </w:p>
    <w:p w:rsidR="00033E1A" w:rsidRDefault="00033E1A" w:rsidP="006D2F8B">
      <w:pPr>
        <w:pStyle w:val="BodyText"/>
        <w:numPr>
          <w:ilvl w:val="0"/>
          <w:numId w:val="30"/>
        </w:numPr>
        <w:ind w:left="1710"/>
      </w:pPr>
      <w:r>
        <w:t>TAP – short name in Oracle WMS for the inventory organization created in Singapore.</w:t>
      </w:r>
    </w:p>
    <w:p w:rsidR="00033E1A" w:rsidRDefault="00033E1A" w:rsidP="006D2F8B">
      <w:pPr>
        <w:pStyle w:val="BodyText"/>
        <w:numPr>
          <w:ilvl w:val="0"/>
          <w:numId w:val="30"/>
        </w:numPr>
        <w:ind w:left="1710"/>
      </w:pPr>
      <w:r>
        <w:t>3B2/4B2 Maintenance Form – a custom form created in Oracle to allow users to query 3B2 and 4B2 message information.  When errors exist in the transaction portion of the message flow a user with appropriate system authority can modify specific data elements and restart the transaction process.</w:t>
      </w:r>
    </w:p>
    <w:p w:rsidR="00033E1A" w:rsidRDefault="00033E1A" w:rsidP="006D2F8B">
      <w:pPr>
        <w:pStyle w:val="BodyText"/>
        <w:numPr>
          <w:ilvl w:val="0"/>
          <w:numId w:val="30"/>
        </w:numPr>
        <w:ind w:left="1710"/>
      </w:pPr>
      <w:r>
        <w:t>BPEL – Business Process Execution Language – An Oracle tool used to perform background system processes.</w:t>
      </w:r>
    </w:p>
    <w:p w:rsidR="00033E1A" w:rsidRDefault="00033E1A" w:rsidP="006D2F8B">
      <w:pPr>
        <w:pStyle w:val="BodyText"/>
        <w:numPr>
          <w:ilvl w:val="0"/>
          <w:numId w:val="30"/>
        </w:numPr>
        <w:ind w:left="1710"/>
      </w:pPr>
      <w:r>
        <w:t>Loopback Tool – a custom tool created by QCT/IT.  This tool was originally created to support testing when trading partners were not available.  The tool uses the data elements in an outbound message to create an inbound message to be transacted.  A separate loopback took exists for the 3B2/4B2 receiving process than for the 3B12/3B13 shipping process.</w:t>
      </w:r>
    </w:p>
    <w:p w:rsidR="00033E1A" w:rsidRDefault="00033E1A" w:rsidP="006D2F8B">
      <w:pPr>
        <w:pStyle w:val="BodyText"/>
        <w:numPr>
          <w:ilvl w:val="0"/>
          <w:numId w:val="30"/>
        </w:numPr>
        <w:ind w:left="1710"/>
      </w:pPr>
      <w:r>
        <w:t>Partial Receipt – the ability to perform receipts against a single ASN in parts of the full quantity until the full quantity on the ASN has been received.  The process must support two or more receipts against a single ASN; as well as allow the user to receive the ASN as a single, full quantity receipt.</w:t>
      </w:r>
    </w:p>
    <w:p w:rsidR="00033E1A" w:rsidRPr="009B48B0" w:rsidRDefault="00033E1A" w:rsidP="006D2F8B">
      <w:pPr>
        <w:pStyle w:val="BodyText"/>
        <w:numPr>
          <w:ilvl w:val="0"/>
          <w:numId w:val="30"/>
        </w:numPr>
        <w:ind w:left="1710"/>
      </w:pPr>
      <w:r w:rsidRPr="00451150">
        <w:t>FLM - Fixed Lot Multiplier.  Determines the quantity of chips in the Inner LPN or Pizza box.  Ordered quantities must be a multiple of this number.</w:t>
      </w:r>
    </w:p>
    <w:p w:rsidR="00033E1A" w:rsidRDefault="00033E1A" w:rsidP="006D2F8B">
      <w:pPr>
        <w:pStyle w:val="BodyText"/>
        <w:ind w:left="0"/>
      </w:pPr>
    </w:p>
    <w:p w:rsidR="00033E1A" w:rsidRDefault="00033E1A" w:rsidP="006D2F8B">
      <w:pPr>
        <w:pStyle w:val="Heading2"/>
        <w:pageBreakBefore w:val="0"/>
        <w:spacing w:before="100" w:beforeAutospacing="1" w:after="100" w:afterAutospacing="1"/>
      </w:pPr>
      <w:bookmarkStart w:id="8" w:name="_Toc283641675"/>
      <w:bookmarkStart w:id="9" w:name="_Toc286222239"/>
      <w:r>
        <w:t>Reference</w:t>
      </w:r>
      <w:bookmarkEnd w:id="8"/>
      <w:bookmarkEnd w:id="9"/>
    </w:p>
    <w:p w:rsidR="00033E1A" w:rsidRDefault="00033E1A" w:rsidP="001C5200">
      <w:pPr>
        <w:pStyle w:val="BodyText"/>
        <w:ind w:left="0"/>
      </w:pPr>
      <w:r>
        <w:t>ITG 146060</w:t>
      </w:r>
      <w:r>
        <w:tab/>
        <w:t>Receiving Lot Consolidation</w:t>
      </w:r>
    </w:p>
    <w:p w:rsidR="00033E1A" w:rsidRDefault="00033E1A" w:rsidP="001C5200">
      <w:pPr>
        <w:pStyle w:val="BodyText"/>
        <w:ind w:left="0"/>
      </w:pPr>
      <w:r>
        <w:t>ITG 184681</w:t>
      </w:r>
      <w:r>
        <w:tab/>
        <w:t>Receiving Buffer Overflow</w:t>
      </w:r>
    </w:p>
    <w:p w:rsidR="00033E1A" w:rsidRDefault="00033E1A" w:rsidP="001C5200">
      <w:pPr>
        <w:pStyle w:val="BodyText"/>
        <w:ind w:left="0"/>
      </w:pPr>
      <w:r>
        <w:t>ITG 246370</w:t>
      </w:r>
      <w:r>
        <w:tab/>
        <w:t>Replace 3B2 / 4B2 Workflow</w:t>
      </w:r>
    </w:p>
    <w:p w:rsidR="00033E1A" w:rsidRDefault="00033E1A" w:rsidP="001C5200">
      <w:pPr>
        <w:pStyle w:val="BodyText"/>
        <w:ind w:left="1944" w:hanging="1944"/>
      </w:pPr>
      <w:r>
        <w:t>ITG 264751</w:t>
      </w:r>
      <w:r>
        <w:tab/>
        <w:t>Modify 4B2 processing - Enable receipt processing to support multiple receipts against a single ASN</w:t>
      </w:r>
    </w:p>
    <w:p w:rsidR="00033E1A" w:rsidRDefault="00033E1A" w:rsidP="001C5200">
      <w:pPr>
        <w:pStyle w:val="BodyText"/>
        <w:ind w:left="0"/>
      </w:pPr>
      <w:r>
        <w:t>ITG 275717</w:t>
      </w:r>
      <w:r>
        <w:tab/>
        <w:t>Enhance the 3B2/4B2 maintenance form to support multiple receipts against a single ASN</w:t>
      </w:r>
    </w:p>
    <w:p w:rsidR="00033E1A" w:rsidRDefault="00033E1A" w:rsidP="001C5200">
      <w:pPr>
        <w:pStyle w:val="BodyText"/>
        <w:ind w:left="0"/>
      </w:pPr>
      <w:r>
        <w:t>ITG 279867</w:t>
      </w:r>
      <w:r>
        <w:tab/>
        <w:t>IFM – Buffer Overflow and Partial Receipt Modifications</w:t>
      </w:r>
    </w:p>
    <w:p w:rsidR="00033E1A" w:rsidRDefault="00033E1A" w:rsidP="001C5200">
      <w:pPr>
        <w:pStyle w:val="BodyText"/>
        <w:ind w:left="0"/>
      </w:pPr>
      <w:r>
        <w:t>ITG 279868</w:t>
      </w:r>
      <w:r>
        <w:tab/>
        <w:t>Drop Ship – Buffer Overflow and Partial Receipt Modifications</w:t>
      </w:r>
    </w:p>
    <w:p w:rsidR="00033E1A" w:rsidRDefault="00033E1A" w:rsidP="001C5200">
      <w:pPr>
        <w:pStyle w:val="BodyText"/>
        <w:ind w:left="0"/>
      </w:pPr>
      <w:r>
        <w:t>ITG 279869</w:t>
      </w:r>
      <w:r>
        <w:tab/>
        <w:t>DC Stock – Buffer Overflow and Partial Receipt Modifications</w:t>
      </w:r>
    </w:p>
    <w:p w:rsidR="00033E1A" w:rsidRDefault="00033E1A" w:rsidP="001C5200">
      <w:pPr>
        <w:pStyle w:val="BodyText"/>
        <w:ind w:left="0"/>
      </w:pPr>
      <w:r>
        <w:t>ITG 279871</w:t>
      </w:r>
      <w:r>
        <w:tab/>
        <w:t>SAT-to-SAT – Buffer Overflow Modifications</w:t>
      </w:r>
    </w:p>
    <w:p w:rsidR="00033E1A" w:rsidRDefault="00033E1A" w:rsidP="001C5200">
      <w:pPr>
        <w:pStyle w:val="BodyText"/>
        <w:ind w:left="0"/>
      </w:pPr>
      <w:r>
        <w:t>ITG 279874</w:t>
      </w:r>
      <w:r>
        <w:tab/>
        <w:t>Motorola Hub – Buffer Overflow Modifications</w:t>
      </w:r>
    </w:p>
    <w:p w:rsidR="00033E1A" w:rsidRDefault="00033E1A" w:rsidP="006D2F8B">
      <w:pPr>
        <w:pStyle w:val="BodyText"/>
        <w:ind w:left="0"/>
      </w:pPr>
    </w:p>
    <w:p w:rsidR="00033E1A" w:rsidRDefault="00033E1A" w:rsidP="006D2F8B">
      <w:pPr>
        <w:pStyle w:val="BodyText"/>
        <w:ind w:left="0"/>
      </w:pPr>
    </w:p>
    <w:p w:rsidR="00033E1A" w:rsidRDefault="00033E1A" w:rsidP="001C5200">
      <w:pPr>
        <w:pStyle w:val="Heading2"/>
        <w:pageBreakBefore w:val="0"/>
      </w:pPr>
      <w:bookmarkStart w:id="10" w:name="_Toc283641676"/>
      <w:bookmarkStart w:id="11" w:name="_Toc286222240"/>
      <w:r>
        <w:t>Functional Overview</w:t>
      </w:r>
      <w:bookmarkEnd w:id="10"/>
      <w:bookmarkEnd w:id="11"/>
    </w:p>
    <w:p w:rsidR="00033E1A" w:rsidRDefault="00033E1A" w:rsidP="000A44A8">
      <w:pPr>
        <w:pStyle w:val="BodyText"/>
        <w:tabs>
          <w:tab w:val="left" w:pos="630"/>
        </w:tabs>
        <w:ind w:left="630"/>
      </w:pPr>
      <w:r>
        <w:t>Warehousing for QCT business unit has grown dramatically within the past eleven years.  In the late 1990’s QCT had one warehouse, resident in San Diego, and the system solution was PeopleSoft ERP.  The receiving process allowed users to perform inventory receipts against purchase orders, and the receiving process could be performed in small shipments against a single purchase order line.</w:t>
      </w:r>
    </w:p>
    <w:p w:rsidR="00033E1A" w:rsidRDefault="00033E1A" w:rsidP="000A44A8">
      <w:pPr>
        <w:pStyle w:val="BodyText"/>
        <w:tabs>
          <w:tab w:val="left" w:pos="630"/>
        </w:tabs>
        <w:ind w:left="630"/>
      </w:pPr>
      <w:r>
        <w:t>As QCT grew a second warehouse was created, residing in Singapore.  A third-party logistics company was employed to run the warehouse and a system of messages was created to direct receipts and shipments, and to maintain inventory reconciliation between the third-party’s warehouse system (Exceed) and the ERP used by QCT.  The warehouse in Singapore was created in PeopleSoft as an inventory organization and named QCTAP.  All activity at DC Singapore was directed from QCT’s warehouse system in PeopleSoft.  The ability to receive in portions (partial receive) of a physical shipment continued to be supported.  The process of using Advance Shipment Notices (ASNs) was also being supported.</w:t>
      </w:r>
    </w:p>
    <w:p w:rsidR="00033E1A" w:rsidRDefault="00033E1A" w:rsidP="000A44A8">
      <w:pPr>
        <w:pStyle w:val="BodyText"/>
        <w:tabs>
          <w:tab w:val="left" w:pos="630"/>
        </w:tabs>
        <w:ind w:left="630"/>
      </w:pPr>
      <w:r>
        <w:t>In 2002 QCT migrated their ERP system solution from PeopleSoft to one provided by Oracle Corporation.  During the migration to Oracle Warehouse Management System (WMS) the ability to receive part of an advance shipment notification (ASN) was not ported over.  At that time it was stated the Oracle Workflow process that controls the automated receiving solution would not support partial receipts.  Each ASN received had to be processed in full with one Receipt Confirmation message.</w:t>
      </w:r>
    </w:p>
    <w:p w:rsidR="00033E1A" w:rsidRDefault="00033E1A" w:rsidP="000A44A8">
      <w:pPr>
        <w:pStyle w:val="BodyText"/>
        <w:tabs>
          <w:tab w:val="left" w:pos="630"/>
        </w:tabs>
        <w:ind w:left="630"/>
      </w:pPr>
      <w:r>
        <w:t>In today’s business climate conditions exist that require some inbound shipments (part of a total inbound shipment) to be received into inventory and then reserved and shipped to a customer the same day.  The problem being addressed in this ITG is one created due to increased volumes for same day handling (supply / demand imbalance).</w:t>
      </w:r>
    </w:p>
    <w:p w:rsidR="00033E1A" w:rsidRDefault="00033E1A" w:rsidP="000505E5">
      <w:pPr>
        <w:pStyle w:val="BodyText"/>
        <w:tabs>
          <w:tab w:val="left" w:pos="630"/>
        </w:tabs>
        <w:ind w:left="630"/>
      </w:pPr>
      <w:r>
        <w:t>The current receiving process deployed at DC Singapore contains a system restriction that for every 3B2 (ASN) message sent to Schenker a single 4B2 (receipt confirmation) message must be received and processed.  This means that for every packslip (shipment) that arrives at the receiving dock in Singapore the receipt must be processed in one single transaction.</w:t>
      </w:r>
    </w:p>
    <w:p w:rsidR="00033E1A" w:rsidRDefault="00033E1A" w:rsidP="000505E5">
      <w:pPr>
        <w:pStyle w:val="BodyText"/>
        <w:tabs>
          <w:tab w:val="left" w:pos="630"/>
        </w:tabs>
        <w:ind w:left="630"/>
      </w:pPr>
      <w:r>
        <w:t xml:space="preserve">The business unit has requested the capability to perform partial receipts of each shipment, allowing them to receive only the inventory required to make urgent shipments; then follow up by receiving the remaining inventory on the ASN to put away for later shipments.   </w:t>
      </w:r>
    </w:p>
    <w:p w:rsidR="00033E1A" w:rsidRDefault="00033E1A" w:rsidP="000505E5">
      <w:pPr>
        <w:pStyle w:val="BodyText"/>
        <w:tabs>
          <w:tab w:val="left" w:pos="630"/>
        </w:tabs>
        <w:ind w:left="630"/>
      </w:pPr>
      <w:r w:rsidRPr="0021476F">
        <w:rPr>
          <w:b/>
        </w:rPr>
        <w:t>Simply stated;</w:t>
      </w:r>
      <w:r>
        <w:t xml:space="preserve"> the business unit has required the receiving process support multiple receipts against a single ASN inbound to the warehouse.</w:t>
      </w:r>
    </w:p>
    <w:p w:rsidR="00033E1A" w:rsidRDefault="00033E1A" w:rsidP="000505E5">
      <w:pPr>
        <w:pStyle w:val="BodyText"/>
        <w:tabs>
          <w:tab w:val="left" w:pos="630"/>
        </w:tabs>
        <w:ind w:left="630"/>
      </w:pPr>
    </w:p>
    <w:p w:rsidR="00033E1A" w:rsidRPr="00D6305E" w:rsidRDefault="00033E1A" w:rsidP="00D6305E">
      <w:pPr>
        <w:pStyle w:val="BodyText"/>
      </w:pPr>
    </w:p>
    <w:p w:rsidR="00033E1A" w:rsidRDefault="00033E1A" w:rsidP="008F779A">
      <w:pPr>
        <w:pStyle w:val="Heading2"/>
      </w:pPr>
      <w:bookmarkStart w:id="12" w:name="_Toc283641677"/>
      <w:bookmarkStart w:id="13" w:name="_Toc286222241"/>
      <w:r>
        <w:t>Basic Business Need</w:t>
      </w:r>
      <w:bookmarkEnd w:id="12"/>
      <w:bookmarkEnd w:id="13"/>
    </w:p>
    <w:p w:rsidR="00033E1A" w:rsidRDefault="00033E1A" w:rsidP="008F779A">
      <w:pPr>
        <w:pStyle w:val="BodyText"/>
        <w:ind w:left="630"/>
      </w:pPr>
      <w:r>
        <w:t>Through the years of global operation the business unit has created multiple receiving flows, each specific to a business need.  The business has now required that each receiving process support partial receipts.  Testing has been performed for each receiving process, the results of which can be found as attachments to this ITG.</w:t>
      </w:r>
    </w:p>
    <w:p w:rsidR="00033E1A" w:rsidRDefault="00033E1A" w:rsidP="008F779A">
      <w:pPr>
        <w:pStyle w:val="BodyText"/>
        <w:ind w:left="630"/>
      </w:pPr>
      <w:r>
        <w:t>The following outlines the business requirements:</w:t>
      </w:r>
    </w:p>
    <w:p w:rsidR="00033E1A" w:rsidRDefault="00033E1A" w:rsidP="002733C2">
      <w:pPr>
        <w:pStyle w:val="BodyText"/>
        <w:numPr>
          <w:ilvl w:val="0"/>
          <w:numId w:val="31"/>
        </w:numPr>
      </w:pPr>
      <w:r>
        <w:t>Each receiving flow, with the following exceptions, shall support multiple receipts against a single ASN packslip.</w:t>
      </w:r>
    </w:p>
    <w:p w:rsidR="00033E1A" w:rsidRDefault="00033E1A" w:rsidP="002733C2">
      <w:pPr>
        <w:pStyle w:val="BodyText"/>
        <w:numPr>
          <w:ilvl w:val="1"/>
          <w:numId w:val="31"/>
        </w:numPr>
      </w:pPr>
      <w:r>
        <w:t>The first exception to this requirement is the receipt of die inventory that has been shipped from a Fab to a SAT.  In this case the business unit requirement continues to be a single receipt for the entire quantity on the ASN.  All requirements stated in this document pertain to all receiving flows except the die receipt flow (Fab to SAT, or SAT to SAT).</w:t>
      </w:r>
    </w:p>
    <w:p w:rsidR="00033E1A" w:rsidRDefault="00033E1A" w:rsidP="002733C2">
      <w:pPr>
        <w:pStyle w:val="BodyText"/>
        <w:numPr>
          <w:ilvl w:val="1"/>
          <w:numId w:val="31"/>
        </w:numPr>
      </w:pPr>
      <w:r>
        <w:t>The second exception is that receipts associated with the NC or RMA processes are not included in this enhancement set.</w:t>
      </w:r>
    </w:p>
    <w:p w:rsidR="00033E1A" w:rsidRDefault="00033E1A" w:rsidP="00750FCD">
      <w:pPr>
        <w:pStyle w:val="BodyText"/>
        <w:numPr>
          <w:ilvl w:val="0"/>
          <w:numId w:val="31"/>
        </w:numPr>
      </w:pPr>
      <w:r>
        <w:t>Enhancement shall support:</w:t>
      </w:r>
    </w:p>
    <w:p w:rsidR="00033E1A" w:rsidRDefault="00033E1A" w:rsidP="00750FCD">
      <w:pPr>
        <w:pStyle w:val="BodyText"/>
        <w:numPr>
          <w:ilvl w:val="1"/>
          <w:numId w:val="31"/>
        </w:numPr>
      </w:pPr>
      <w:r>
        <w:t>Flexmart FGI receipts</w:t>
      </w:r>
    </w:p>
    <w:p w:rsidR="00033E1A" w:rsidRDefault="00033E1A" w:rsidP="00750FCD">
      <w:pPr>
        <w:pStyle w:val="BodyText"/>
        <w:numPr>
          <w:ilvl w:val="1"/>
          <w:numId w:val="31"/>
        </w:numPr>
      </w:pPr>
      <w:r>
        <w:t>Turnkey FGI receipts</w:t>
      </w:r>
    </w:p>
    <w:p w:rsidR="00033E1A" w:rsidRDefault="00033E1A" w:rsidP="00750FCD">
      <w:pPr>
        <w:pStyle w:val="BodyText"/>
        <w:numPr>
          <w:ilvl w:val="1"/>
          <w:numId w:val="31"/>
        </w:numPr>
      </w:pPr>
      <w:r>
        <w:t>DC Stock FGI receipts</w:t>
      </w:r>
    </w:p>
    <w:p w:rsidR="00033E1A" w:rsidRDefault="00033E1A" w:rsidP="00451150">
      <w:pPr>
        <w:pStyle w:val="BodyText"/>
        <w:numPr>
          <w:ilvl w:val="1"/>
          <w:numId w:val="31"/>
        </w:numPr>
      </w:pPr>
      <w:r>
        <w:t>DC Unstock FGI receipts</w:t>
      </w:r>
    </w:p>
    <w:p w:rsidR="00033E1A" w:rsidRDefault="00033E1A" w:rsidP="00750FCD">
      <w:pPr>
        <w:pStyle w:val="BodyText"/>
        <w:numPr>
          <w:ilvl w:val="1"/>
          <w:numId w:val="31"/>
        </w:numPr>
      </w:pPr>
      <w:r>
        <w:t>Manual IFM receipts</w:t>
      </w:r>
    </w:p>
    <w:p w:rsidR="00033E1A" w:rsidRPr="00071C1E" w:rsidRDefault="00033E1A" w:rsidP="00750FCD">
      <w:pPr>
        <w:pStyle w:val="BodyText"/>
        <w:numPr>
          <w:ilvl w:val="0"/>
          <w:numId w:val="31"/>
        </w:numPr>
      </w:pPr>
      <w:r w:rsidRPr="00071C1E">
        <w:t>Enhancement shall support re</w:t>
      </w:r>
      <w:r>
        <w:t>ceipts into all DC warehouse orgs s</w:t>
      </w:r>
      <w:r w:rsidRPr="00071C1E">
        <w:t>etup in Oracle ERP.  These organization</w:t>
      </w:r>
      <w:r>
        <w:t>s</w:t>
      </w:r>
      <w:r w:rsidRPr="00071C1E">
        <w:t xml:space="preserve"> are defined in setup as ‘Distribution Centers’.   Current examples of these warehouses are:</w:t>
      </w:r>
    </w:p>
    <w:p w:rsidR="00033E1A" w:rsidRPr="00071C1E" w:rsidRDefault="00033E1A" w:rsidP="00750FCD">
      <w:pPr>
        <w:pStyle w:val="BodyText"/>
        <w:numPr>
          <w:ilvl w:val="1"/>
          <w:numId w:val="31"/>
        </w:numPr>
      </w:pPr>
      <w:r w:rsidRPr="00071C1E">
        <w:t>TAP</w:t>
      </w:r>
    </w:p>
    <w:p w:rsidR="00033E1A" w:rsidRPr="00071C1E" w:rsidRDefault="00033E1A" w:rsidP="00750FCD">
      <w:pPr>
        <w:pStyle w:val="BodyText"/>
        <w:numPr>
          <w:ilvl w:val="1"/>
          <w:numId w:val="31"/>
        </w:numPr>
      </w:pPr>
      <w:r w:rsidRPr="00071C1E">
        <w:t>SAP</w:t>
      </w:r>
    </w:p>
    <w:p w:rsidR="00033E1A" w:rsidRPr="00071C1E" w:rsidRDefault="00033E1A" w:rsidP="00750FCD">
      <w:pPr>
        <w:pStyle w:val="BodyText"/>
        <w:numPr>
          <w:ilvl w:val="1"/>
          <w:numId w:val="31"/>
        </w:numPr>
      </w:pPr>
      <w:r w:rsidRPr="00071C1E">
        <w:t>GTC</w:t>
      </w:r>
    </w:p>
    <w:p w:rsidR="00033E1A" w:rsidRDefault="00033E1A" w:rsidP="002733C2">
      <w:pPr>
        <w:pStyle w:val="BodyText"/>
        <w:numPr>
          <w:ilvl w:val="0"/>
          <w:numId w:val="31"/>
        </w:numPr>
      </w:pPr>
      <w:r>
        <w:t>The receiving processes shall allow for one or many receipts against each ASN.</w:t>
      </w:r>
    </w:p>
    <w:p w:rsidR="00033E1A" w:rsidRDefault="00033E1A" w:rsidP="002733C2">
      <w:pPr>
        <w:pStyle w:val="BodyText"/>
        <w:numPr>
          <w:ilvl w:val="0"/>
          <w:numId w:val="31"/>
        </w:numPr>
      </w:pPr>
      <w:r>
        <w:t>Each partial receipt shall support:</w:t>
      </w:r>
    </w:p>
    <w:p w:rsidR="00033E1A" w:rsidRDefault="00033E1A" w:rsidP="000A2E5E">
      <w:pPr>
        <w:pStyle w:val="BodyText"/>
        <w:numPr>
          <w:ilvl w:val="1"/>
          <w:numId w:val="31"/>
        </w:numPr>
      </w:pPr>
      <w:r>
        <w:t>All, or any portion of the total quantity on the ASN</w:t>
      </w:r>
    </w:p>
    <w:p w:rsidR="00033E1A" w:rsidRDefault="00033E1A" w:rsidP="000A2E5E">
      <w:pPr>
        <w:pStyle w:val="BodyText"/>
        <w:numPr>
          <w:ilvl w:val="1"/>
          <w:numId w:val="31"/>
        </w:numPr>
      </w:pPr>
      <w:r>
        <w:t>All, or any portion of the lots included on the ASN</w:t>
      </w:r>
    </w:p>
    <w:p w:rsidR="00033E1A" w:rsidRDefault="00033E1A" w:rsidP="000A2E5E">
      <w:pPr>
        <w:pStyle w:val="BodyText"/>
        <w:numPr>
          <w:ilvl w:val="1"/>
          <w:numId w:val="31"/>
        </w:numPr>
      </w:pPr>
      <w:r>
        <w:t>Assumptions:</w:t>
      </w:r>
    </w:p>
    <w:p w:rsidR="00033E1A" w:rsidRDefault="00033E1A" w:rsidP="00451150">
      <w:pPr>
        <w:pStyle w:val="BodyText"/>
        <w:numPr>
          <w:ilvl w:val="2"/>
          <w:numId w:val="31"/>
        </w:numPr>
      </w:pPr>
      <w:r>
        <w:t>Exceed system has a restriction to only receive full box quantities based on pizza box quantity (also known as FLM or pan size).</w:t>
      </w:r>
    </w:p>
    <w:p w:rsidR="00033E1A" w:rsidRDefault="00033E1A" w:rsidP="00451150">
      <w:pPr>
        <w:pStyle w:val="BodyText"/>
        <w:numPr>
          <w:ilvl w:val="2"/>
          <w:numId w:val="31"/>
        </w:numPr>
      </w:pPr>
      <w:r>
        <w:t>If a user manually receives via loopback tool or Oracle, it is the user's responsibility to maintain receipts at box quantities.</w:t>
      </w:r>
    </w:p>
    <w:p w:rsidR="00033E1A" w:rsidRDefault="00033E1A" w:rsidP="00451150">
      <w:pPr>
        <w:pStyle w:val="BodyText"/>
        <w:numPr>
          <w:ilvl w:val="2"/>
          <w:numId w:val="31"/>
        </w:numPr>
      </w:pPr>
      <w:r>
        <w:t>If a non-FLM quantity is received for a lot, it can be pick released.  This would cause quantities for lots which do not relate to whole pizza boxes.  If this condition occurs, the delivery will be backordered and corrected before re-picking the Sales Order Line.</w:t>
      </w:r>
    </w:p>
    <w:p w:rsidR="00033E1A" w:rsidRDefault="00033E1A" w:rsidP="000A2E5E">
      <w:pPr>
        <w:pStyle w:val="BodyText"/>
        <w:numPr>
          <w:ilvl w:val="0"/>
          <w:numId w:val="31"/>
        </w:numPr>
      </w:pPr>
      <w:r>
        <w:t>This enhancement shall use as much of the standard Oracle receiving processes as possible to preserve the receiving and procurement relationship.</w:t>
      </w:r>
    </w:p>
    <w:p w:rsidR="00033E1A" w:rsidRDefault="00033E1A" w:rsidP="000A2E5E">
      <w:pPr>
        <w:pStyle w:val="BodyText"/>
        <w:numPr>
          <w:ilvl w:val="0"/>
          <w:numId w:val="31"/>
        </w:numPr>
      </w:pPr>
      <w:r>
        <w:t>Shorten delays which cause processing to wait for pre-determined amount of time before proceeding.</w:t>
      </w:r>
    </w:p>
    <w:p w:rsidR="00033E1A" w:rsidRDefault="00033E1A" w:rsidP="00260A84">
      <w:pPr>
        <w:pStyle w:val="BodyText"/>
        <w:numPr>
          <w:ilvl w:val="1"/>
          <w:numId w:val="31"/>
        </w:numPr>
      </w:pPr>
      <w:r>
        <w:t>Current Functionality – to be corrected: When workflow finishes processing a 4B2 receipt message for a partial receipt of a packslip.  There is a delay before the next message for the same packslip is picked up and processed.  It takes approx. 7.5 minutes in the test environment for each 4B2 message to process for the same packslip. Testing was performed with small quantity and minimum number of lots (1 or 2 lots).</w:t>
      </w:r>
    </w:p>
    <w:p w:rsidR="00033E1A" w:rsidRDefault="00033E1A" w:rsidP="00260A84">
      <w:pPr>
        <w:pStyle w:val="BodyText"/>
        <w:numPr>
          <w:ilvl w:val="1"/>
          <w:numId w:val="31"/>
        </w:numPr>
      </w:pPr>
      <w:r>
        <w:t>P</w:t>
      </w:r>
      <w:r w:rsidRPr="0062573F">
        <w:t>rocessing shall be enhanced to reduce all wait states as much as possible to expedite the receipt process</w:t>
      </w:r>
      <w:r>
        <w:t>.</w:t>
      </w:r>
    </w:p>
    <w:p w:rsidR="00033E1A" w:rsidRDefault="00033E1A" w:rsidP="00D32970">
      <w:pPr>
        <w:pStyle w:val="BodyText"/>
        <w:numPr>
          <w:ilvl w:val="2"/>
          <w:numId w:val="31"/>
        </w:numPr>
      </w:pPr>
      <w:r>
        <w:t>Related to ITG 246370 – 3B2 / 4B2 Workflow Replacement</w:t>
      </w:r>
    </w:p>
    <w:p w:rsidR="00033E1A" w:rsidRDefault="00033E1A" w:rsidP="003F2E3B">
      <w:pPr>
        <w:pStyle w:val="BodyText"/>
        <w:numPr>
          <w:ilvl w:val="0"/>
          <w:numId w:val="31"/>
        </w:numPr>
      </w:pPr>
      <w:r>
        <w:t>This enhancement shall support not only receiving flow that processes messages through Tibco and BPEL, but must also include the 3B2/4B2 Loopback Tool to properly support testing and system contingency plans.</w:t>
      </w:r>
    </w:p>
    <w:p w:rsidR="00033E1A" w:rsidRDefault="00033E1A" w:rsidP="00205593">
      <w:pPr>
        <w:pStyle w:val="BodyText"/>
        <w:numPr>
          <w:ilvl w:val="1"/>
          <w:numId w:val="31"/>
        </w:numPr>
      </w:pPr>
      <w:r>
        <w:t>See ITG 275717 – 3B2 / 4B2 Maintenance Form changes</w:t>
      </w:r>
    </w:p>
    <w:p w:rsidR="00033E1A" w:rsidRDefault="00033E1A" w:rsidP="00FB2B00">
      <w:pPr>
        <w:pStyle w:val="BodyText"/>
        <w:numPr>
          <w:ilvl w:val="0"/>
          <w:numId w:val="31"/>
        </w:numPr>
      </w:pPr>
      <w:r>
        <w:t>Error processing will provide reason for failure.</w:t>
      </w:r>
    </w:p>
    <w:p w:rsidR="00033E1A" w:rsidRDefault="00033E1A" w:rsidP="00FB2B00">
      <w:pPr>
        <w:pStyle w:val="BodyText"/>
        <w:numPr>
          <w:ilvl w:val="1"/>
          <w:numId w:val="31"/>
        </w:numPr>
      </w:pPr>
      <w:r>
        <w:t>Example: Error message lists message IDs and PO, but does not report validation error.</w:t>
      </w:r>
    </w:p>
    <w:p w:rsidR="00033E1A" w:rsidRDefault="00033E1A" w:rsidP="00FB2B00">
      <w:pPr>
        <w:pStyle w:val="BodyText"/>
        <w:numPr>
          <w:ilvl w:val="1"/>
          <w:numId w:val="31"/>
        </w:numPr>
      </w:pPr>
      <w:r w:rsidRPr="009C7143">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66.75pt;height:278.25pt;visibility:visible">
            <v:imagedata r:id="rId9" o:title="" cropbottom="21084f" cropleft="-109f" cropright="30326f"/>
          </v:shape>
        </w:pict>
      </w:r>
    </w:p>
    <w:p w:rsidR="00033E1A" w:rsidRDefault="00033E1A" w:rsidP="00517F1D">
      <w:pPr>
        <w:pStyle w:val="BodyText"/>
        <w:numPr>
          <w:ilvl w:val="1"/>
          <w:numId w:val="31"/>
        </w:numPr>
      </w:pPr>
      <w:r>
        <w:t>Because workflow is being replaced, error message generation will follow error processing model which is used in production today.  Example:</w:t>
      </w:r>
    </w:p>
    <w:p w:rsidR="00033E1A" w:rsidRDefault="00033E1A" w:rsidP="00517F1D">
      <w:pPr>
        <w:pStyle w:val="BodyText"/>
        <w:numPr>
          <w:ilvl w:val="1"/>
          <w:numId w:val="31"/>
        </w:numPr>
      </w:pPr>
      <w:r w:rsidRPr="009C7143">
        <w:rPr>
          <w:noProof/>
          <w:lang w:eastAsia="zh-CN"/>
        </w:rPr>
        <w:pict>
          <v:shape id="_x0000_i1026" type="#_x0000_t75" style="width:394.5pt;height:252pt;visibility:visible">
            <v:imagedata r:id="rId10" o:title="" cropbottom="15546f" cropright="16634f"/>
          </v:shape>
        </w:pict>
      </w:r>
    </w:p>
    <w:p w:rsidR="00033E1A" w:rsidRDefault="00033E1A" w:rsidP="00517F1D">
      <w:pPr>
        <w:pStyle w:val="BodyText"/>
        <w:numPr>
          <w:ilvl w:val="1"/>
          <w:numId w:val="31"/>
        </w:numPr>
      </w:pPr>
      <w:r>
        <w:t>For 4B2 Validation Errors and Codes, see validation spreadsheet attached to this ITG.</w:t>
      </w:r>
    </w:p>
    <w:p w:rsidR="00033E1A" w:rsidRDefault="00033E1A" w:rsidP="0031632B">
      <w:pPr>
        <w:pStyle w:val="BodyText"/>
        <w:numPr>
          <w:ilvl w:val="0"/>
          <w:numId w:val="31"/>
        </w:numPr>
      </w:pPr>
      <w:r>
        <w:t>For future consideration: If LPN processing is used during the receiving transaction, partial receipts of LPNs will not be allowed.  Only complete LPNs will be received.</w:t>
      </w:r>
    </w:p>
    <w:p w:rsidR="00033E1A" w:rsidRDefault="00033E1A" w:rsidP="0031632B">
      <w:pPr>
        <w:pStyle w:val="BodyText"/>
        <w:numPr>
          <w:ilvl w:val="1"/>
          <w:numId w:val="31"/>
        </w:numPr>
      </w:pPr>
      <w:r>
        <w:t>A single lot may exist in multiple LPNs.  As stated above, a portion of a lot can be received.  In this case, one or more complete LPNs would be received now, while other LPNs with the same Lot are received at a later time.</w:t>
      </w:r>
    </w:p>
    <w:p w:rsidR="00033E1A" w:rsidRDefault="00033E1A" w:rsidP="0031632B">
      <w:pPr>
        <w:pStyle w:val="BodyText"/>
        <w:numPr>
          <w:ilvl w:val="1"/>
          <w:numId w:val="31"/>
        </w:numPr>
      </w:pPr>
      <w:r>
        <w:t>We do not currently store inventory LPN information for any Distribution Centers.  The functionality is noted here as a place holder for discussion when inventory LPN information is enabled in the DCs.</w:t>
      </w:r>
    </w:p>
    <w:p w:rsidR="00033E1A" w:rsidRPr="006D2F8B" w:rsidRDefault="00033E1A" w:rsidP="006D2F8B">
      <w:pPr>
        <w:pStyle w:val="BodyText"/>
        <w:numPr>
          <w:ilvl w:val="0"/>
          <w:numId w:val="31"/>
        </w:numPr>
      </w:pPr>
      <w:r w:rsidRPr="006D2F8B">
        <w:t>Modifying enforcement of validation rules.</w:t>
      </w:r>
    </w:p>
    <w:p w:rsidR="00033E1A" w:rsidRDefault="00033E1A" w:rsidP="006D2F8B">
      <w:pPr>
        <w:pStyle w:val="BodyText"/>
        <w:numPr>
          <w:ilvl w:val="1"/>
          <w:numId w:val="31"/>
        </w:numPr>
      </w:pPr>
      <w:r>
        <w:t>Receiving workflows contain mismatch between validation error message and the enforcement of the validation.</w:t>
      </w:r>
    </w:p>
    <w:p w:rsidR="00033E1A" w:rsidRDefault="00033E1A" w:rsidP="006D2F8B">
      <w:pPr>
        <w:pStyle w:val="BodyText"/>
        <w:numPr>
          <w:ilvl w:val="2"/>
          <w:numId w:val="31"/>
        </w:numPr>
      </w:pPr>
      <w:r>
        <w:t>Example: Vendor ID error message is generated when workflow begins, but transactions are allowed to process until LPN transfer to FGI.  This is when workflow prevents transaction from occurring.</w:t>
      </w:r>
    </w:p>
    <w:p w:rsidR="00033E1A" w:rsidRDefault="00033E1A" w:rsidP="006D2F8B">
      <w:pPr>
        <w:pStyle w:val="BodyText"/>
        <w:numPr>
          <w:ilvl w:val="2"/>
          <w:numId w:val="31"/>
        </w:numPr>
      </w:pPr>
      <w:r>
        <w:t>This is a poorly placed enforcement of the validation rule.  Receipt occurs into INBOUND/INBOUND even though vendor ID on 4B2 does not match vendor ID on 3B2.</w:t>
      </w:r>
    </w:p>
    <w:p w:rsidR="00033E1A" w:rsidRDefault="00033E1A" w:rsidP="006D2F8B">
      <w:pPr>
        <w:pStyle w:val="BodyText"/>
        <w:numPr>
          <w:ilvl w:val="2"/>
          <w:numId w:val="31"/>
        </w:numPr>
      </w:pPr>
      <w:r>
        <w:t>With replacement of workflow, this must be corrected.  If an error message is generated, the message will go to ERROR status and receipt will not occur for the affected inventory.</w:t>
      </w:r>
    </w:p>
    <w:p w:rsidR="00033E1A" w:rsidRDefault="00033E1A" w:rsidP="006D2F8B">
      <w:pPr>
        <w:pStyle w:val="BodyText"/>
        <w:numPr>
          <w:ilvl w:val="2"/>
          <w:numId w:val="31"/>
        </w:numPr>
      </w:pPr>
      <w:r>
        <w:t>This change is made in conjunction with ITG 246370 – 3B2 / 4B2 Workflow Replacement.</w:t>
      </w:r>
    </w:p>
    <w:p w:rsidR="00033E1A" w:rsidRDefault="00033E1A" w:rsidP="00F41835">
      <w:pPr>
        <w:pStyle w:val="BodyText"/>
        <w:ind w:left="0"/>
      </w:pPr>
    </w:p>
    <w:p w:rsidR="00033E1A" w:rsidRDefault="00033E1A" w:rsidP="00F41835">
      <w:pPr>
        <w:pStyle w:val="Heading2"/>
      </w:pPr>
      <w:bookmarkStart w:id="14" w:name="_Toc265135474"/>
      <w:bookmarkStart w:id="15" w:name="_Toc283641678"/>
      <w:bookmarkStart w:id="16" w:name="_Toc286222242"/>
      <w:r>
        <w:t>Data Validation</w:t>
      </w:r>
      <w:bookmarkEnd w:id="14"/>
      <w:bookmarkEnd w:id="15"/>
      <w:r>
        <w:t xml:space="preserve"> Processing</w:t>
      </w:r>
      <w:bookmarkEnd w:id="16"/>
    </w:p>
    <w:p w:rsidR="00033E1A" w:rsidRDefault="00033E1A" w:rsidP="00F41835">
      <w:pPr>
        <w:pStyle w:val="BodyText"/>
        <w:ind w:left="630"/>
      </w:pPr>
      <w:r>
        <w:t>The following functionality will be available to validate inbound 4B2 messages:</w:t>
      </w:r>
    </w:p>
    <w:p w:rsidR="00033E1A" w:rsidRDefault="00033E1A" w:rsidP="00F41835">
      <w:pPr>
        <w:pStyle w:val="BodyText"/>
        <w:numPr>
          <w:ilvl w:val="0"/>
          <w:numId w:val="32"/>
        </w:numPr>
      </w:pPr>
      <w:r>
        <w:t>4B2 Validation</w:t>
      </w:r>
    </w:p>
    <w:p w:rsidR="00033E1A" w:rsidRDefault="00033E1A" w:rsidP="00F41835">
      <w:pPr>
        <w:pStyle w:val="BodyText"/>
        <w:numPr>
          <w:ilvl w:val="1"/>
          <w:numId w:val="32"/>
        </w:numPr>
      </w:pPr>
      <w:r>
        <w:t>Triggered based on DC 4B2 in “NEW” status</w:t>
      </w:r>
    </w:p>
    <w:p w:rsidR="00033E1A" w:rsidRDefault="00033E1A" w:rsidP="002D1779">
      <w:pPr>
        <w:pStyle w:val="BodyText"/>
        <w:numPr>
          <w:ilvl w:val="2"/>
          <w:numId w:val="32"/>
        </w:numPr>
      </w:pPr>
      <w:r>
        <w:t>Will run validation for a Single 4B2</w:t>
      </w:r>
    </w:p>
    <w:p w:rsidR="00033E1A" w:rsidRDefault="00033E1A" w:rsidP="00F41835">
      <w:pPr>
        <w:pStyle w:val="BodyText"/>
        <w:numPr>
          <w:ilvl w:val="1"/>
          <w:numId w:val="32"/>
        </w:numPr>
      </w:pPr>
      <w:r>
        <w:t>Modeled after Huawei 4B2 Validation</w:t>
      </w:r>
    </w:p>
    <w:p w:rsidR="00033E1A" w:rsidRDefault="00033E1A" w:rsidP="00F41835">
      <w:pPr>
        <w:pStyle w:val="BodyText"/>
        <w:numPr>
          <w:ilvl w:val="1"/>
          <w:numId w:val="32"/>
        </w:numPr>
      </w:pPr>
      <w:r>
        <w:t>2 run Modes:  1) Single 4B2 and 2) All</w:t>
      </w:r>
    </w:p>
    <w:p w:rsidR="00033E1A" w:rsidRDefault="00033E1A" w:rsidP="00F41835">
      <w:pPr>
        <w:pStyle w:val="BodyText"/>
        <w:numPr>
          <w:ilvl w:val="2"/>
          <w:numId w:val="32"/>
        </w:numPr>
      </w:pPr>
      <w:r>
        <w:t xml:space="preserve">Single 4B2: </w:t>
      </w:r>
    </w:p>
    <w:p w:rsidR="00033E1A" w:rsidRDefault="00033E1A" w:rsidP="002D1779">
      <w:pPr>
        <w:pStyle w:val="BodyText"/>
        <w:numPr>
          <w:ilvl w:val="3"/>
          <w:numId w:val="32"/>
        </w:numPr>
      </w:pPr>
      <w:r>
        <w:t>Only the 4B2 Message ID listed as parameter will process.</w:t>
      </w:r>
    </w:p>
    <w:p w:rsidR="00033E1A" w:rsidRDefault="00033E1A" w:rsidP="002D1779">
      <w:pPr>
        <w:pStyle w:val="BodyText"/>
        <w:numPr>
          <w:ilvl w:val="3"/>
          <w:numId w:val="32"/>
        </w:numPr>
      </w:pPr>
      <w:r>
        <w:t>Processing will occur if 4B2 Message is in the following statuses:</w:t>
      </w:r>
    </w:p>
    <w:p w:rsidR="00033E1A" w:rsidRDefault="00033E1A" w:rsidP="002D1779">
      <w:pPr>
        <w:pStyle w:val="BodyText"/>
        <w:numPr>
          <w:ilvl w:val="4"/>
          <w:numId w:val="32"/>
        </w:numPr>
      </w:pPr>
      <w:r>
        <w:t>NEW status</w:t>
      </w:r>
    </w:p>
    <w:p w:rsidR="00033E1A" w:rsidRDefault="00033E1A" w:rsidP="002D1779">
      <w:pPr>
        <w:pStyle w:val="BodyText"/>
        <w:numPr>
          <w:ilvl w:val="4"/>
          <w:numId w:val="32"/>
        </w:numPr>
      </w:pPr>
      <w:r>
        <w:t>ERROR status (include all ERROR statuses)</w:t>
      </w:r>
    </w:p>
    <w:p w:rsidR="00033E1A" w:rsidRDefault="00033E1A" w:rsidP="00F41835">
      <w:pPr>
        <w:pStyle w:val="BodyText"/>
        <w:numPr>
          <w:ilvl w:val="2"/>
          <w:numId w:val="32"/>
        </w:numPr>
      </w:pPr>
      <w:r>
        <w:t xml:space="preserve">ALL: </w:t>
      </w:r>
    </w:p>
    <w:p w:rsidR="00033E1A" w:rsidRDefault="00033E1A" w:rsidP="002D1779">
      <w:pPr>
        <w:pStyle w:val="BodyText"/>
        <w:numPr>
          <w:ilvl w:val="3"/>
          <w:numId w:val="32"/>
        </w:numPr>
      </w:pPr>
      <w:r>
        <w:t>No 4B2 Message ID is listed as parameter.</w:t>
      </w:r>
    </w:p>
    <w:p w:rsidR="00033E1A" w:rsidRDefault="00033E1A" w:rsidP="002D1779">
      <w:pPr>
        <w:pStyle w:val="BodyText"/>
        <w:numPr>
          <w:ilvl w:val="3"/>
          <w:numId w:val="32"/>
        </w:numPr>
      </w:pPr>
      <w:r>
        <w:t>ALL 4B2s will process which are in the following statuses:</w:t>
      </w:r>
    </w:p>
    <w:p w:rsidR="00033E1A" w:rsidRDefault="00033E1A" w:rsidP="002D1779">
      <w:pPr>
        <w:pStyle w:val="BodyText"/>
        <w:numPr>
          <w:ilvl w:val="4"/>
          <w:numId w:val="32"/>
        </w:numPr>
      </w:pPr>
      <w:r>
        <w:t>NEW status</w:t>
      </w:r>
    </w:p>
    <w:p w:rsidR="00033E1A" w:rsidRDefault="00033E1A" w:rsidP="00F42A89">
      <w:pPr>
        <w:pStyle w:val="BodyText"/>
        <w:numPr>
          <w:ilvl w:val="4"/>
          <w:numId w:val="32"/>
        </w:numPr>
      </w:pPr>
      <w:r>
        <w:t>ERROR status (include all ERROR statuses)</w:t>
      </w:r>
    </w:p>
    <w:p w:rsidR="00033E1A" w:rsidRDefault="00033E1A" w:rsidP="00F41835">
      <w:pPr>
        <w:pStyle w:val="BodyText"/>
        <w:numPr>
          <w:ilvl w:val="1"/>
          <w:numId w:val="32"/>
        </w:numPr>
      </w:pPr>
      <w:r>
        <w:t>Concurrent Request Definitions</w:t>
      </w:r>
    </w:p>
    <w:p w:rsidR="00033E1A" w:rsidRDefault="00033E1A" w:rsidP="00F41835">
      <w:pPr>
        <w:pStyle w:val="BodyText"/>
        <w:numPr>
          <w:ilvl w:val="2"/>
          <w:numId w:val="32"/>
        </w:numPr>
      </w:pPr>
      <w:r>
        <w:t>Responsibility:</w:t>
      </w:r>
    </w:p>
    <w:p w:rsidR="00033E1A" w:rsidRDefault="00033E1A" w:rsidP="00F41835">
      <w:pPr>
        <w:pStyle w:val="BodyText"/>
        <w:numPr>
          <w:ilvl w:val="3"/>
          <w:numId w:val="32"/>
        </w:numPr>
      </w:pPr>
      <w:r w:rsidRPr="007F1939">
        <w:t>QCT OPS SUPERUSER</w:t>
      </w:r>
    </w:p>
    <w:p w:rsidR="00033E1A" w:rsidRDefault="00033E1A" w:rsidP="00F41835">
      <w:pPr>
        <w:pStyle w:val="BodyText"/>
        <w:numPr>
          <w:ilvl w:val="2"/>
          <w:numId w:val="32"/>
        </w:numPr>
      </w:pPr>
      <w:r>
        <w:t xml:space="preserve">Request </w:t>
      </w:r>
      <w:r w:rsidRPr="005576FC">
        <w:t>Group</w:t>
      </w:r>
      <w:r>
        <w:t xml:space="preserve"> / Security</w:t>
      </w:r>
      <w:r w:rsidRPr="005576FC">
        <w:t>:</w:t>
      </w:r>
    </w:p>
    <w:p w:rsidR="00033E1A" w:rsidRPr="005576FC" w:rsidRDefault="00033E1A" w:rsidP="00F41835">
      <w:pPr>
        <w:pStyle w:val="BodyText"/>
        <w:numPr>
          <w:ilvl w:val="3"/>
          <w:numId w:val="32"/>
        </w:numPr>
      </w:pPr>
      <w:r w:rsidRPr="00A84BB9">
        <w:t>All WMS Reports</w:t>
      </w:r>
    </w:p>
    <w:p w:rsidR="00033E1A" w:rsidRDefault="00033E1A" w:rsidP="00F41835">
      <w:pPr>
        <w:pStyle w:val="BodyText"/>
        <w:numPr>
          <w:ilvl w:val="2"/>
          <w:numId w:val="32"/>
        </w:numPr>
      </w:pPr>
      <w:r>
        <w:t xml:space="preserve">Menu Step: </w:t>
      </w:r>
    </w:p>
    <w:p w:rsidR="00033E1A" w:rsidRPr="007F1939" w:rsidRDefault="00033E1A" w:rsidP="00F41835">
      <w:pPr>
        <w:pStyle w:val="BodyText"/>
        <w:numPr>
          <w:ilvl w:val="3"/>
          <w:numId w:val="32"/>
        </w:numPr>
      </w:pPr>
      <w:r w:rsidRPr="007F1939">
        <w:t>Not needed in Menu Tree</w:t>
      </w:r>
    </w:p>
    <w:p w:rsidR="00033E1A" w:rsidRDefault="00033E1A" w:rsidP="00F41835">
      <w:pPr>
        <w:pStyle w:val="BodyText"/>
        <w:numPr>
          <w:ilvl w:val="3"/>
          <w:numId w:val="32"/>
        </w:numPr>
      </w:pPr>
      <w:r w:rsidRPr="007F1939">
        <w:t>Available in View / Requests pull down men</w:t>
      </w:r>
      <w:r>
        <w:t>u</w:t>
      </w:r>
    </w:p>
    <w:p w:rsidR="00033E1A" w:rsidRDefault="00033E1A" w:rsidP="00F41835">
      <w:pPr>
        <w:pStyle w:val="BodyText"/>
        <w:numPr>
          <w:ilvl w:val="2"/>
          <w:numId w:val="32"/>
        </w:numPr>
      </w:pPr>
      <w:r>
        <w:t>Request Name:</w:t>
      </w:r>
    </w:p>
    <w:p w:rsidR="00033E1A" w:rsidRPr="002D1779" w:rsidRDefault="00033E1A" w:rsidP="00F41835">
      <w:pPr>
        <w:pStyle w:val="BodyText"/>
        <w:numPr>
          <w:ilvl w:val="3"/>
          <w:numId w:val="32"/>
        </w:numPr>
      </w:pPr>
      <w:r w:rsidRPr="002D1779">
        <w:t xml:space="preserve">CHP DC 4B2 </w:t>
      </w:r>
      <w:r>
        <w:t>Validation</w:t>
      </w:r>
    </w:p>
    <w:p w:rsidR="00033E1A" w:rsidRDefault="00033E1A" w:rsidP="00F41835">
      <w:pPr>
        <w:pStyle w:val="BodyText"/>
        <w:numPr>
          <w:ilvl w:val="2"/>
          <w:numId w:val="32"/>
        </w:numPr>
      </w:pPr>
      <w:r>
        <w:t>Parameters:</w:t>
      </w:r>
    </w:p>
    <w:p w:rsidR="00033E1A" w:rsidRDefault="00033E1A" w:rsidP="00F41835">
      <w:pPr>
        <w:pStyle w:val="BodyText"/>
        <w:numPr>
          <w:ilvl w:val="3"/>
          <w:numId w:val="32"/>
        </w:numPr>
      </w:pPr>
      <w:r>
        <w:t>Value set (LOV)</w:t>
      </w:r>
    </w:p>
    <w:p w:rsidR="00033E1A" w:rsidRDefault="00033E1A" w:rsidP="00F41835">
      <w:pPr>
        <w:pStyle w:val="BodyText"/>
        <w:numPr>
          <w:ilvl w:val="4"/>
          <w:numId w:val="32"/>
        </w:numPr>
      </w:pPr>
      <w:r>
        <w:t>LOV: 4B2 messages with status (NEW, ERROR)(</w:t>
      </w:r>
      <w:r w:rsidRPr="00F42A89">
        <w:t xml:space="preserve"> </w:t>
      </w:r>
      <w:r>
        <w:t>(include all ERROR statuses)</w:t>
      </w:r>
    </w:p>
    <w:p w:rsidR="00033E1A" w:rsidRDefault="00033E1A" w:rsidP="00F41835">
      <w:pPr>
        <w:pStyle w:val="BodyText"/>
        <w:numPr>
          <w:ilvl w:val="4"/>
          <w:numId w:val="32"/>
        </w:numPr>
      </w:pPr>
      <w:r>
        <w:t>“ALL” value entry allowed</w:t>
      </w:r>
    </w:p>
    <w:p w:rsidR="00033E1A" w:rsidRPr="00F42A89" w:rsidRDefault="00033E1A" w:rsidP="00F41835">
      <w:pPr>
        <w:pStyle w:val="BodyText"/>
        <w:numPr>
          <w:ilvl w:val="5"/>
          <w:numId w:val="32"/>
        </w:numPr>
      </w:pPr>
      <w:r w:rsidRPr="00F42A89">
        <w:t xml:space="preserve">Default to </w:t>
      </w:r>
      <w:r>
        <w:t>“</w:t>
      </w:r>
      <w:r w:rsidRPr="00F42A89">
        <w:t>ALL</w:t>
      </w:r>
      <w:r>
        <w:t>”</w:t>
      </w:r>
    </w:p>
    <w:p w:rsidR="00033E1A" w:rsidRDefault="00033E1A" w:rsidP="00594E1B">
      <w:pPr>
        <w:pStyle w:val="BodyText"/>
        <w:numPr>
          <w:ilvl w:val="4"/>
          <w:numId w:val="32"/>
        </w:numPr>
      </w:pPr>
      <w:r>
        <w:t>LOV will contain the following values:</w:t>
      </w:r>
    </w:p>
    <w:p w:rsidR="00033E1A" w:rsidRDefault="00033E1A" w:rsidP="00594E1B">
      <w:pPr>
        <w:pStyle w:val="BodyText"/>
        <w:numPr>
          <w:ilvl w:val="5"/>
          <w:numId w:val="32"/>
        </w:numPr>
      </w:pPr>
      <w:r>
        <w:t>4B2 Message ID</w:t>
      </w:r>
    </w:p>
    <w:p w:rsidR="00033E1A" w:rsidRDefault="00033E1A" w:rsidP="00F41835">
      <w:pPr>
        <w:pStyle w:val="BodyText"/>
        <w:numPr>
          <w:ilvl w:val="3"/>
          <w:numId w:val="32"/>
        </w:numPr>
      </w:pPr>
      <w:r>
        <w:t>Sort Order</w:t>
      </w:r>
    </w:p>
    <w:p w:rsidR="00033E1A" w:rsidRDefault="00033E1A" w:rsidP="00F41835">
      <w:pPr>
        <w:pStyle w:val="BodyText"/>
        <w:numPr>
          <w:ilvl w:val="4"/>
          <w:numId w:val="32"/>
        </w:numPr>
      </w:pPr>
      <w:r>
        <w:t>4B2 message ID, descending</w:t>
      </w:r>
    </w:p>
    <w:p w:rsidR="00033E1A" w:rsidRDefault="00033E1A" w:rsidP="00F41835">
      <w:pPr>
        <w:pStyle w:val="BodyText"/>
        <w:numPr>
          <w:ilvl w:val="2"/>
          <w:numId w:val="32"/>
        </w:numPr>
      </w:pPr>
      <w:r>
        <w:t>Concurrent Request Functionality:</w:t>
      </w:r>
    </w:p>
    <w:p w:rsidR="00033E1A" w:rsidRDefault="00033E1A" w:rsidP="00F41835">
      <w:pPr>
        <w:pStyle w:val="BodyText"/>
        <w:numPr>
          <w:ilvl w:val="3"/>
          <w:numId w:val="32"/>
        </w:numPr>
      </w:pPr>
      <w:r>
        <w:t>When run, concurrent request will validate 4B2 message(s).</w:t>
      </w:r>
    </w:p>
    <w:p w:rsidR="00033E1A" w:rsidRDefault="00033E1A" w:rsidP="00F41835">
      <w:pPr>
        <w:pStyle w:val="BodyText"/>
        <w:numPr>
          <w:ilvl w:val="4"/>
          <w:numId w:val="32"/>
        </w:numPr>
      </w:pPr>
      <w:r>
        <w:t>Valid messages will be marked with VALID status at Header, Line and Detail.</w:t>
      </w:r>
    </w:p>
    <w:p w:rsidR="00033E1A" w:rsidRDefault="00033E1A" w:rsidP="00F41835">
      <w:pPr>
        <w:pStyle w:val="BodyText"/>
        <w:numPr>
          <w:ilvl w:val="5"/>
          <w:numId w:val="32"/>
        </w:numPr>
      </w:pPr>
      <w:r>
        <w:t>No e-mail output is generated for VALID messages.</w:t>
      </w:r>
    </w:p>
    <w:p w:rsidR="00033E1A" w:rsidRDefault="00033E1A" w:rsidP="00F41835">
      <w:pPr>
        <w:pStyle w:val="BodyText"/>
        <w:numPr>
          <w:ilvl w:val="4"/>
          <w:numId w:val="32"/>
        </w:numPr>
      </w:pPr>
      <w:r>
        <w:t>Invalid messages will be marked with ERROR status at Header, Line and Detail.</w:t>
      </w:r>
    </w:p>
    <w:p w:rsidR="00033E1A" w:rsidRDefault="00033E1A" w:rsidP="00F41835">
      <w:pPr>
        <w:pStyle w:val="BodyText"/>
        <w:numPr>
          <w:ilvl w:val="5"/>
          <w:numId w:val="32"/>
        </w:numPr>
      </w:pPr>
      <w:r>
        <w:t>Invalid messages will have alert e-mail message sent.  See attached Validation Spreadsheet for specific information.</w:t>
      </w:r>
    </w:p>
    <w:p w:rsidR="00033E1A" w:rsidRPr="00D80FE4" w:rsidRDefault="00033E1A" w:rsidP="00F41835">
      <w:pPr>
        <w:pStyle w:val="BodyText"/>
        <w:numPr>
          <w:ilvl w:val="2"/>
          <w:numId w:val="32"/>
        </w:numPr>
      </w:pPr>
      <w:r w:rsidRPr="00D80FE4">
        <w:t>See Validation Spreadsheet attached to this ITG for specific information regarding:</w:t>
      </w:r>
    </w:p>
    <w:p w:rsidR="00033E1A" w:rsidRPr="00D80FE4" w:rsidRDefault="00033E1A" w:rsidP="00F41835">
      <w:pPr>
        <w:pStyle w:val="BodyText"/>
        <w:numPr>
          <w:ilvl w:val="3"/>
          <w:numId w:val="32"/>
        </w:numPr>
      </w:pPr>
      <w:r w:rsidRPr="00D80FE4">
        <w:t>Output Format</w:t>
      </w:r>
    </w:p>
    <w:p w:rsidR="00033E1A" w:rsidRPr="00D80FE4" w:rsidRDefault="00033E1A" w:rsidP="00F41835">
      <w:pPr>
        <w:pStyle w:val="BodyText"/>
        <w:numPr>
          <w:ilvl w:val="3"/>
          <w:numId w:val="32"/>
        </w:numPr>
      </w:pPr>
      <w:r w:rsidRPr="00D80FE4">
        <w:t>E-mail distribution lists</w:t>
      </w:r>
    </w:p>
    <w:p w:rsidR="00033E1A" w:rsidRPr="00D80FE4" w:rsidRDefault="00033E1A" w:rsidP="00F41835">
      <w:pPr>
        <w:pStyle w:val="BodyText"/>
        <w:numPr>
          <w:ilvl w:val="3"/>
          <w:numId w:val="32"/>
        </w:numPr>
      </w:pPr>
      <w:r w:rsidRPr="00D80FE4">
        <w:t>Error definition and text</w:t>
      </w:r>
    </w:p>
    <w:p w:rsidR="00033E1A" w:rsidRDefault="00033E1A" w:rsidP="000F38F5"/>
    <w:p w:rsidR="00033E1A" w:rsidRDefault="00033E1A" w:rsidP="00DF58E4">
      <w:pPr>
        <w:pStyle w:val="BodyText"/>
        <w:ind w:left="0"/>
      </w:pPr>
      <w:r>
        <w:t>Attached Spreadsheet(s) list all the data validations required before populating the Receiving open interface tables. Validations are categorized in the categories as listed below:</w:t>
      </w:r>
    </w:p>
    <w:p w:rsidR="00033E1A" w:rsidRDefault="00033E1A" w:rsidP="00DF58E4">
      <w:pPr>
        <w:pStyle w:val="BodyText"/>
        <w:numPr>
          <w:ilvl w:val="0"/>
          <w:numId w:val="33"/>
        </w:numPr>
        <w:ind w:left="540" w:firstLine="0"/>
      </w:pPr>
      <w:r w:rsidRPr="00F9560E">
        <w:t>M</w:t>
      </w:r>
      <w:r>
        <w:t>-</w:t>
      </w:r>
      <w:r w:rsidRPr="00F9560E">
        <w:t>IFM</w:t>
      </w:r>
      <w:r>
        <w:t>/</w:t>
      </w:r>
      <w:r w:rsidRPr="00F9560E">
        <w:t>Turnkey Receipt Validation</w:t>
      </w:r>
      <w:r>
        <w:t xml:space="preserve">: Lists all the validations required for any PO Receipt being performed in the system. Drop Ship Receipt is performed for any Turnkey/Manual IFM receipt. </w:t>
      </w:r>
    </w:p>
    <w:p w:rsidR="00033E1A" w:rsidRDefault="00033E1A" w:rsidP="00DF58E4">
      <w:pPr>
        <w:pStyle w:val="BodyText"/>
        <w:numPr>
          <w:ilvl w:val="0"/>
          <w:numId w:val="33"/>
        </w:numPr>
        <w:ind w:left="540" w:firstLine="0"/>
      </w:pPr>
      <w:r w:rsidRPr="00F9560E">
        <w:t>DC Stock Validations</w:t>
      </w:r>
      <w:r>
        <w:t xml:space="preserve">: Lists all the validations required for any Internal Receipt being performed in the system.  Internal receipt is performed for any DC Stock Receipt. </w:t>
      </w:r>
    </w:p>
    <w:p w:rsidR="00033E1A" w:rsidRDefault="00033E1A" w:rsidP="00DF58E4">
      <w:pPr>
        <w:pStyle w:val="BodyText"/>
        <w:numPr>
          <w:ilvl w:val="0"/>
          <w:numId w:val="33"/>
        </w:numPr>
        <w:ind w:left="540" w:firstLine="0"/>
      </w:pPr>
      <w:r w:rsidRPr="008A57BD">
        <w:t>Mot Hub replenishment Val</w:t>
      </w:r>
      <w:r>
        <w:t>idations: Lists all the validations required for any Motorola hub replenishment receipt being performed in the system.</w:t>
      </w:r>
    </w:p>
    <w:p w:rsidR="00033E1A" w:rsidRDefault="00033E1A" w:rsidP="00DF58E4">
      <w:pPr>
        <w:pStyle w:val="BodyText"/>
        <w:numPr>
          <w:ilvl w:val="0"/>
          <w:numId w:val="33"/>
        </w:numPr>
        <w:ind w:left="540" w:firstLine="0"/>
      </w:pPr>
      <w:r w:rsidRPr="008A57BD">
        <w:t xml:space="preserve">IFM </w:t>
      </w:r>
      <w:r>
        <w:t xml:space="preserve">FG </w:t>
      </w:r>
      <w:r w:rsidRPr="008A57BD">
        <w:t>Receipt Validations</w:t>
      </w:r>
      <w:r>
        <w:t>: Lists all the validations required for any IFM FG receipt being performed in the system.</w:t>
      </w:r>
    </w:p>
    <w:p w:rsidR="00033E1A" w:rsidRDefault="00033E1A" w:rsidP="00DF58E4">
      <w:pPr>
        <w:pStyle w:val="BodyText"/>
        <w:numPr>
          <w:ilvl w:val="0"/>
          <w:numId w:val="33"/>
        </w:numPr>
        <w:ind w:left="540" w:firstLine="0"/>
      </w:pPr>
      <w:r>
        <w:t>SAT-TO-SAT Validations: Lists all the validations required for any SAT TO SAT material movement receipt being performed in the system.</w:t>
      </w:r>
    </w:p>
    <w:p w:rsidR="00033E1A" w:rsidRDefault="00033E1A" w:rsidP="000F38F5"/>
    <w:p w:rsidR="00033E1A" w:rsidRDefault="00033E1A" w:rsidP="00EF11AE">
      <w:pPr>
        <w:pStyle w:val="PlainText"/>
        <w:ind w:left="90"/>
        <w:rPr>
          <w:rFonts w:ascii="Book Antiqua" w:hAnsi="Book Antiqua"/>
          <w:sz w:val="20"/>
          <w:szCs w:val="20"/>
        </w:rPr>
      </w:pPr>
    </w:p>
    <w:p w:rsidR="00033E1A" w:rsidRPr="0042013B" w:rsidRDefault="00033E1A" w:rsidP="0058623B">
      <w:pPr>
        <w:pStyle w:val="PlainText"/>
        <w:ind w:left="90"/>
      </w:pPr>
      <w:r w:rsidRPr="00EF11AE">
        <w:rPr>
          <w:rFonts w:ascii="Book Antiqua" w:hAnsi="Book Antiqua"/>
          <w:sz w:val="20"/>
          <w:szCs w:val="20"/>
        </w:rPr>
        <w:t xml:space="preserve"> </w:t>
      </w:r>
    </w:p>
    <w:p w:rsidR="00033E1A" w:rsidRPr="00831024" w:rsidRDefault="00033E1A" w:rsidP="00267AB9">
      <w:pPr>
        <w:pStyle w:val="Heading2"/>
        <w:pageBreakBefore w:val="0"/>
        <w:spacing w:before="100" w:beforeAutospacing="1" w:after="100" w:afterAutospacing="1"/>
      </w:pPr>
      <w:bookmarkStart w:id="17" w:name="_Toc109033029"/>
      <w:bookmarkStart w:id="18" w:name="_Toc283641679"/>
      <w:bookmarkStart w:id="19" w:name="_Toc286222243"/>
      <w:r w:rsidRPr="00831024">
        <w:t>Open and Closed Issues</w:t>
      </w:r>
      <w:bookmarkEnd w:id="17"/>
      <w:bookmarkEnd w:id="18"/>
      <w:bookmarkEnd w:id="19"/>
    </w:p>
    <w:p w:rsidR="00033E1A" w:rsidRPr="00831024" w:rsidRDefault="00033E1A" w:rsidP="00267AB9">
      <w:pPr>
        <w:pStyle w:val="HeadingBar"/>
        <w:spacing w:before="100" w:beforeAutospacing="1" w:after="100" w:afterAutospacing="1"/>
      </w:pPr>
    </w:p>
    <w:p w:rsidR="00033E1A" w:rsidRPr="0066462F" w:rsidRDefault="00033E1A" w:rsidP="00267AB9">
      <w:pPr>
        <w:pStyle w:val="Heading3"/>
        <w:spacing w:before="100" w:beforeAutospacing="1" w:after="100" w:afterAutospacing="1"/>
      </w:pPr>
      <w:bookmarkStart w:id="20" w:name="_Toc109033030"/>
      <w:bookmarkStart w:id="21" w:name="_Toc283641680"/>
      <w:bookmarkStart w:id="22" w:name="_Toc286222244"/>
      <w:r w:rsidRPr="00831024">
        <w:t>Open Issues</w:t>
      </w:r>
      <w:bookmarkEnd w:id="20"/>
      <w:bookmarkEnd w:id="21"/>
      <w:bookmarkEnd w:id="22"/>
    </w:p>
    <w:p w:rsidR="00033E1A" w:rsidRDefault="00033E1A" w:rsidP="00267AB9">
      <w:pPr>
        <w:pStyle w:val="BodyText"/>
        <w:spacing w:before="100" w:beforeAutospacing="1" w:after="100" w:afterAutospacing="1"/>
        <w:ind w:left="360"/>
      </w:pPr>
    </w:p>
    <w:p w:rsidR="00033E1A" w:rsidRPr="00831024" w:rsidRDefault="00033E1A" w:rsidP="00267AB9">
      <w:pPr>
        <w:pStyle w:val="HeadingBar"/>
        <w:spacing w:before="100" w:beforeAutospacing="1" w:after="100" w:afterAutospacing="1"/>
      </w:pPr>
    </w:p>
    <w:p w:rsidR="00033E1A" w:rsidRDefault="00033E1A" w:rsidP="00267AB9">
      <w:pPr>
        <w:pStyle w:val="Heading3"/>
        <w:spacing w:before="100" w:beforeAutospacing="1" w:after="100" w:afterAutospacing="1"/>
      </w:pPr>
      <w:bookmarkStart w:id="23" w:name="_Toc109033031"/>
      <w:bookmarkStart w:id="24" w:name="_Toc283641681"/>
      <w:bookmarkStart w:id="25" w:name="_Toc286222245"/>
      <w:r w:rsidRPr="00831024">
        <w:t>Closed Issues</w:t>
      </w:r>
      <w:bookmarkEnd w:id="23"/>
      <w:bookmarkEnd w:id="24"/>
      <w:bookmarkEnd w:id="25"/>
    </w:p>
    <w:sectPr w:rsidR="00033E1A" w:rsidSect="00B60703">
      <w:type w:val="continuous"/>
      <w:pgSz w:w="12240" w:h="15840" w:code="1"/>
      <w:pgMar w:top="994" w:right="1080" w:bottom="1080" w:left="720" w:header="432" w:footer="432" w:gutter="360"/>
      <w:paperSrc w:first="15" w:other="15"/>
      <w:cols w:space="720"/>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E1A" w:rsidRDefault="00033E1A">
      <w:r>
        <w:separator/>
      </w:r>
    </w:p>
  </w:endnote>
  <w:endnote w:type="continuationSeparator" w:id="0">
    <w:p w:rsidR="00033E1A" w:rsidRDefault="00033E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E1A" w:rsidRDefault="00033E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33E1A" w:rsidRDefault="00033E1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E1A" w:rsidRDefault="00033E1A" w:rsidP="00B60703">
    <w:pPr>
      <w:pStyle w:val="Footer"/>
      <w:tabs>
        <w:tab w:val="clear" w:pos="7920"/>
        <w:tab w:val="right" w:pos="5040"/>
      </w:tabs>
    </w:pPr>
    <w:fldSimple w:instr=" FILENAME  \* FirstCap  \* MERGEFORMAT ">
      <w:r>
        <w:rPr>
          <w:noProof/>
        </w:rPr>
        <w:t>ITG 264751 Enable Partial Receipt Capability v1.2.docx</w:t>
      </w:r>
    </w:fldSimple>
    <w:r>
      <w:tab/>
    </w:r>
    <w:fldSimple w:instr=" PAGE   \* MERGEFORMAT ">
      <w:r>
        <w:rPr>
          <w:noProof/>
        </w:rPr>
        <w:t>ii</w:t>
      </w:r>
    </w:fldSimple>
    <w:r>
      <w:tab/>
    </w:r>
    <w:r>
      <w:tab/>
    </w:r>
    <w:r w:rsidRPr="00B60703">
      <w:t>Company Confidential, For Internal Use Only</w:t>
    </w:r>
  </w:p>
  <w:p w:rsidR="00033E1A" w:rsidRDefault="00033E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E1A" w:rsidRDefault="00033E1A">
      <w:r>
        <w:separator/>
      </w:r>
    </w:p>
  </w:footnote>
  <w:footnote w:type="continuationSeparator" w:id="0">
    <w:p w:rsidR="00033E1A" w:rsidRDefault="00033E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298A"/>
    <w:multiLevelType w:val="hybridMultilevel"/>
    <w:tmpl w:val="A5C6279E"/>
    <w:lvl w:ilvl="0" w:tplc="4374210A">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13D4115"/>
    <w:multiLevelType w:val="hybridMultilevel"/>
    <w:tmpl w:val="18F002C6"/>
    <w:lvl w:ilvl="0" w:tplc="EA38215C">
      <w:start w:val="1"/>
      <w:numFmt w:val="decimal"/>
      <w:lvlText w:val="%1."/>
      <w:lvlJc w:val="left"/>
      <w:pPr>
        <w:ind w:left="1325" w:hanging="360"/>
      </w:pPr>
      <w:rPr>
        <w:rFonts w:cs="Times New Roman" w:hint="default"/>
      </w:rPr>
    </w:lvl>
    <w:lvl w:ilvl="1" w:tplc="04090019">
      <w:start w:val="1"/>
      <w:numFmt w:val="lowerLetter"/>
      <w:lvlText w:val="%2."/>
      <w:lvlJc w:val="left"/>
      <w:pPr>
        <w:ind w:left="-115" w:hanging="360"/>
      </w:pPr>
      <w:rPr>
        <w:rFonts w:cs="Times New Roman"/>
      </w:rPr>
    </w:lvl>
    <w:lvl w:ilvl="2" w:tplc="0409001B" w:tentative="1">
      <w:start w:val="1"/>
      <w:numFmt w:val="lowerRoman"/>
      <w:lvlText w:val="%3."/>
      <w:lvlJc w:val="right"/>
      <w:pPr>
        <w:ind w:left="605" w:hanging="180"/>
      </w:pPr>
      <w:rPr>
        <w:rFonts w:cs="Times New Roman"/>
      </w:rPr>
    </w:lvl>
    <w:lvl w:ilvl="3" w:tplc="0409000F" w:tentative="1">
      <w:start w:val="1"/>
      <w:numFmt w:val="decimal"/>
      <w:lvlText w:val="%4."/>
      <w:lvlJc w:val="left"/>
      <w:pPr>
        <w:ind w:left="1325" w:hanging="360"/>
      </w:pPr>
      <w:rPr>
        <w:rFonts w:cs="Times New Roman"/>
      </w:rPr>
    </w:lvl>
    <w:lvl w:ilvl="4" w:tplc="04090019" w:tentative="1">
      <w:start w:val="1"/>
      <w:numFmt w:val="lowerLetter"/>
      <w:lvlText w:val="%5."/>
      <w:lvlJc w:val="left"/>
      <w:pPr>
        <w:ind w:left="2045" w:hanging="360"/>
      </w:pPr>
      <w:rPr>
        <w:rFonts w:cs="Times New Roman"/>
      </w:rPr>
    </w:lvl>
    <w:lvl w:ilvl="5" w:tplc="0409001B" w:tentative="1">
      <w:start w:val="1"/>
      <w:numFmt w:val="lowerRoman"/>
      <w:lvlText w:val="%6."/>
      <w:lvlJc w:val="right"/>
      <w:pPr>
        <w:ind w:left="2765" w:hanging="180"/>
      </w:pPr>
      <w:rPr>
        <w:rFonts w:cs="Times New Roman"/>
      </w:rPr>
    </w:lvl>
    <w:lvl w:ilvl="6" w:tplc="0409000F" w:tentative="1">
      <w:start w:val="1"/>
      <w:numFmt w:val="decimal"/>
      <w:lvlText w:val="%7."/>
      <w:lvlJc w:val="left"/>
      <w:pPr>
        <w:ind w:left="3485" w:hanging="360"/>
      </w:pPr>
      <w:rPr>
        <w:rFonts w:cs="Times New Roman"/>
      </w:rPr>
    </w:lvl>
    <w:lvl w:ilvl="7" w:tplc="04090019" w:tentative="1">
      <w:start w:val="1"/>
      <w:numFmt w:val="lowerLetter"/>
      <w:lvlText w:val="%8."/>
      <w:lvlJc w:val="left"/>
      <w:pPr>
        <w:ind w:left="4205" w:hanging="360"/>
      </w:pPr>
      <w:rPr>
        <w:rFonts w:cs="Times New Roman"/>
      </w:rPr>
    </w:lvl>
    <w:lvl w:ilvl="8" w:tplc="0409001B" w:tentative="1">
      <w:start w:val="1"/>
      <w:numFmt w:val="lowerRoman"/>
      <w:lvlText w:val="%9."/>
      <w:lvlJc w:val="right"/>
      <w:pPr>
        <w:ind w:left="4925" w:hanging="180"/>
      </w:pPr>
      <w:rPr>
        <w:rFonts w:cs="Times New Roman"/>
      </w:rPr>
    </w:lvl>
  </w:abstractNum>
  <w:abstractNum w:abstractNumId="2">
    <w:nsid w:val="05565992"/>
    <w:multiLevelType w:val="hybridMultilevel"/>
    <w:tmpl w:val="56A455D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EA80518"/>
    <w:multiLevelType w:val="hybridMultilevel"/>
    <w:tmpl w:val="15084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37712"/>
    <w:multiLevelType w:val="hybridMultilevel"/>
    <w:tmpl w:val="70B6827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9EC2B8E"/>
    <w:multiLevelType w:val="hybridMultilevel"/>
    <w:tmpl w:val="30E4E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36A59"/>
    <w:multiLevelType w:val="hybridMultilevel"/>
    <w:tmpl w:val="CA863364"/>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1C94535"/>
    <w:multiLevelType w:val="hybridMultilevel"/>
    <w:tmpl w:val="EEA02BE0"/>
    <w:lvl w:ilvl="0" w:tplc="0409000F">
      <w:start w:val="1"/>
      <w:numFmt w:val="decimal"/>
      <w:lvlText w:val="%1."/>
      <w:lvlJc w:val="left"/>
      <w:pPr>
        <w:ind w:left="990" w:hanging="360"/>
      </w:pPr>
      <w:rPr>
        <w:rFonts w:cs="Times New Roman"/>
      </w:rPr>
    </w:lvl>
    <w:lvl w:ilvl="1" w:tplc="04090019">
      <w:start w:val="1"/>
      <w:numFmt w:val="lowerLetter"/>
      <w:lvlText w:val="%2."/>
      <w:lvlJc w:val="left"/>
      <w:pPr>
        <w:ind w:left="1710" w:hanging="360"/>
      </w:pPr>
      <w:rPr>
        <w:rFonts w:cs="Times New Roman"/>
      </w:rPr>
    </w:lvl>
    <w:lvl w:ilvl="2" w:tplc="0409001B">
      <w:start w:val="1"/>
      <w:numFmt w:val="lowerRoman"/>
      <w:lvlText w:val="%3."/>
      <w:lvlJc w:val="right"/>
      <w:pPr>
        <w:ind w:left="2430" w:hanging="180"/>
      </w:pPr>
      <w:rPr>
        <w:rFonts w:cs="Times New Roman"/>
      </w:rPr>
    </w:lvl>
    <w:lvl w:ilvl="3" w:tplc="0409000F">
      <w:start w:val="1"/>
      <w:numFmt w:val="decimal"/>
      <w:lvlText w:val="%4."/>
      <w:lvlJc w:val="left"/>
      <w:pPr>
        <w:ind w:left="3150" w:hanging="360"/>
      </w:pPr>
      <w:rPr>
        <w:rFonts w:cs="Times New Roman"/>
      </w:rPr>
    </w:lvl>
    <w:lvl w:ilvl="4" w:tplc="04090019">
      <w:start w:val="1"/>
      <w:numFmt w:val="lowerLetter"/>
      <w:lvlText w:val="%5."/>
      <w:lvlJc w:val="left"/>
      <w:pPr>
        <w:ind w:left="3870" w:hanging="360"/>
      </w:pPr>
      <w:rPr>
        <w:rFonts w:cs="Times New Roman"/>
      </w:rPr>
    </w:lvl>
    <w:lvl w:ilvl="5" w:tplc="0409001B" w:tentative="1">
      <w:start w:val="1"/>
      <w:numFmt w:val="lowerRoman"/>
      <w:lvlText w:val="%6."/>
      <w:lvlJc w:val="right"/>
      <w:pPr>
        <w:ind w:left="4590" w:hanging="180"/>
      </w:pPr>
      <w:rPr>
        <w:rFonts w:cs="Times New Roman"/>
      </w:rPr>
    </w:lvl>
    <w:lvl w:ilvl="6" w:tplc="0409000F" w:tentative="1">
      <w:start w:val="1"/>
      <w:numFmt w:val="decimal"/>
      <w:lvlText w:val="%7."/>
      <w:lvlJc w:val="left"/>
      <w:pPr>
        <w:ind w:left="5310" w:hanging="360"/>
      </w:pPr>
      <w:rPr>
        <w:rFonts w:cs="Times New Roman"/>
      </w:rPr>
    </w:lvl>
    <w:lvl w:ilvl="7" w:tplc="04090019" w:tentative="1">
      <w:start w:val="1"/>
      <w:numFmt w:val="lowerLetter"/>
      <w:lvlText w:val="%8."/>
      <w:lvlJc w:val="left"/>
      <w:pPr>
        <w:ind w:left="6030" w:hanging="360"/>
      </w:pPr>
      <w:rPr>
        <w:rFonts w:cs="Times New Roman"/>
      </w:rPr>
    </w:lvl>
    <w:lvl w:ilvl="8" w:tplc="0409001B" w:tentative="1">
      <w:start w:val="1"/>
      <w:numFmt w:val="lowerRoman"/>
      <w:lvlText w:val="%9."/>
      <w:lvlJc w:val="right"/>
      <w:pPr>
        <w:ind w:left="6750" w:hanging="180"/>
      </w:pPr>
      <w:rPr>
        <w:rFonts w:cs="Times New Roman"/>
      </w:rPr>
    </w:lvl>
  </w:abstractNum>
  <w:abstractNum w:abstractNumId="8">
    <w:nsid w:val="26647102"/>
    <w:multiLevelType w:val="hybridMultilevel"/>
    <w:tmpl w:val="57E8B6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7CC74EC"/>
    <w:multiLevelType w:val="hybridMultilevel"/>
    <w:tmpl w:val="9E1C1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0B45D4"/>
    <w:multiLevelType w:val="hybridMultilevel"/>
    <w:tmpl w:val="BDF286F8"/>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CD11577"/>
    <w:multiLevelType w:val="multilevel"/>
    <w:tmpl w:val="0409001D"/>
    <w:lvl w:ilvl="0">
      <w:start w:val="1"/>
      <w:numFmt w:val="decimal"/>
      <w:lvlText w:val="%1)"/>
      <w:lvlJc w:val="left"/>
      <w:pPr>
        <w:ind w:left="1325" w:hanging="360"/>
      </w:pPr>
      <w:rPr>
        <w:rFonts w:cs="Times New Roman" w:hint="default"/>
      </w:rPr>
    </w:lvl>
    <w:lvl w:ilvl="1">
      <w:start w:val="1"/>
      <w:numFmt w:val="lowerLetter"/>
      <w:lvlText w:val="%2)"/>
      <w:lvlJc w:val="left"/>
      <w:pPr>
        <w:ind w:left="1685" w:hanging="360"/>
      </w:pPr>
      <w:rPr>
        <w:rFonts w:cs="Times New Roman" w:hint="default"/>
      </w:rPr>
    </w:lvl>
    <w:lvl w:ilvl="2">
      <w:start w:val="1"/>
      <w:numFmt w:val="lowerRoman"/>
      <w:lvlText w:val="%3)"/>
      <w:lvlJc w:val="left"/>
      <w:pPr>
        <w:ind w:left="2045" w:hanging="360"/>
      </w:pPr>
      <w:rPr>
        <w:rFonts w:cs="Times New Roman" w:hint="default"/>
      </w:rPr>
    </w:lvl>
    <w:lvl w:ilvl="3">
      <w:start w:val="1"/>
      <w:numFmt w:val="decimal"/>
      <w:lvlText w:val="(%4)"/>
      <w:lvlJc w:val="left"/>
      <w:pPr>
        <w:ind w:left="2405" w:hanging="360"/>
      </w:pPr>
      <w:rPr>
        <w:rFonts w:cs="Times New Roman" w:hint="default"/>
      </w:rPr>
    </w:lvl>
    <w:lvl w:ilvl="4">
      <w:start w:val="1"/>
      <w:numFmt w:val="lowerLetter"/>
      <w:lvlText w:val="(%5)"/>
      <w:lvlJc w:val="left"/>
      <w:pPr>
        <w:ind w:left="2765" w:hanging="360"/>
      </w:pPr>
      <w:rPr>
        <w:rFonts w:cs="Times New Roman" w:hint="default"/>
      </w:rPr>
    </w:lvl>
    <w:lvl w:ilvl="5">
      <w:start w:val="1"/>
      <w:numFmt w:val="lowerRoman"/>
      <w:lvlText w:val="(%6)"/>
      <w:lvlJc w:val="left"/>
      <w:pPr>
        <w:ind w:left="3125" w:hanging="360"/>
      </w:pPr>
      <w:rPr>
        <w:rFonts w:cs="Times New Roman" w:hint="default"/>
      </w:rPr>
    </w:lvl>
    <w:lvl w:ilvl="6">
      <w:start w:val="1"/>
      <w:numFmt w:val="decimal"/>
      <w:lvlText w:val="%7."/>
      <w:lvlJc w:val="left"/>
      <w:pPr>
        <w:ind w:left="3485" w:hanging="360"/>
      </w:pPr>
      <w:rPr>
        <w:rFonts w:cs="Times New Roman" w:hint="default"/>
      </w:rPr>
    </w:lvl>
    <w:lvl w:ilvl="7">
      <w:start w:val="1"/>
      <w:numFmt w:val="lowerLetter"/>
      <w:lvlText w:val="%8."/>
      <w:lvlJc w:val="left"/>
      <w:pPr>
        <w:ind w:left="3845" w:hanging="360"/>
      </w:pPr>
      <w:rPr>
        <w:rFonts w:cs="Times New Roman" w:hint="default"/>
      </w:rPr>
    </w:lvl>
    <w:lvl w:ilvl="8">
      <w:start w:val="1"/>
      <w:numFmt w:val="lowerRoman"/>
      <w:lvlText w:val="%9."/>
      <w:lvlJc w:val="left"/>
      <w:pPr>
        <w:ind w:left="4205" w:hanging="360"/>
      </w:pPr>
      <w:rPr>
        <w:rFonts w:cs="Times New Roman" w:hint="default"/>
      </w:rPr>
    </w:lvl>
  </w:abstractNum>
  <w:abstractNum w:abstractNumId="12">
    <w:nsid w:val="2E831FBD"/>
    <w:multiLevelType w:val="hybridMultilevel"/>
    <w:tmpl w:val="634E255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2F2E27EE"/>
    <w:multiLevelType w:val="hybridMultilevel"/>
    <w:tmpl w:val="DCFE7ABC"/>
    <w:lvl w:ilvl="0" w:tplc="04090011">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4">
    <w:nsid w:val="305A3B3D"/>
    <w:multiLevelType w:val="hybridMultilevel"/>
    <w:tmpl w:val="B29EFBE4"/>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33C65DB6"/>
    <w:multiLevelType w:val="hybridMultilevel"/>
    <w:tmpl w:val="79A64C7E"/>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BD7C97"/>
    <w:multiLevelType w:val="hybridMultilevel"/>
    <w:tmpl w:val="9B92D5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E1D2DBA"/>
    <w:multiLevelType w:val="hybridMultilevel"/>
    <w:tmpl w:val="F64E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0E07E5"/>
    <w:multiLevelType w:val="hybridMultilevel"/>
    <w:tmpl w:val="3AF8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802934"/>
    <w:multiLevelType w:val="hybridMultilevel"/>
    <w:tmpl w:val="A242663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43ED1747"/>
    <w:multiLevelType w:val="hybridMultilevel"/>
    <w:tmpl w:val="5A166A62"/>
    <w:lvl w:ilvl="0" w:tplc="0409000F">
      <w:start w:val="1"/>
      <w:numFmt w:val="decimal"/>
      <w:lvlText w:val="%1."/>
      <w:lvlJc w:val="left"/>
      <w:pPr>
        <w:ind w:left="1384" w:hanging="360"/>
      </w:pPr>
      <w:rPr>
        <w:rFonts w:cs="Times New Roman"/>
      </w:rPr>
    </w:lvl>
    <w:lvl w:ilvl="1" w:tplc="04090019" w:tentative="1">
      <w:start w:val="1"/>
      <w:numFmt w:val="lowerLetter"/>
      <w:lvlText w:val="%2."/>
      <w:lvlJc w:val="left"/>
      <w:pPr>
        <w:ind w:left="2104" w:hanging="360"/>
      </w:pPr>
      <w:rPr>
        <w:rFonts w:cs="Times New Roman"/>
      </w:rPr>
    </w:lvl>
    <w:lvl w:ilvl="2" w:tplc="0409001B" w:tentative="1">
      <w:start w:val="1"/>
      <w:numFmt w:val="lowerRoman"/>
      <w:lvlText w:val="%3."/>
      <w:lvlJc w:val="right"/>
      <w:pPr>
        <w:ind w:left="2824" w:hanging="180"/>
      </w:pPr>
      <w:rPr>
        <w:rFonts w:cs="Times New Roman"/>
      </w:rPr>
    </w:lvl>
    <w:lvl w:ilvl="3" w:tplc="0409000F" w:tentative="1">
      <w:start w:val="1"/>
      <w:numFmt w:val="decimal"/>
      <w:lvlText w:val="%4."/>
      <w:lvlJc w:val="left"/>
      <w:pPr>
        <w:ind w:left="3544" w:hanging="360"/>
      </w:pPr>
      <w:rPr>
        <w:rFonts w:cs="Times New Roman"/>
      </w:rPr>
    </w:lvl>
    <w:lvl w:ilvl="4" w:tplc="04090019" w:tentative="1">
      <w:start w:val="1"/>
      <w:numFmt w:val="lowerLetter"/>
      <w:lvlText w:val="%5."/>
      <w:lvlJc w:val="left"/>
      <w:pPr>
        <w:ind w:left="4264" w:hanging="360"/>
      </w:pPr>
      <w:rPr>
        <w:rFonts w:cs="Times New Roman"/>
      </w:rPr>
    </w:lvl>
    <w:lvl w:ilvl="5" w:tplc="0409001B" w:tentative="1">
      <w:start w:val="1"/>
      <w:numFmt w:val="lowerRoman"/>
      <w:lvlText w:val="%6."/>
      <w:lvlJc w:val="right"/>
      <w:pPr>
        <w:ind w:left="4984" w:hanging="180"/>
      </w:pPr>
      <w:rPr>
        <w:rFonts w:cs="Times New Roman"/>
      </w:rPr>
    </w:lvl>
    <w:lvl w:ilvl="6" w:tplc="0409000F" w:tentative="1">
      <w:start w:val="1"/>
      <w:numFmt w:val="decimal"/>
      <w:lvlText w:val="%7."/>
      <w:lvlJc w:val="left"/>
      <w:pPr>
        <w:ind w:left="5704" w:hanging="360"/>
      </w:pPr>
      <w:rPr>
        <w:rFonts w:cs="Times New Roman"/>
      </w:rPr>
    </w:lvl>
    <w:lvl w:ilvl="7" w:tplc="04090019" w:tentative="1">
      <w:start w:val="1"/>
      <w:numFmt w:val="lowerLetter"/>
      <w:lvlText w:val="%8."/>
      <w:lvlJc w:val="left"/>
      <w:pPr>
        <w:ind w:left="6424" w:hanging="360"/>
      </w:pPr>
      <w:rPr>
        <w:rFonts w:cs="Times New Roman"/>
      </w:rPr>
    </w:lvl>
    <w:lvl w:ilvl="8" w:tplc="0409001B" w:tentative="1">
      <w:start w:val="1"/>
      <w:numFmt w:val="lowerRoman"/>
      <w:lvlText w:val="%9."/>
      <w:lvlJc w:val="right"/>
      <w:pPr>
        <w:ind w:left="7144" w:hanging="180"/>
      </w:pPr>
      <w:rPr>
        <w:rFonts w:cs="Times New Roman"/>
      </w:rPr>
    </w:lvl>
  </w:abstractNum>
  <w:abstractNum w:abstractNumId="21">
    <w:nsid w:val="457564CE"/>
    <w:multiLevelType w:val="hybridMultilevel"/>
    <w:tmpl w:val="4BCC39E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562104A8"/>
    <w:multiLevelType w:val="hybridMultilevel"/>
    <w:tmpl w:val="A96AE32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583E1C69"/>
    <w:multiLevelType w:val="hybridMultilevel"/>
    <w:tmpl w:val="DAFC7AB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5A303108"/>
    <w:multiLevelType w:val="hybridMultilevel"/>
    <w:tmpl w:val="B29EFBE4"/>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5B3971A1"/>
    <w:multiLevelType w:val="hybridMultilevel"/>
    <w:tmpl w:val="E464873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5B632F55"/>
    <w:multiLevelType w:val="hybridMultilevel"/>
    <w:tmpl w:val="830AAC3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5D2D4A20"/>
    <w:multiLevelType w:val="hybridMultilevel"/>
    <w:tmpl w:val="A96AE32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643F1778"/>
    <w:multiLevelType w:val="hybridMultilevel"/>
    <w:tmpl w:val="565EED9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6B9E4B52"/>
    <w:multiLevelType w:val="hybridMultilevel"/>
    <w:tmpl w:val="E15C0F26"/>
    <w:lvl w:ilvl="0" w:tplc="0409000F">
      <w:start w:val="1"/>
      <w:numFmt w:val="decimal"/>
      <w:lvlText w:val="%1."/>
      <w:lvlJc w:val="left"/>
      <w:pPr>
        <w:ind w:left="1350" w:hanging="360"/>
      </w:pPr>
      <w:rPr>
        <w:rFonts w:cs="Times New Roman" w:hint="default"/>
      </w:rPr>
    </w:lvl>
    <w:lvl w:ilvl="1" w:tplc="04090003">
      <w:start w:val="1"/>
      <w:numFmt w:val="bullet"/>
      <w:lvlText w:val="o"/>
      <w:lvlJc w:val="left"/>
      <w:pPr>
        <w:ind w:left="2070" w:hanging="360"/>
      </w:pPr>
      <w:rPr>
        <w:rFonts w:ascii="Courier New" w:hAnsi="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nsid w:val="6CB36880"/>
    <w:multiLevelType w:val="hybridMultilevel"/>
    <w:tmpl w:val="8F5C542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nsid w:val="74D73F2B"/>
    <w:multiLevelType w:val="hybridMultilevel"/>
    <w:tmpl w:val="0638EFF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74E831C8"/>
    <w:multiLevelType w:val="hybridMultilevel"/>
    <w:tmpl w:val="09FE9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12"/>
  </w:num>
  <w:num w:numId="4">
    <w:abstractNumId w:val="23"/>
  </w:num>
  <w:num w:numId="5">
    <w:abstractNumId w:val="26"/>
  </w:num>
  <w:num w:numId="6">
    <w:abstractNumId w:val="31"/>
  </w:num>
  <w:num w:numId="7">
    <w:abstractNumId w:val="6"/>
  </w:num>
  <w:num w:numId="8">
    <w:abstractNumId w:val="2"/>
  </w:num>
  <w:num w:numId="9">
    <w:abstractNumId w:val="24"/>
  </w:num>
  <w:num w:numId="10">
    <w:abstractNumId w:val="14"/>
  </w:num>
  <w:num w:numId="11">
    <w:abstractNumId w:val="17"/>
  </w:num>
  <w:num w:numId="12">
    <w:abstractNumId w:val="22"/>
  </w:num>
  <w:num w:numId="13">
    <w:abstractNumId w:val="27"/>
  </w:num>
  <w:num w:numId="14">
    <w:abstractNumId w:val="28"/>
  </w:num>
  <w:num w:numId="15">
    <w:abstractNumId w:val="16"/>
  </w:num>
  <w:num w:numId="16">
    <w:abstractNumId w:val="10"/>
  </w:num>
  <w:num w:numId="17">
    <w:abstractNumId w:val="0"/>
  </w:num>
  <w:num w:numId="18">
    <w:abstractNumId w:val="13"/>
  </w:num>
  <w:num w:numId="19">
    <w:abstractNumId w:val="20"/>
  </w:num>
  <w:num w:numId="20">
    <w:abstractNumId w:val="7"/>
  </w:num>
  <w:num w:numId="21">
    <w:abstractNumId w:val="25"/>
  </w:num>
  <w:num w:numId="22">
    <w:abstractNumId w:val="4"/>
  </w:num>
  <w:num w:numId="23">
    <w:abstractNumId w:val="5"/>
  </w:num>
  <w:num w:numId="24">
    <w:abstractNumId w:val="3"/>
  </w:num>
  <w:num w:numId="25">
    <w:abstractNumId w:val="8"/>
  </w:num>
  <w:num w:numId="26">
    <w:abstractNumId w:val="18"/>
  </w:num>
  <w:num w:numId="27">
    <w:abstractNumId w:val="9"/>
  </w:num>
  <w:num w:numId="28">
    <w:abstractNumId w:val="32"/>
  </w:num>
  <w:num w:numId="29">
    <w:abstractNumId w:val="15"/>
  </w:num>
  <w:num w:numId="30">
    <w:abstractNumId w:val="30"/>
  </w:num>
  <w:num w:numId="31">
    <w:abstractNumId w:val="29"/>
  </w:num>
  <w:num w:numId="32">
    <w:abstractNumId w:val="11"/>
  </w:num>
  <w:num w:numId="33">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965"/>
  <w:doNotHyphenateCaps/>
  <w:drawingGridHorizontalSpacing w:val="10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428D2"/>
    <w:rsid w:val="00000276"/>
    <w:rsid w:val="00000A0B"/>
    <w:rsid w:val="00000C9C"/>
    <w:rsid w:val="00001249"/>
    <w:rsid w:val="0000241D"/>
    <w:rsid w:val="0000254C"/>
    <w:rsid w:val="00002973"/>
    <w:rsid w:val="00002A3C"/>
    <w:rsid w:val="00002A69"/>
    <w:rsid w:val="00003F34"/>
    <w:rsid w:val="00004EF8"/>
    <w:rsid w:val="0000506F"/>
    <w:rsid w:val="00006B16"/>
    <w:rsid w:val="000101CB"/>
    <w:rsid w:val="00010216"/>
    <w:rsid w:val="00011F9A"/>
    <w:rsid w:val="0001231C"/>
    <w:rsid w:val="00012A83"/>
    <w:rsid w:val="000132CC"/>
    <w:rsid w:val="000142E7"/>
    <w:rsid w:val="00015451"/>
    <w:rsid w:val="00016EF8"/>
    <w:rsid w:val="00017141"/>
    <w:rsid w:val="000173F8"/>
    <w:rsid w:val="00017BB6"/>
    <w:rsid w:val="00021126"/>
    <w:rsid w:val="0002322A"/>
    <w:rsid w:val="000235F4"/>
    <w:rsid w:val="00023897"/>
    <w:rsid w:val="00024A78"/>
    <w:rsid w:val="0002589C"/>
    <w:rsid w:val="0002663B"/>
    <w:rsid w:val="00027304"/>
    <w:rsid w:val="00030544"/>
    <w:rsid w:val="000315FB"/>
    <w:rsid w:val="0003224D"/>
    <w:rsid w:val="0003273C"/>
    <w:rsid w:val="00033D21"/>
    <w:rsid w:val="00033E1A"/>
    <w:rsid w:val="000341B1"/>
    <w:rsid w:val="00034413"/>
    <w:rsid w:val="000345F8"/>
    <w:rsid w:val="00034698"/>
    <w:rsid w:val="00034CE9"/>
    <w:rsid w:val="00034D0F"/>
    <w:rsid w:val="000358A5"/>
    <w:rsid w:val="00035B3B"/>
    <w:rsid w:val="00035CB1"/>
    <w:rsid w:val="000367AA"/>
    <w:rsid w:val="00036A20"/>
    <w:rsid w:val="00036FB5"/>
    <w:rsid w:val="000379CB"/>
    <w:rsid w:val="00040206"/>
    <w:rsid w:val="00040B9F"/>
    <w:rsid w:val="00041850"/>
    <w:rsid w:val="000418F7"/>
    <w:rsid w:val="000428D2"/>
    <w:rsid w:val="00043D27"/>
    <w:rsid w:val="0004453E"/>
    <w:rsid w:val="000445D0"/>
    <w:rsid w:val="000476BD"/>
    <w:rsid w:val="000504AD"/>
    <w:rsid w:val="000505E5"/>
    <w:rsid w:val="0005075C"/>
    <w:rsid w:val="000512CD"/>
    <w:rsid w:val="00052F40"/>
    <w:rsid w:val="000542AD"/>
    <w:rsid w:val="000550CA"/>
    <w:rsid w:val="000559E6"/>
    <w:rsid w:val="00055A9B"/>
    <w:rsid w:val="00055C96"/>
    <w:rsid w:val="00056A49"/>
    <w:rsid w:val="00057164"/>
    <w:rsid w:val="00057D2D"/>
    <w:rsid w:val="00057F88"/>
    <w:rsid w:val="00063069"/>
    <w:rsid w:val="00063CEA"/>
    <w:rsid w:val="00067C46"/>
    <w:rsid w:val="00067EA3"/>
    <w:rsid w:val="00071C1E"/>
    <w:rsid w:val="000725FD"/>
    <w:rsid w:val="00073F62"/>
    <w:rsid w:val="00074CEA"/>
    <w:rsid w:val="00075900"/>
    <w:rsid w:val="00075DF4"/>
    <w:rsid w:val="000760B1"/>
    <w:rsid w:val="000771F0"/>
    <w:rsid w:val="000776A2"/>
    <w:rsid w:val="000779F0"/>
    <w:rsid w:val="00080009"/>
    <w:rsid w:val="0008073A"/>
    <w:rsid w:val="00080DAA"/>
    <w:rsid w:val="00080F34"/>
    <w:rsid w:val="0008152F"/>
    <w:rsid w:val="00081E74"/>
    <w:rsid w:val="0008200D"/>
    <w:rsid w:val="00083558"/>
    <w:rsid w:val="00085064"/>
    <w:rsid w:val="00085485"/>
    <w:rsid w:val="00086FD1"/>
    <w:rsid w:val="00087309"/>
    <w:rsid w:val="00090B61"/>
    <w:rsid w:val="0009148A"/>
    <w:rsid w:val="00092BEF"/>
    <w:rsid w:val="00093A82"/>
    <w:rsid w:val="000965C9"/>
    <w:rsid w:val="0009755B"/>
    <w:rsid w:val="0009765C"/>
    <w:rsid w:val="0009777E"/>
    <w:rsid w:val="000978D3"/>
    <w:rsid w:val="000A074B"/>
    <w:rsid w:val="000A1137"/>
    <w:rsid w:val="000A2E5E"/>
    <w:rsid w:val="000A3F17"/>
    <w:rsid w:val="000A44A8"/>
    <w:rsid w:val="000A4B79"/>
    <w:rsid w:val="000A549A"/>
    <w:rsid w:val="000A5849"/>
    <w:rsid w:val="000A6419"/>
    <w:rsid w:val="000A7BE0"/>
    <w:rsid w:val="000A7CBC"/>
    <w:rsid w:val="000B087D"/>
    <w:rsid w:val="000B1878"/>
    <w:rsid w:val="000B262A"/>
    <w:rsid w:val="000B345E"/>
    <w:rsid w:val="000B4081"/>
    <w:rsid w:val="000B4724"/>
    <w:rsid w:val="000B6337"/>
    <w:rsid w:val="000B68A0"/>
    <w:rsid w:val="000B69EF"/>
    <w:rsid w:val="000B75C0"/>
    <w:rsid w:val="000C09C6"/>
    <w:rsid w:val="000C121D"/>
    <w:rsid w:val="000C3178"/>
    <w:rsid w:val="000C44A0"/>
    <w:rsid w:val="000C5B09"/>
    <w:rsid w:val="000C76DB"/>
    <w:rsid w:val="000C77F3"/>
    <w:rsid w:val="000D13E8"/>
    <w:rsid w:val="000D243A"/>
    <w:rsid w:val="000D277D"/>
    <w:rsid w:val="000D2E43"/>
    <w:rsid w:val="000D3A6A"/>
    <w:rsid w:val="000D5538"/>
    <w:rsid w:val="000D6EF9"/>
    <w:rsid w:val="000D731B"/>
    <w:rsid w:val="000D7ED0"/>
    <w:rsid w:val="000E136B"/>
    <w:rsid w:val="000E160A"/>
    <w:rsid w:val="000E5B7D"/>
    <w:rsid w:val="000E5C66"/>
    <w:rsid w:val="000E6061"/>
    <w:rsid w:val="000E6AD7"/>
    <w:rsid w:val="000E7748"/>
    <w:rsid w:val="000E7D3A"/>
    <w:rsid w:val="000F1D44"/>
    <w:rsid w:val="000F2253"/>
    <w:rsid w:val="000F2265"/>
    <w:rsid w:val="000F25F1"/>
    <w:rsid w:val="000F2F66"/>
    <w:rsid w:val="000F38F5"/>
    <w:rsid w:val="000F39A6"/>
    <w:rsid w:val="000F3A81"/>
    <w:rsid w:val="000F4665"/>
    <w:rsid w:val="000F7A61"/>
    <w:rsid w:val="000F7C8D"/>
    <w:rsid w:val="00101F6A"/>
    <w:rsid w:val="00102356"/>
    <w:rsid w:val="00102EBC"/>
    <w:rsid w:val="00103A33"/>
    <w:rsid w:val="00103B50"/>
    <w:rsid w:val="0010417B"/>
    <w:rsid w:val="001042A7"/>
    <w:rsid w:val="00104E6F"/>
    <w:rsid w:val="00105AC7"/>
    <w:rsid w:val="00106CCB"/>
    <w:rsid w:val="00106D5B"/>
    <w:rsid w:val="001073EB"/>
    <w:rsid w:val="00110723"/>
    <w:rsid w:val="00110CCD"/>
    <w:rsid w:val="00111004"/>
    <w:rsid w:val="00112EBE"/>
    <w:rsid w:val="00113CB5"/>
    <w:rsid w:val="00114566"/>
    <w:rsid w:val="00114B4E"/>
    <w:rsid w:val="00115F14"/>
    <w:rsid w:val="0011681B"/>
    <w:rsid w:val="00116E93"/>
    <w:rsid w:val="00116FF5"/>
    <w:rsid w:val="00121DD5"/>
    <w:rsid w:val="001221FB"/>
    <w:rsid w:val="00123360"/>
    <w:rsid w:val="0012360E"/>
    <w:rsid w:val="00123D0C"/>
    <w:rsid w:val="00127CCE"/>
    <w:rsid w:val="00130033"/>
    <w:rsid w:val="00131887"/>
    <w:rsid w:val="00131D41"/>
    <w:rsid w:val="00132154"/>
    <w:rsid w:val="001326DF"/>
    <w:rsid w:val="0013366D"/>
    <w:rsid w:val="00134E9B"/>
    <w:rsid w:val="001359F0"/>
    <w:rsid w:val="00136234"/>
    <w:rsid w:val="001402EF"/>
    <w:rsid w:val="00140D47"/>
    <w:rsid w:val="00141148"/>
    <w:rsid w:val="00143964"/>
    <w:rsid w:val="00143B90"/>
    <w:rsid w:val="001445AE"/>
    <w:rsid w:val="00145137"/>
    <w:rsid w:val="0014681B"/>
    <w:rsid w:val="001476D5"/>
    <w:rsid w:val="0015050E"/>
    <w:rsid w:val="001506EA"/>
    <w:rsid w:val="0015118E"/>
    <w:rsid w:val="0015123D"/>
    <w:rsid w:val="00151B66"/>
    <w:rsid w:val="001520BA"/>
    <w:rsid w:val="00152591"/>
    <w:rsid w:val="00153E6A"/>
    <w:rsid w:val="0015693E"/>
    <w:rsid w:val="001578D3"/>
    <w:rsid w:val="00160648"/>
    <w:rsid w:val="00160C13"/>
    <w:rsid w:val="00163F8E"/>
    <w:rsid w:val="0016406F"/>
    <w:rsid w:val="00164159"/>
    <w:rsid w:val="0016465A"/>
    <w:rsid w:val="001651BE"/>
    <w:rsid w:val="001655FC"/>
    <w:rsid w:val="00166ECA"/>
    <w:rsid w:val="00171D33"/>
    <w:rsid w:val="0017243D"/>
    <w:rsid w:val="00172A8A"/>
    <w:rsid w:val="00172D9E"/>
    <w:rsid w:val="00173156"/>
    <w:rsid w:val="00173B9E"/>
    <w:rsid w:val="00174D0A"/>
    <w:rsid w:val="001827E4"/>
    <w:rsid w:val="001831EB"/>
    <w:rsid w:val="00183763"/>
    <w:rsid w:val="001848F1"/>
    <w:rsid w:val="00185505"/>
    <w:rsid w:val="00185AC1"/>
    <w:rsid w:val="00185CD9"/>
    <w:rsid w:val="001879F7"/>
    <w:rsid w:val="00191292"/>
    <w:rsid w:val="00191830"/>
    <w:rsid w:val="001930D6"/>
    <w:rsid w:val="00194491"/>
    <w:rsid w:val="001947AA"/>
    <w:rsid w:val="00194888"/>
    <w:rsid w:val="0019532F"/>
    <w:rsid w:val="00195A39"/>
    <w:rsid w:val="00195C55"/>
    <w:rsid w:val="00196B15"/>
    <w:rsid w:val="00196CB5"/>
    <w:rsid w:val="001970F7"/>
    <w:rsid w:val="00197469"/>
    <w:rsid w:val="00197BE3"/>
    <w:rsid w:val="001A0037"/>
    <w:rsid w:val="001A019C"/>
    <w:rsid w:val="001A111C"/>
    <w:rsid w:val="001A14F0"/>
    <w:rsid w:val="001A212B"/>
    <w:rsid w:val="001A5723"/>
    <w:rsid w:val="001A5D18"/>
    <w:rsid w:val="001A5E44"/>
    <w:rsid w:val="001A76F0"/>
    <w:rsid w:val="001A7AE1"/>
    <w:rsid w:val="001A7C58"/>
    <w:rsid w:val="001B0557"/>
    <w:rsid w:val="001B0564"/>
    <w:rsid w:val="001B0BC7"/>
    <w:rsid w:val="001B10C5"/>
    <w:rsid w:val="001B1477"/>
    <w:rsid w:val="001B17D3"/>
    <w:rsid w:val="001B31FF"/>
    <w:rsid w:val="001B38DA"/>
    <w:rsid w:val="001B3F41"/>
    <w:rsid w:val="001B4570"/>
    <w:rsid w:val="001B4DDD"/>
    <w:rsid w:val="001B5AFE"/>
    <w:rsid w:val="001B5F31"/>
    <w:rsid w:val="001B643C"/>
    <w:rsid w:val="001B7DA1"/>
    <w:rsid w:val="001C012B"/>
    <w:rsid w:val="001C0E13"/>
    <w:rsid w:val="001C17B9"/>
    <w:rsid w:val="001C1876"/>
    <w:rsid w:val="001C3647"/>
    <w:rsid w:val="001C3777"/>
    <w:rsid w:val="001C5200"/>
    <w:rsid w:val="001C5723"/>
    <w:rsid w:val="001C5B5F"/>
    <w:rsid w:val="001C7F6B"/>
    <w:rsid w:val="001D025A"/>
    <w:rsid w:val="001D22FA"/>
    <w:rsid w:val="001D2B4A"/>
    <w:rsid w:val="001D2FB7"/>
    <w:rsid w:val="001D6DF0"/>
    <w:rsid w:val="001D6EC3"/>
    <w:rsid w:val="001D79C7"/>
    <w:rsid w:val="001E012B"/>
    <w:rsid w:val="001E0801"/>
    <w:rsid w:val="001E2091"/>
    <w:rsid w:val="001E26EE"/>
    <w:rsid w:val="001E33C6"/>
    <w:rsid w:val="001E3C76"/>
    <w:rsid w:val="001E3CA1"/>
    <w:rsid w:val="001E3F0D"/>
    <w:rsid w:val="001E470A"/>
    <w:rsid w:val="001E5297"/>
    <w:rsid w:val="001E576E"/>
    <w:rsid w:val="001E5782"/>
    <w:rsid w:val="001E598D"/>
    <w:rsid w:val="001F1971"/>
    <w:rsid w:val="001F29CB"/>
    <w:rsid w:val="001F407B"/>
    <w:rsid w:val="001F464E"/>
    <w:rsid w:val="001F6236"/>
    <w:rsid w:val="001F66D6"/>
    <w:rsid w:val="002005C1"/>
    <w:rsid w:val="002007B9"/>
    <w:rsid w:val="00201B86"/>
    <w:rsid w:val="00201DAE"/>
    <w:rsid w:val="00201FE0"/>
    <w:rsid w:val="0020225E"/>
    <w:rsid w:val="002022DC"/>
    <w:rsid w:val="00203B10"/>
    <w:rsid w:val="00203C3C"/>
    <w:rsid w:val="00205011"/>
    <w:rsid w:val="00205593"/>
    <w:rsid w:val="002057E1"/>
    <w:rsid w:val="002064DE"/>
    <w:rsid w:val="0020659C"/>
    <w:rsid w:val="0020745E"/>
    <w:rsid w:val="00207761"/>
    <w:rsid w:val="00210E94"/>
    <w:rsid w:val="002110BD"/>
    <w:rsid w:val="00211854"/>
    <w:rsid w:val="002118DD"/>
    <w:rsid w:val="00212212"/>
    <w:rsid w:val="00212477"/>
    <w:rsid w:val="00212CEE"/>
    <w:rsid w:val="00213450"/>
    <w:rsid w:val="002136ED"/>
    <w:rsid w:val="00214576"/>
    <w:rsid w:val="0021476F"/>
    <w:rsid w:val="002149A6"/>
    <w:rsid w:val="0021788A"/>
    <w:rsid w:val="002218D9"/>
    <w:rsid w:val="00221DDF"/>
    <w:rsid w:val="00221E46"/>
    <w:rsid w:val="00221FEA"/>
    <w:rsid w:val="00222695"/>
    <w:rsid w:val="00223AFE"/>
    <w:rsid w:val="00224EF0"/>
    <w:rsid w:val="0022627C"/>
    <w:rsid w:val="00226664"/>
    <w:rsid w:val="00226734"/>
    <w:rsid w:val="0022673A"/>
    <w:rsid w:val="00226E44"/>
    <w:rsid w:val="0022700F"/>
    <w:rsid w:val="002301AD"/>
    <w:rsid w:val="0023175C"/>
    <w:rsid w:val="002325A7"/>
    <w:rsid w:val="00232AB6"/>
    <w:rsid w:val="00233C66"/>
    <w:rsid w:val="002345C7"/>
    <w:rsid w:val="002375B1"/>
    <w:rsid w:val="00237BC3"/>
    <w:rsid w:val="00242B83"/>
    <w:rsid w:val="00242FF6"/>
    <w:rsid w:val="00243761"/>
    <w:rsid w:val="002445EE"/>
    <w:rsid w:val="00245225"/>
    <w:rsid w:val="0024664A"/>
    <w:rsid w:val="00247083"/>
    <w:rsid w:val="002501DD"/>
    <w:rsid w:val="00253E9A"/>
    <w:rsid w:val="0025439A"/>
    <w:rsid w:val="0025517E"/>
    <w:rsid w:val="00255DC1"/>
    <w:rsid w:val="00256AEF"/>
    <w:rsid w:val="00256DEA"/>
    <w:rsid w:val="00260A84"/>
    <w:rsid w:val="00262280"/>
    <w:rsid w:val="00262EEF"/>
    <w:rsid w:val="0026305A"/>
    <w:rsid w:val="002634B5"/>
    <w:rsid w:val="002638FA"/>
    <w:rsid w:val="00264259"/>
    <w:rsid w:val="00266335"/>
    <w:rsid w:val="00266F6C"/>
    <w:rsid w:val="002672B2"/>
    <w:rsid w:val="00267AB9"/>
    <w:rsid w:val="00270EE3"/>
    <w:rsid w:val="002710F4"/>
    <w:rsid w:val="002716AE"/>
    <w:rsid w:val="0027213C"/>
    <w:rsid w:val="0027264C"/>
    <w:rsid w:val="002733C2"/>
    <w:rsid w:val="00273465"/>
    <w:rsid w:val="00273579"/>
    <w:rsid w:val="002735BC"/>
    <w:rsid w:val="00273863"/>
    <w:rsid w:val="002742D7"/>
    <w:rsid w:val="002742F9"/>
    <w:rsid w:val="00276778"/>
    <w:rsid w:val="00276FBF"/>
    <w:rsid w:val="002774C1"/>
    <w:rsid w:val="002776F4"/>
    <w:rsid w:val="00277B63"/>
    <w:rsid w:val="00281909"/>
    <w:rsid w:val="00282923"/>
    <w:rsid w:val="002829F3"/>
    <w:rsid w:val="00282C6A"/>
    <w:rsid w:val="00283288"/>
    <w:rsid w:val="00283D00"/>
    <w:rsid w:val="00283FF6"/>
    <w:rsid w:val="00284151"/>
    <w:rsid w:val="00284DC5"/>
    <w:rsid w:val="00284EB8"/>
    <w:rsid w:val="002857CA"/>
    <w:rsid w:val="00285A10"/>
    <w:rsid w:val="00286508"/>
    <w:rsid w:val="00286B37"/>
    <w:rsid w:val="002875F3"/>
    <w:rsid w:val="002919D0"/>
    <w:rsid w:val="00292DBD"/>
    <w:rsid w:val="00293144"/>
    <w:rsid w:val="00293287"/>
    <w:rsid w:val="00294567"/>
    <w:rsid w:val="00294E5F"/>
    <w:rsid w:val="0029747E"/>
    <w:rsid w:val="00297500"/>
    <w:rsid w:val="00297A50"/>
    <w:rsid w:val="002A00A8"/>
    <w:rsid w:val="002A120C"/>
    <w:rsid w:val="002A15BE"/>
    <w:rsid w:val="002A2446"/>
    <w:rsid w:val="002A2922"/>
    <w:rsid w:val="002A2A33"/>
    <w:rsid w:val="002A311F"/>
    <w:rsid w:val="002A37E5"/>
    <w:rsid w:val="002A3865"/>
    <w:rsid w:val="002A3B4C"/>
    <w:rsid w:val="002A3CC9"/>
    <w:rsid w:val="002A739A"/>
    <w:rsid w:val="002A7BEA"/>
    <w:rsid w:val="002B1494"/>
    <w:rsid w:val="002B2D1E"/>
    <w:rsid w:val="002B2EB4"/>
    <w:rsid w:val="002B2F4F"/>
    <w:rsid w:val="002B4A25"/>
    <w:rsid w:val="002B64D3"/>
    <w:rsid w:val="002B7400"/>
    <w:rsid w:val="002B76E9"/>
    <w:rsid w:val="002C1D7A"/>
    <w:rsid w:val="002C228F"/>
    <w:rsid w:val="002C286E"/>
    <w:rsid w:val="002C2B0D"/>
    <w:rsid w:val="002C38E6"/>
    <w:rsid w:val="002C421B"/>
    <w:rsid w:val="002C4D34"/>
    <w:rsid w:val="002C6E33"/>
    <w:rsid w:val="002C72C8"/>
    <w:rsid w:val="002D026F"/>
    <w:rsid w:val="002D1779"/>
    <w:rsid w:val="002D4222"/>
    <w:rsid w:val="002D459F"/>
    <w:rsid w:val="002D4D32"/>
    <w:rsid w:val="002D4E6C"/>
    <w:rsid w:val="002D5077"/>
    <w:rsid w:val="002D51A7"/>
    <w:rsid w:val="002D5BAC"/>
    <w:rsid w:val="002D649A"/>
    <w:rsid w:val="002E00DB"/>
    <w:rsid w:val="002E13D7"/>
    <w:rsid w:val="002E1AE4"/>
    <w:rsid w:val="002E1E41"/>
    <w:rsid w:val="002E2886"/>
    <w:rsid w:val="002E2E7F"/>
    <w:rsid w:val="002E3790"/>
    <w:rsid w:val="002E534F"/>
    <w:rsid w:val="002E7C1A"/>
    <w:rsid w:val="002F196E"/>
    <w:rsid w:val="002F19A9"/>
    <w:rsid w:val="002F2749"/>
    <w:rsid w:val="002F2ADB"/>
    <w:rsid w:val="002F3CCF"/>
    <w:rsid w:val="002F62A7"/>
    <w:rsid w:val="003002E2"/>
    <w:rsid w:val="00302F57"/>
    <w:rsid w:val="00304B46"/>
    <w:rsid w:val="00305EB9"/>
    <w:rsid w:val="00305F00"/>
    <w:rsid w:val="00306C34"/>
    <w:rsid w:val="0030720F"/>
    <w:rsid w:val="003108AB"/>
    <w:rsid w:val="00311B4F"/>
    <w:rsid w:val="00312163"/>
    <w:rsid w:val="00312F5E"/>
    <w:rsid w:val="00313E31"/>
    <w:rsid w:val="00314AC1"/>
    <w:rsid w:val="00314D39"/>
    <w:rsid w:val="0031632B"/>
    <w:rsid w:val="003170C4"/>
    <w:rsid w:val="00317197"/>
    <w:rsid w:val="00317EE7"/>
    <w:rsid w:val="0032069C"/>
    <w:rsid w:val="00320719"/>
    <w:rsid w:val="0032092F"/>
    <w:rsid w:val="0032240B"/>
    <w:rsid w:val="00323237"/>
    <w:rsid w:val="0032344C"/>
    <w:rsid w:val="003245F0"/>
    <w:rsid w:val="00324866"/>
    <w:rsid w:val="00326124"/>
    <w:rsid w:val="00327186"/>
    <w:rsid w:val="00330165"/>
    <w:rsid w:val="00331770"/>
    <w:rsid w:val="003324FC"/>
    <w:rsid w:val="00332E25"/>
    <w:rsid w:val="003336DE"/>
    <w:rsid w:val="00333EED"/>
    <w:rsid w:val="00333FD5"/>
    <w:rsid w:val="003348B0"/>
    <w:rsid w:val="00334A34"/>
    <w:rsid w:val="00334F31"/>
    <w:rsid w:val="0033552C"/>
    <w:rsid w:val="00335667"/>
    <w:rsid w:val="00335679"/>
    <w:rsid w:val="00335799"/>
    <w:rsid w:val="0033585C"/>
    <w:rsid w:val="003374C4"/>
    <w:rsid w:val="00337FC6"/>
    <w:rsid w:val="00340297"/>
    <w:rsid w:val="00340B9C"/>
    <w:rsid w:val="00340BDE"/>
    <w:rsid w:val="0034159D"/>
    <w:rsid w:val="00342394"/>
    <w:rsid w:val="00342A40"/>
    <w:rsid w:val="00342CB8"/>
    <w:rsid w:val="00344CA0"/>
    <w:rsid w:val="00344D37"/>
    <w:rsid w:val="003461A3"/>
    <w:rsid w:val="003503DF"/>
    <w:rsid w:val="00350FEB"/>
    <w:rsid w:val="00351763"/>
    <w:rsid w:val="0035291B"/>
    <w:rsid w:val="00352C38"/>
    <w:rsid w:val="003536DB"/>
    <w:rsid w:val="00353AE5"/>
    <w:rsid w:val="00354705"/>
    <w:rsid w:val="0035524F"/>
    <w:rsid w:val="00355770"/>
    <w:rsid w:val="003564D3"/>
    <w:rsid w:val="0035667C"/>
    <w:rsid w:val="00357BD3"/>
    <w:rsid w:val="00357F86"/>
    <w:rsid w:val="003606FB"/>
    <w:rsid w:val="003607B5"/>
    <w:rsid w:val="00360883"/>
    <w:rsid w:val="00361393"/>
    <w:rsid w:val="00362525"/>
    <w:rsid w:val="00362781"/>
    <w:rsid w:val="00362F4B"/>
    <w:rsid w:val="00364099"/>
    <w:rsid w:val="00364724"/>
    <w:rsid w:val="003651A7"/>
    <w:rsid w:val="00365674"/>
    <w:rsid w:val="00366A97"/>
    <w:rsid w:val="003671F1"/>
    <w:rsid w:val="003672AB"/>
    <w:rsid w:val="0036744E"/>
    <w:rsid w:val="003676FB"/>
    <w:rsid w:val="00367B71"/>
    <w:rsid w:val="0037287E"/>
    <w:rsid w:val="00372D83"/>
    <w:rsid w:val="003734D4"/>
    <w:rsid w:val="00373582"/>
    <w:rsid w:val="003745AC"/>
    <w:rsid w:val="0037483C"/>
    <w:rsid w:val="003749A9"/>
    <w:rsid w:val="00374E6F"/>
    <w:rsid w:val="00374E74"/>
    <w:rsid w:val="0038003A"/>
    <w:rsid w:val="003814F0"/>
    <w:rsid w:val="00383FD7"/>
    <w:rsid w:val="003848D0"/>
    <w:rsid w:val="00385158"/>
    <w:rsid w:val="00385CCF"/>
    <w:rsid w:val="0039274C"/>
    <w:rsid w:val="00392E50"/>
    <w:rsid w:val="003936FC"/>
    <w:rsid w:val="00395695"/>
    <w:rsid w:val="00395DC3"/>
    <w:rsid w:val="00396659"/>
    <w:rsid w:val="003966F2"/>
    <w:rsid w:val="003A2117"/>
    <w:rsid w:val="003A293A"/>
    <w:rsid w:val="003A30D0"/>
    <w:rsid w:val="003A3AA2"/>
    <w:rsid w:val="003A4CCE"/>
    <w:rsid w:val="003A4CF7"/>
    <w:rsid w:val="003A4F7A"/>
    <w:rsid w:val="003A5426"/>
    <w:rsid w:val="003A5793"/>
    <w:rsid w:val="003A581F"/>
    <w:rsid w:val="003A5F13"/>
    <w:rsid w:val="003A6322"/>
    <w:rsid w:val="003A6B0C"/>
    <w:rsid w:val="003A7946"/>
    <w:rsid w:val="003B0BA9"/>
    <w:rsid w:val="003B28D8"/>
    <w:rsid w:val="003B2D87"/>
    <w:rsid w:val="003B2F82"/>
    <w:rsid w:val="003B3153"/>
    <w:rsid w:val="003B3316"/>
    <w:rsid w:val="003B332E"/>
    <w:rsid w:val="003B3D31"/>
    <w:rsid w:val="003B5761"/>
    <w:rsid w:val="003B674A"/>
    <w:rsid w:val="003B696E"/>
    <w:rsid w:val="003B77C4"/>
    <w:rsid w:val="003B7E48"/>
    <w:rsid w:val="003C0A44"/>
    <w:rsid w:val="003C16C7"/>
    <w:rsid w:val="003C451B"/>
    <w:rsid w:val="003C4C38"/>
    <w:rsid w:val="003C5DCC"/>
    <w:rsid w:val="003C610E"/>
    <w:rsid w:val="003D1016"/>
    <w:rsid w:val="003D1919"/>
    <w:rsid w:val="003D1F16"/>
    <w:rsid w:val="003D268D"/>
    <w:rsid w:val="003D2953"/>
    <w:rsid w:val="003D4E5F"/>
    <w:rsid w:val="003D6609"/>
    <w:rsid w:val="003D6B70"/>
    <w:rsid w:val="003D7065"/>
    <w:rsid w:val="003E0031"/>
    <w:rsid w:val="003E0C7E"/>
    <w:rsid w:val="003E1738"/>
    <w:rsid w:val="003E2332"/>
    <w:rsid w:val="003E2E05"/>
    <w:rsid w:val="003E372C"/>
    <w:rsid w:val="003E3782"/>
    <w:rsid w:val="003E3A62"/>
    <w:rsid w:val="003E4102"/>
    <w:rsid w:val="003E4C4A"/>
    <w:rsid w:val="003E4D5D"/>
    <w:rsid w:val="003E60E1"/>
    <w:rsid w:val="003E6EC3"/>
    <w:rsid w:val="003E6F6E"/>
    <w:rsid w:val="003E7357"/>
    <w:rsid w:val="003F1046"/>
    <w:rsid w:val="003F1364"/>
    <w:rsid w:val="003F18A9"/>
    <w:rsid w:val="003F2000"/>
    <w:rsid w:val="003F2C58"/>
    <w:rsid w:val="003F2E3B"/>
    <w:rsid w:val="003F38E2"/>
    <w:rsid w:val="003F424B"/>
    <w:rsid w:val="003F4911"/>
    <w:rsid w:val="003F56AE"/>
    <w:rsid w:val="003F56C0"/>
    <w:rsid w:val="003F7082"/>
    <w:rsid w:val="003F72B8"/>
    <w:rsid w:val="003F7664"/>
    <w:rsid w:val="00400221"/>
    <w:rsid w:val="0040130E"/>
    <w:rsid w:val="00401FB7"/>
    <w:rsid w:val="00404295"/>
    <w:rsid w:val="004045BA"/>
    <w:rsid w:val="0040630F"/>
    <w:rsid w:val="004074A1"/>
    <w:rsid w:val="00410F9C"/>
    <w:rsid w:val="00412C29"/>
    <w:rsid w:val="0041366E"/>
    <w:rsid w:val="00414B33"/>
    <w:rsid w:val="00415075"/>
    <w:rsid w:val="004152D9"/>
    <w:rsid w:val="004158FB"/>
    <w:rsid w:val="00415F86"/>
    <w:rsid w:val="004163DF"/>
    <w:rsid w:val="00417F26"/>
    <w:rsid w:val="0042013B"/>
    <w:rsid w:val="004203D8"/>
    <w:rsid w:val="00420E66"/>
    <w:rsid w:val="00420FA5"/>
    <w:rsid w:val="004212F9"/>
    <w:rsid w:val="00421A81"/>
    <w:rsid w:val="00422191"/>
    <w:rsid w:val="0042560F"/>
    <w:rsid w:val="004263F6"/>
    <w:rsid w:val="00426A72"/>
    <w:rsid w:val="0043012C"/>
    <w:rsid w:val="00430C20"/>
    <w:rsid w:val="0043176F"/>
    <w:rsid w:val="004318BB"/>
    <w:rsid w:val="0043344C"/>
    <w:rsid w:val="0043634B"/>
    <w:rsid w:val="00440A6E"/>
    <w:rsid w:val="00440DC1"/>
    <w:rsid w:val="00441571"/>
    <w:rsid w:val="00441B3D"/>
    <w:rsid w:val="00442B5E"/>
    <w:rsid w:val="00442D7F"/>
    <w:rsid w:val="00443847"/>
    <w:rsid w:val="004451F8"/>
    <w:rsid w:val="00446466"/>
    <w:rsid w:val="00446A27"/>
    <w:rsid w:val="00446E32"/>
    <w:rsid w:val="004474FE"/>
    <w:rsid w:val="0045063B"/>
    <w:rsid w:val="00450643"/>
    <w:rsid w:val="00451150"/>
    <w:rsid w:val="00451A2D"/>
    <w:rsid w:val="00451CE0"/>
    <w:rsid w:val="00451DAF"/>
    <w:rsid w:val="00452E6A"/>
    <w:rsid w:val="00454FD3"/>
    <w:rsid w:val="004555B6"/>
    <w:rsid w:val="00455A10"/>
    <w:rsid w:val="00455FF9"/>
    <w:rsid w:val="00456B89"/>
    <w:rsid w:val="00461F28"/>
    <w:rsid w:val="00464DAD"/>
    <w:rsid w:val="00465315"/>
    <w:rsid w:val="004658B1"/>
    <w:rsid w:val="00465ED5"/>
    <w:rsid w:val="004669E4"/>
    <w:rsid w:val="00466BB8"/>
    <w:rsid w:val="00466EA8"/>
    <w:rsid w:val="0046747E"/>
    <w:rsid w:val="00467FCB"/>
    <w:rsid w:val="004709F2"/>
    <w:rsid w:val="00471702"/>
    <w:rsid w:val="00472BE8"/>
    <w:rsid w:val="0047399A"/>
    <w:rsid w:val="00474724"/>
    <w:rsid w:val="00474734"/>
    <w:rsid w:val="004748F6"/>
    <w:rsid w:val="00477006"/>
    <w:rsid w:val="004777D0"/>
    <w:rsid w:val="00480BB2"/>
    <w:rsid w:val="004812BD"/>
    <w:rsid w:val="004814CB"/>
    <w:rsid w:val="004815A4"/>
    <w:rsid w:val="00481937"/>
    <w:rsid w:val="00482C6F"/>
    <w:rsid w:val="00483297"/>
    <w:rsid w:val="00485110"/>
    <w:rsid w:val="00486371"/>
    <w:rsid w:val="004863BA"/>
    <w:rsid w:val="0048787B"/>
    <w:rsid w:val="004903D1"/>
    <w:rsid w:val="00491AEA"/>
    <w:rsid w:val="00492110"/>
    <w:rsid w:val="0049238D"/>
    <w:rsid w:val="00492830"/>
    <w:rsid w:val="00493057"/>
    <w:rsid w:val="00494ACD"/>
    <w:rsid w:val="00494D0E"/>
    <w:rsid w:val="004967BF"/>
    <w:rsid w:val="00496B6E"/>
    <w:rsid w:val="00496E70"/>
    <w:rsid w:val="00497B55"/>
    <w:rsid w:val="004A0CFF"/>
    <w:rsid w:val="004A1402"/>
    <w:rsid w:val="004A41A3"/>
    <w:rsid w:val="004A4E59"/>
    <w:rsid w:val="004A5173"/>
    <w:rsid w:val="004A5330"/>
    <w:rsid w:val="004A5840"/>
    <w:rsid w:val="004B19F8"/>
    <w:rsid w:val="004B3A73"/>
    <w:rsid w:val="004B3D7A"/>
    <w:rsid w:val="004B468C"/>
    <w:rsid w:val="004B47F6"/>
    <w:rsid w:val="004B55EE"/>
    <w:rsid w:val="004B7D07"/>
    <w:rsid w:val="004C004B"/>
    <w:rsid w:val="004C2795"/>
    <w:rsid w:val="004C2C8F"/>
    <w:rsid w:val="004C2FC1"/>
    <w:rsid w:val="004C3A03"/>
    <w:rsid w:val="004C3DC9"/>
    <w:rsid w:val="004C4566"/>
    <w:rsid w:val="004C4CD1"/>
    <w:rsid w:val="004C5ACF"/>
    <w:rsid w:val="004C619F"/>
    <w:rsid w:val="004C651F"/>
    <w:rsid w:val="004D03A1"/>
    <w:rsid w:val="004D03B0"/>
    <w:rsid w:val="004D1C33"/>
    <w:rsid w:val="004D21F0"/>
    <w:rsid w:val="004D23AA"/>
    <w:rsid w:val="004D2615"/>
    <w:rsid w:val="004D4206"/>
    <w:rsid w:val="004D56BC"/>
    <w:rsid w:val="004D7A29"/>
    <w:rsid w:val="004E04B0"/>
    <w:rsid w:val="004E14B6"/>
    <w:rsid w:val="004E19A2"/>
    <w:rsid w:val="004E2F21"/>
    <w:rsid w:val="004E3887"/>
    <w:rsid w:val="004E3A5A"/>
    <w:rsid w:val="004E54B0"/>
    <w:rsid w:val="004E654B"/>
    <w:rsid w:val="004E68EB"/>
    <w:rsid w:val="004E6A85"/>
    <w:rsid w:val="004E7919"/>
    <w:rsid w:val="004F047B"/>
    <w:rsid w:val="004F1746"/>
    <w:rsid w:val="004F1DAE"/>
    <w:rsid w:val="004F1F69"/>
    <w:rsid w:val="004F22DB"/>
    <w:rsid w:val="004F25A1"/>
    <w:rsid w:val="004F337E"/>
    <w:rsid w:val="004F3870"/>
    <w:rsid w:val="004F4C3E"/>
    <w:rsid w:val="004F4E2D"/>
    <w:rsid w:val="004F5656"/>
    <w:rsid w:val="004F5AF6"/>
    <w:rsid w:val="004F62DC"/>
    <w:rsid w:val="004F6ADC"/>
    <w:rsid w:val="004F6B02"/>
    <w:rsid w:val="004F7C9E"/>
    <w:rsid w:val="00500000"/>
    <w:rsid w:val="00502F18"/>
    <w:rsid w:val="00505C2D"/>
    <w:rsid w:val="0050665E"/>
    <w:rsid w:val="00506F02"/>
    <w:rsid w:val="005074CA"/>
    <w:rsid w:val="005077EC"/>
    <w:rsid w:val="00511264"/>
    <w:rsid w:val="005115E3"/>
    <w:rsid w:val="00511773"/>
    <w:rsid w:val="00511C8E"/>
    <w:rsid w:val="00512078"/>
    <w:rsid w:val="005133ED"/>
    <w:rsid w:val="0051636F"/>
    <w:rsid w:val="00517F1D"/>
    <w:rsid w:val="0052122D"/>
    <w:rsid w:val="00521EC4"/>
    <w:rsid w:val="0052398F"/>
    <w:rsid w:val="00524219"/>
    <w:rsid w:val="00525069"/>
    <w:rsid w:val="005261CE"/>
    <w:rsid w:val="00526953"/>
    <w:rsid w:val="00526B51"/>
    <w:rsid w:val="0052746A"/>
    <w:rsid w:val="00527F6B"/>
    <w:rsid w:val="00530177"/>
    <w:rsid w:val="005301EE"/>
    <w:rsid w:val="0053126A"/>
    <w:rsid w:val="005312B0"/>
    <w:rsid w:val="00532730"/>
    <w:rsid w:val="0053294D"/>
    <w:rsid w:val="005348BE"/>
    <w:rsid w:val="00535A70"/>
    <w:rsid w:val="00535A9A"/>
    <w:rsid w:val="00535FCB"/>
    <w:rsid w:val="005361E9"/>
    <w:rsid w:val="00537F56"/>
    <w:rsid w:val="00540653"/>
    <w:rsid w:val="00541BED"/>
    <w:rsid w:val="00544ACD"/>
    <w:rsid w:val="00544B18"/>
    <w:rsid w:val="005450AE"/>
    <w:rsid w:val="00545248"/>
    <w:rsid w:val="00546D34"/>
    <w:rsid w:val="005517B1"/>
    <w:rsid w:val="00552D36"/>
    <w:rsid w:val="0055421C"/>
    <w:rsid w:val="00554CEB"/>
    <w:rsid w:val="00555BD8"/>
    <w:rsid w:val="00555EBA"/>
    <w:rsid w:val="005576FC"/>
    <w:rsid w:val="00562433"/>
    <w:rsid w:val="00563AFA"/>
    <w:rsid w:val="00564A32"/>
    <w:rsid w:val="00564C24"/>
    <w:rsid w:val="00566FFD"/>
    <w:rsid w:val="00570444"/>
    <w:rsid w:val="00570457"/>
    <w:rsid w:val="00571B87"/>
    <w:rsid w:val="005755C1"/>
    <w:rsid w:val="005757C3"/>
    <w:rsid w:val="00575E1A"/>
    <w:rsid w:val="00580054"/>
    <w:rsid w:val="0058031F"/>
    <w:rsid w:val="005810AC"/>
    <w:rsid w:val="00581B8B"/>
    <w:rsid w:val="0058251A"/>
    <w:rsid w:val="00583C73"/>
    <w:rsid w:val="00585549"/>
    <w:rsid w:val="0058623B"/>
    <w:rsid w:val="00586844"/>
    <w:rsid w:val="00586875"/>
    <w:rsid w:val="005873CC"/>
    <w:rsid w:val="00587B18"/>
    <w:rsid w:val="00587DE0"/>
    <w:rsid w:val="00592948"/>
    <w:rsid w:val="00592A11"/>
    <w:rsid w:val="00592B4B"/>
    <w:rsid w:val="005936AE"/>
    <w:rsid w:val="00593E7C"/>
    <w:rsid w:val="00593E9B"/>
    <w:rsid w:val="00593FBB"/>
    <w:rsid w:val="00594A58"/>
    <w:rsid w:val="00594C2C"/>
    <w:rsid w:val="00594E1B"/>
    <w:rsid w:val="00597A8D"/>
    <w:rsid w:val="005A0004"/>
    <w:rsid w:val="005A0026"/>
    <w:rsid w:val="005A242F"/>
    <w:rsid w:val="005A3200"/>
    <w:rsid w:val="005A42EC"/>
    <w:rsid w:val="005A48B1"/>
    <w:rsid w:val="005A505D"/>
    <w:rsid w:val="005A5888"/>
    <w:rsid w:val="005A5B54"/>
    <w:rsid w:val="005A7311"/>
    <w:rsid w:val="005A74A1"/>
    <w:rsid w:val="005B0DB8"/>
    <w:rsid w:val="005B2141"/>
    <w:rsid w:val="005B49D8"/>
    <w:rsid w:val="005B4EB2"/>
    <w:rsid w:val="005B4EC1"/>
    <w:rsid w:val="005B5572"/>
    <w:rsid w:val="005B5B2F"/>
    <w:rsid w:val="005B5CE2"/>
    <w:rsid w:val="005B7530"/>
    <w:rsid w:val="005B7B3F"/>
    <w:rsid w:val="005B7FFD"/>
    <w:rsid w:val="005C207D"/>
    <w:rsid w:val="005C3A94"/>
    <w:rsid w:val="005C3CC4"/>
    <w:rsid w:val="005C3F56"/>
    <w:rsid w:val="005C4E94"/>
    <w:rsid w:val="005C53E0"/>
    <w:rsid w:val="005C6340"/>
    <w:rsid w:val="005C636C"/>
    <w:rsid w:val="005D0570"/>
    <w:rsid w:val="005D0588"/>
    <w:rsid w:val="005D0B14"/>
    <w:rsid w:val="005D0C32"/>
    <w:rsid w:val="005D1B21"/>
    <w:rsid w:val="005D2FE1"/>
    <w:rsid w:val="005D3544"/>
    <w:rsid w:val="005D42F6"/>
    <w:rsid w:val="005D4DE5"/>
    <w:rsid w:val="005D5FCC"/>
    <w:rsid w:val="005D65AB"/>
    <w:rsid w:val="005D66D3"/>
    <w:rsid w:val="005D7078"/>
    <w:rsid w:val="005D7129"/>
    <w:rsid w:val="005D7297"/>
    <w:rsid w:val="005D78D6"/>
    <w:rsid w:val="005E0662"/>
    <w:rsid w:val="005E0F87"/>
    <w:rsid w:val="005E18A1"/>
    <w:rsid w:val="005E36C9"/>
    <w:rsid w:val="005E3AF9"/>
    <w:rsid w:val="005E3D3D"/>
    <w:rsid w:val="005E6C4F"/>
    <w:rsid w:val="005E7189"/>
    <w:rsid w:val="005E7E58"/>
    <w:rsid w:val="005F146C"/>
    <w:rsid w:val="005F1AB2"/>
    <w:rsid w:val="005F1B11"/>
    <w:rsid w:val="005F1BC5"/>
    <w:rsid w:val="005F1F72"/>
    <w:rsid w:val="005F2637"/>
    <w:rsid w:val="005F4200"/>
    <w:rsid w:val="005F7922"/>
    <w:rsid w:val="006004B3"/>
    <w:rsid w:val="006010C6"/>
    <w:rsid w:val="006022DA"/>
    <w:rsid w:val="00605A01"/>
    <w:rsid w:val="0060670B"/>
    <w:rsid w:val="00606BEE"/>
    <w:rsid w:val="00606C30"/>
    <w:rsid w:val="006076F4"/>
    <w:rsid w:val="00611186"/>
    <w:rsid w:val="0061236C"/>
    <w:rsid w:val="00612552"/>
    <w:rsid w:val="006136E9"/>
    <w:rsid w:val="00615DE9"/>
    <w:rsid w:val="00616014"/>
    <w:rsid w:val="00617C3A"/>
    <w:rsid w:val="00617DDE"/>
    <w:rsid w:val="00620122"/>
    <w:rsid w:val="0062073E"/>
    <w:rsid w:val="00620940"/>
    <w:rsid w:val="00621196"/>
    <w:rsid w:val="006229C3"/>
    <w:rsid w:val="00622DFD"/>
    <w:rsid w:val="00622F52"/>
    <w:rsid w:val="0062361E"/>
    <w:rsid w:val="00623DFF"/>
    <w:rsid w:val="00624530"/>
    <w:rsid w:val="00624A47"/>
    <w:rsid w:val="0062573F"/>
    <w:rsid w:val="006258FB"/>
    <w:rsid w:val="00627336"/>
    <w:rsid w:val="00627758"/>
    <w:rsid w:val="00631D4B"/>
    <w:rsid w:val="00632CCA"/>
    <w:rsid w:val="00635514"/>
    <w:rsid w:val="0063577E"/>
    <w:rsid w:val="00636FC2"/>
    <w:rsid w:val="00640076"/>
    <w:rsid w:val="00641399"/>
    <w:rsid w:val="00641492"/>
    <w:rsid w:val="00643C3F"/>
    <w:rsid w:val="00644752"/>
    <w:rsid w:val="0064629B"/>
    <w:rsid w:val="00647EDC"/>
    <w:rsid w:val="0065072E"/>
    <w:rsid w:val="00650888"/>
    <w:rsid w:val="006512DB"/>
    <w:rsid w:val="006530D3"/>
    <w:rsid w:val="00654DC6"/>
    <w:rsid w:val="00657816"/>
    <w:rsid w:val="00657E21"/>
    <w:rsid w:val="00660AFC"/>
    <w:rsid w:val="00660E03"/>
    <w:rsid w:val="00662E53"/>
    <w:rsid w:val="006637B6"/>
    <w:rsid w:val="006640D7"/>
    <w:rsid w:val="0066462F"/>
    <w:rsid w:val="00664BCF"/>
    <w:rsid w:val="00666194"/>
    <w:rsid w:val="006668B6"/>
    <w:rsid w:val="00666D99"/>
    <w:rsid w:val="00666FA2"/>
    <w:rsid w:val="00670305"/>
    <w:rsid w:val="006704E4"/>
    <w:rsid w:val="00670524"/>
    <w:rsid w:val="0067061E"/>
    <w:rsid w:val="00671196"/>
    <w:rsid w:val="00671557"/>
    <w:rsid w:val="0067170F"/>
    <w:rsid w:val="006720E1"/>
    <w:rsid w:val="0067296D"/>
    <w:rsid w:val="006742D1"/>
    <w:rsid w:val="006750FF"/>
    <w:rsid w:val="00676541"/>
    <w:rsid w:val="006766A9"/>
    <w:rsid w:val="006779E1"/>
    <w:rsid w:val="006800AB"/>
    <w:rsid w:val="0068045A"/>
    <w:rsid w:val="006808D6"/>
    <w:rsid w:val="006813B8"/>
    <w:rsid w:val="00682D57"/>
    <w:rsid w:val="00682E1D"/>
    <w:rsid w:val="00682F71"/>
    <w:rsid w:val="00684FAE"/>
    <w:rsid w:val="006861D1"/>
    <w:rsid w:val="00687590"/>
    <w:rsid w:val="0068792F"/>
    <w:rsid w:val="00687996"/>
    <w:rsid w:val="00687C2B"/>
    <w:rsid w:val="006907D0"/>
    <w:rsid w:val="00691460"/>
    <w:rsid w:val="006927F6"/>
    <w:rsid w:val="0069632F"/>
    <w:rsid w:val="00696B20"/>
    <w:rsid w:val="006A0377"/>
    <w:rsid w:val="006A4934"/>
    <w:rsid w:val="006A5692"/>
    <w:rsid w:val="006A6178"/>
    <w:rsid w:val="006A6DEC"/>
    <w:rsid w:val="006A7FAD"/>
    <w:rsid w:val="006B15DA"/>
    <w:rsid w:val="006B2DE1"/>
    <w:rsid w:val="006B3560"/>
    <w:rsid w:val="006B3ADC"/>
    <w:rsid w:val="006B3B54"/>
    <w:rsid w:val="006B3F5F"/>
    <w:rsid w:val="006B48C6"/>
    <w:rsid w:val="006B5E54"/>
    <w:rsid w:val="006B77BA"/>
    <w:rsid w:val="006C3EFF"/>
    <w:rsid w:val="006C48BF"/>
    <w:rsid w:val="006C4AF2"/>
    <w:rsid w:val="006C53EE"/>
    <w:rsid w:val="006C5FD9"/>
    <w:rsid w:val="006C629B"/>
    <w:rsid w:val="006C6AE6"/>
    <w:rsid w:val="006D00CB"/>
    <w:rsid w:val="006D070A"/>
    <w:rsid w:val="006D090F"/>
    <w:rsid w:val="006D21FD"/>
    <w:rsid w:val="006D2492"/>
    <w:rsid w:val="006D2F8B"/>
    <w:rsid w:val="006D4960"/>
    <w:rsid w:val="006D52A4"/>
    <w:rsid w:val="006D66B5"/>
    <w:rsid w:val="006D6D49"/>
    <w:rsid w:val="006D77CC"/>
    <w:rsid w:val="006D7821"/>
    <w:rsid w:val="006D7E33"/>
    <w:rsid w:val="006E0678"/>
    <w:rsid w:val="006E1065"/>
    <w:rsid w:val="006E1782"/>
    <w:rsid w:val="006E1CE1"/>
    <w:rsid w:val="006E2DBC"/>
    <w:rsid w:val="006E6207"/>
    <w:rsid w:val="006E662C"/>
    <w:rsid w:val="006E7491"/>
    <w:rsid w:val="006E7E79"/>
    <w:rsid w:val="006F18A5"/>
    <w:rsid w:val="006F20D1"/>
    <w:rsid w:val="006F28FE"/>
    <w:rsid w:val="006F2A75"/>
    <w:rsid w:val="006F50E9"/>
    <w:rsid w:val="006F5227"/>
    <w:rsid w:val="006F6A16"/>
    <w:rsid w:val="006F6B11"/>
    <w:rsid w:val="006F6F75"/>
    <w:rsid w:val="006F7F3F"/>
    <w:rsid w:val="00702D37"/>
    <w:rsid w:val="0070382B"/>
    <w:rsid w:val="00703F01"/>
    <w:rsid w:val="00704182"/>
    <w:rsid w:val="00705370"/>
    <w:rsid w:val="00705996"/>
    <w:rsid w:val="00706CA3"/>
    <w:rsid w:val="00707C50"/>
    <w:rsid w:val="007102A1"/>
    <w:rsid w:val="00710E95"/>
    <w:rsid w:val="007112AF"/>
    <w:rsid w:val="00713333"/>
    <w:rsid w:val="007138B6"/>
    <w:rsid w:val="007146ED"/>
    <w:rsid w:val="0071591C"/>
    <w:rsid w:val="00715CD7"/>
    <w:rsid w:val="007164D8"/>
    <w:rsid w:val="0071752E"/>
    <w:rsid w:val="00717F9E"/>
    <w:rsid w:val="00720C9A"/>
    <w:rsid w:val="00721C33"/>
    <w:rsid w:val="00722DC1"/>
    <w:rsid w:val="00724262"/>
    <w:rsid w:val="0072445E"/>
    <w:rsid w:val="007251AC"/>
    <w:rsid w:val="0072554C"/>
    <w:rsid w:val="00730470"/>
    <w:rsid w:val="00730A03"/>
    <w:rsid w:val="00731ABE"/>
    <w:rsid w:val="00731B31"/>
    <w:rsid w:val="007329BB"/>
    <w:rsid w:val="00732D16"/>
    <w:rsid w:val="00732D6E"/>
    <w:rsid w:val="00733ECC"/>
    <w:rsid w:val="00735EEE"/>
    <w:rsid w:val="007366F3"/>
    <w:rsid w:val="00737EA6"/>
    <w:rsid w:val="00740CA7"/>
    <w:rsid w:val="00740EFB"/>
    <w:rsid w:val="0074418F"/>
    <w:rsid w:val="007446D2"/>
    <w:rsid w:val="00744E64"/>
    <w:rsid w:val="007461DD"/>
    <w:rsid w:val="007502D7"/>
    <w:rsid w:val="00750FCD"/>
    <w:rsid w:val="00751D9E"/>
    <w:rsid w:val="00751E39"/>
    <w:rsid w:val="00752033"/>
    <w:rsid w:val="00752816"/>
    <w:rsid w:val="00752832"/>
    <w:rsid w:val="00752B76"/>
    <w:rsid w:val="00753D02"/>
    <w:rsid w:val="007554D8"/>
    <w:rsid w:val="00755C13"/>
    <w:rsid w:val="0075727B"/>
    <w:rsid w:val="007576AD"/>
    <w:rsid w:val="00757774"/>
    <w:rsid w:val="007578C9"/>
    <w:rsid w:val="00760D98"/>
    <w:rsid w:val="0076269E"/>
    <w:rsid w:val="00764963"/>
    <w:rsid w:val="007675EA"/>
    <w:rsid w:val="007678F4"/>
    <w:rsid w:val="00770C7D"/>
    <w:rsid w:val="0077158C"/>
    <w:rsid w:val="00773C2E"/>
    <w:rsid w:val="00774CD3"/>
    <w:rsid w:val="00776252"/>
    <w:rsid w:val="007766E4"/>
    <w:rsid w:val="00777E32"/>
    <w:rsid w:val="007805CF"/>
    <w:rsid w:val="00780803"/>
    <w:rsid w:val="00780CCC"/>
    <w:rsid w:val="0078110F"/>
    <w:rsid w:val="007813DF"/>
    <w:rsid w:val="007827FE"/>
    <w:rsid w:val="00782BB8"/>
    <w:rsid w:val="00783EF6"/>
    <w:rsid w:val="007843AD"/>
    <w:rsid w:val="00785810"/>
    <w:rsid w:val="00785984"/>
    <w:rsid w:val="00787089"/>
    <w:rsid w:val="00787429"/>
    <w:rsid w:val="00787B2F"/>
    <w:rsid w:val="00787EA4"/>
    <w:rsid w:val="00792D27"/>
    <w:rsid w:val="00793653"/>
    <w:rsid w:val="007937ED"/>
    <w:rsid w:val="007944DD"/>
    <w:rsid w:val="0079538A"/>
    <w:rsid w:val="0079568F"/>
    <w:rsid w:val="007963DB"/>
    <w:rsid w:val="0079666E"/>
    <w:rsid w:val="007A0772"/>
    <w:rsid w:val="007A0D7A"/>
    <w:rsid w:val="007A2758"/>
    <w:rsid w:val="007A29A7"/>
    <w:rsid w:val="007A2BA3"/>
    <w:rsid w:val="007A3FC0"/>
    <w:rsid w:val="007A4319"/>
    <w:rsid w:val="007A4A65"/>
    <w:rsid w:val="007A5838"/>
    <w:rsid w:val="007B0E04"/>
    <w:rsid w:val="007B12A9"/>
    <w:rsid w:val="007B221F"/>
    <w:rsid w:val="007B32DA"/>
    <w:rsid w:val="007B4290"/>
    <w:rsid w:val="007B5BAD"/>
    <w:rsid w:val="007B5F7F"/>
    <w:rsid w:val="007B6168"/>
    <w:rsid w:val="007B619E"/>
    <w:rsid w:val="007B66B2"/>
    <w:rsid w:val="007C2018"/>
    <w:rsid w:val="007C2799"/>
    <w:rsid w:val="007C39F7"/>
    <w:rsid w:val="007C438A"/>
    <w:rsid w:val="007C66A2"/>
    <w:rsid w:val="007D0F0A"/>
    <w:rsid w:val="007D2599"/>
    <w:rsid w:val="007D3918"/>
    <w:rsid w:val="007D3D53"/>
    <w:rsid w:val="007D4EFB"/>
    <w:rsid w:val="007D5341"/>
    <w:rsid w:val="007D7078"/>
    <w:rsid w:val="007D743B"/>
    <w:rsid w:val="007E1C9F"/>
    <w:rsid w:val="007E1E37"/>
    <w:rsid w:val="007E4916"/>
    <w:rsid w:val="007E4919"/>
    <w:rsid w:val="007E4FE2"/>
    <w:rsid w:val="007E5089"/>
    <w:rsid w:val="007E559D"/>
    <w:rsid w:val="007E6591"/>
    <w:rsid w:val="007E6AE1"/>
    <w:rsid w:val="007E72CF"/>
    <w:rsid w:val="007E7BA4"/>
    <w:rsid w:val="007E7FA5"/>
    <w:rsid w:val="007F1504"/>
    <w:rsid w:val="007F1939"/>
    <w:rsid w:val="007F41BF"/>
    <w:rsid w:val="007F4496"/>
    <w:rsid w:val="007F55E3"/>
    <w:rsid w:val="007F5A37"/>
    <w:rsid w:val="007F5A83"/>
    <w:rsid w:val="007F5FBE"/>
    <w:rsid w:val="007F66A4"/>
    <w:rsid w:val="007F7AFE"/>
    <w:rsid w:val="00801E90"/>
    <w:rsid w:val="00803957"/>
    <w:rsid w:val="0080464F"/>
    <w:rsid w:val="008048DB"/>
    <w:rsid w:val="00804A5D"/>
    <w:rsid w:val="00804E79"/>
    <w:rsid w:val="0080560D"/>
    <w:rsid w:val="00805E96"/>
    <w:rsid w:val="00806477"/>
    <w:rsid w:val="008071ED"/>
    <w:rsid w:val="008117F4"/>
    <w:rsid w:val="00812351"/>
    <w:rsid w:val="008128BD"/>
    <w:rsid w:val="00813656"/>
    <w:rsid w:val="00814DC6"/>
    <w:rsid w:val="0081544B"/>
    <w:rsid w:val="008166C8"/>
    <w:rsid w:val="00816B2D"/>
    <w:rsid w:val="008175D1"/>
    <w:rsid w:val="00821481"/>
    <w:rsid w:val="00821594"/>
    <w:rsid w:val="008222DE"/>
    <w:rsid w:val="008223C1"/>
    <w:rsid w:val="00823248"/>
    <w:rsid w:val="0082476E"/>
    <w:rsid w:val="0082549C"/>
    <w:rsid w:val="008255CD"/>
    <w:rsid w:val="0082590F"/>
    <w:rsid w:val="00826123"/>
    <w:rsid w:val="00826AB8"/>
    <w:rsid w:val="00827BA4"/>
    <w:rsid w:val="00830F19"/>
    <w:rsid w:val="00831024"/>
    <w:rsid w:val="008314BD"/>
    <w:rsid w:val="008315BA"/>
    <w:rsid w:val="00831C30"/>
    <w:rsid w:val="008326C2"/>
    <w:rsid w:val="00832FB1"/>
    <w:rsid w:val="00834466"/>
    <w:rsid w:val="00837166"/>
    <w:rsid w:val="00840088"/>
    <w:rsid w:val="0084010A"/>
    <w:rsid w:val="0084020C"/>
    <w:rsid w:val="0084048F"/>
    <w:rsid w:val="0084153B"/>
    <w:rsid w:val="008417B9"/>
    <w:rsid w:val="0084248A"/>
    <w:rsid w:val="00842634"/>
    <w:rsid w:val="00844136"/>
    <w:rsid w:val="008446C3"/>
    <w:rsid w:val="00844724"/>
    <w:rsid w:val="0084667B"/>
    <w:rsid w:val="00847910"/>
    <w:rsid w:val="0085020E"/>
    <w:rsid w:val="008523CF"/>
    <w:rsid w:val="008537B9"/>
    <w:rsid w:val="008542B5"/>
    <w:rsid w:val="00855A5E"/>
    <w:rsid w:val="00855F52"/>
    <w:rsid w:val="0085681D"/>
    <w:rsid w:val="00860687"/>
    <w:rsid w:val="00862111"/>
    <w:rsid w:val="00862EE4"/>
    <w:rsid w:val="0086321E"/>
    <w:rsid w:val="00864090"/>
    <w:rsid w:val="00867293"/>
    <w:rsid w:val="00867657"/>
    <w:rsid w:val="00867823"/>
    <w:rsid w:val="008701C5"/>
    <w:rsid w:val="00874FFC"/>
    <w:rsid w:val="0087594A"/>
    <w:rsid w:val="0087616C"/>
    <w:rsid w:val="00876E7D"/>
    <w:rsid w:val="00877FF1"/>
    <w:rsid w:val="00880152"/>
    <w:rsid w:val="00880870"/>
    <w:rsid w:val="00880A2F"/>
    <w:rsid w:val="00881B12"/>
    <w:rsid w:val="00881D33"/>
    <w:rsid w:val="00881ED8"/>
    <w:rsid w:val="0088268F"/>
    <w:rsid w:val="00883BFF"/>
    <w:rsid w:val="00883EE8"/>
    <w:rsid w:val="00884522"/>
    <w:rsid w:val="00884F0C"/>
    <w:rsid w:val="00885309"/>
    <w:rsid w:val="00886830"/>
    <w:rsid w:val="00886D80"/>
    <w:rsid w:val="00890CC0"/>
    <w:rsid w:val="00892061"/>
    <w:rsid w:val="00892F11"/>
    <w:rsid w:val="008934B0"/>
    <w:rsid w:val="00894AF8"/>
    <w:rsid w:val="0089725D"/>
    <w:rsid w:val="00897E30"/>
    <w:rsid w:val="008A0085"/>
    <w:rsid w:val="008A008F"/>
    <w:rsid w:val="008A0D4E"/>
    <w:rsid w:val="008A0D59"/>
    <w:rsid w:val="008A1050"/>
    <w:rsid w:val="008A14F7"/>
    <w:rsid w:val="008A1814"/>
    <w:rsid w:val="008A22B6"/>
    <w:rsid w:val="008A2EF8"/>
    <w:rsid w:val="008A42D9"/>
    <w:rsid w:val="008A46D8"/>
    <w:rsid w:val="008A57BD"/>
    <w:rsid w:val="008A6281"/>
    <w:rsid w:val="008A6A2F"/>
    <w:rsid w:val="008A7203"/>
    <w:rsid w:val="008A79DC"/>
    <w:rsid w:val="008A7EDD"/>
    <w:rsid w:val="008A7EE1"/>
    <w:rsid w:val="008B07AC"/>
    <w:rsid w:val="008B1819"/>
    <w:rsid w:val="008B2469"/>
    <w:rsid w:val="008B661B"/>
    <w:rsid w:val="008C0E43"/>
    <w:rsid w:val="008C2728"/>
    <w:rsid w:val="008C3D6B"/>
    <w:rsid w:val="008C6800"/>
    <w:rsid w:val="008C6D2F"/>
    <w:rsid w:val="008D0563"/>
    <w:rsid w:val="008D0A2B"/>
    <w:rsid w:val="008D0CD8"/>
    <w:rsid w:val="008D0E36"/>
    <w:rsid w:val="008D544F"/>
    <w:rsid w:val="008D6098"/>
    <w:rsid w:val="008D6E7C"/>
    <w:rsid w:val="008D797E"/>
    <w:rsid w:val="008E0532"/>
    <w:rsid w:val="008E11C6"/>
    <w:rsid w:val="008E1535"/>
    <w:rsid w:val="008E32A4"/>
    <w:rsid w:val="008E45AF"/>
    <w:rsid w:val="008E480A"/>
    <w:rsid w:val="008E6210"/>
    <w:rsid w:val="008E6D7A"/>
    <w:rsid w:val="008E7703"/>
    <w:rsid w:val="008E7734"/>
    <w:rsid w:val="008E7BDF"/>
    <w:rsid w:val="008F03BE"/>
    <w:rsid w:val="008F07B5"/>
    <w:rsid w:val="008F0DBF"/>
    <w:rsid w:val="008F0E65"/>
    <w:rsid w:val="008F126F"/>
    <w:rsid w:val="008F1549"/>
    <w:rsid w:val="008F249C"/>
    <w:rsid w:val="008F2C63"/>
    <w:rsid w:val="008F31AF"/>
    <w:rsid w:val="008F3CBC"/>
    <w:rsid w:val="008F4BDB"/>
    <w:rsid w:val="008F4C6F"/>
    <w:rsid w:val="008F59C3"/>
    <w:rsid w:val="008F7534"/>
    <w:rsid w:val="008F779A"/>
    <w:rsid w:val="008F7E4B"/>
    <w:rsid w:val="00900238"/>
    <w:rsid w:val="00900758"/>
    <w:rsid w:val="00901BBC"/>
    <w:rsid w:val="00902C16"/>
    <w:rsid w:val="00904DE5"/>
    <w:rsid w:val="0090516C"/>
    <w:rsid w:val="0090532C"/>
    <w:rsid w:val="00905C6D"/>
    <w:rsid w:val="00910D62"/>
    <w:rsid w:val="00911F50"/>
    <w:rsid w:val="0091218B"/>
    <w:rsid w:val="0091225A"/>
    <w:rsid w:val="00912AA6"/>
    <w:rsid w:val="00912EB4"/>
    <w:rsid w:val="009154BC"/>
    <w:rsid w:val="009164F1"/>
    <w:rsid w:val="0091676E"/>
    <w:rsid w:val="0091709F"/>
    <w:rsid w:val="0091727F"/>
    <w:rsid w:val="009207D7"/>
    <w:rsid w:val="00920952"/>
    <w:rsid w:val="00921777"/>
    <w:rsid w:val="0092193E"/>
    <w:rsid w:val="00922425"/>
    <w:rsid w:val="009231C3"/>
    <w:rsid w:val="00923795"/>
    <w:rsid w:val="0092421B"/>
    <w:rsid w:val="0092553A"/>
    <w:rsid w:val="00925942"/>
    <w:rsid w:val="0092675E"/>
    <w:rsid w:val="00927EB9"/>
    <w:rsid w:val="009303B4"/>
    <w:rsid w:val="00932031"/>
    <w:rsid w:val="009322FB"/>
    <w:rsid w:val="00932434"/>
    <w:rsid w:val="009345DE"/>
    <w:rsid w:val="00934E29"/>
    <w:rsid w:val="00934EBD"/>
    <w:rsid w:val="009378C4"/>
    <w:rsid w:val="00937B7B"/>
    <w:rsid w:val="009416C1"/>
    <w:rsid w:val="00943B3E"/>
    <w:rsid w:val="009441A4"/>
    <w:rsid w:val="009441D9"/>
    <w:rsid w:val="00944D5D"/>
    <w:rsid w:val="009503ED"/>
    <w:rsid w:val="0095090F"/>
    <w:rsid w:val="009512D8"/>
    <w:rsid w:val="00951847"/>
    <w:rsid w:val="00951E4B"/>
    <w:rsid w:val="009525AF"/>
    <w:rsid w:val="009540BA"/>
    <w:rsid w:val="00954654"/>
    <w:rsid w:val="00955738"/>
    <w:rsid w:val="00957071"/>
    <w:rsid w:val="00957A30"/>
    <w:rsid w:val="009609CB"/>
    <w:rsid w:val="00960AA5"/>
    <w:rsid w:val="00962231"/>
    <w:rsid w:val="009629FE"/>
    <w:rsid w:val="00963CC1"/>
    <w:rsid w:val="00963DE6"/>
    <w:rsid w:val="00964577"/>
    <w:rsid w:val="00965516"/>
    <w:rsid w:val="009669D3"/>
    <w:rsid w:val="009677E7"/>
    <w:rsid w:val="0096780D"/>
    <w:rsid w:val="00970113"/>
    <w:rsid w:val="00970802"/>
    <w:rsid w:val="00971CCA"/>
    <w:rsid w:val="00971EBB"/>
    <w:rsid w:val="009729B5"/>
    <w:rsid w:val="00972C89"/>
    <w:rsid w:val="00973F0B"/>
    <w:rsid w:val="00974D85"/>
    <w:rsid w:val="009753BF"/>
    <w:rsid w:val="00977BB9"/>
    <w:rsid w:val="00981050"/>
    <w:rsid w:val="00981839"/>
    <w:rsid w:val="00982190"/>
    <w:rsid w:val="00982C22"/>
    <w:rsid w:val="00983470"/>
    <w:rsid w:val="00983A24"/>
    <w:rsid w:val="009846C7"/>
    <w:rsid w:val="009847DA"/>
    <w:rsid w:val="00985B0B"/>
    <w:rsid w:val="00986C31"/>
    <w:rsid w:val="00990BB7"/>
    <w:rsid w:val="009916DE"/>
    <w:rsid w:val="00993529"/>
    <w:rsid w:val="009941D8"/>
    <w:rsid w:val="0099467F"/>
    <w:rsid w:val="009952E2"/>
    <w:rsid w:val="00995656"/>
    <w:rsid w:val="00995AED"/>
    <w:rsid w:val="00995B48"/>
    <w:rsid w:val="00996401"/>
    <w:rsid w:val="00997E4F"/>
    <w:rsid w:val="009A0D52"/>
    <w:rsid w:val="009A1B8B"/>
    <w:rsid w:val="009A1DED"/>
    <w:rsid w:val="009A2B72"/>
    <w:rsid w:val="009A421A"/>
    <w:rsid w:val="009B05C9"/>
    <w:rsid w:val="009B1DB2"/>
    <w:rsid w:val="009B2888"/>
    <w:rsid w:val="009B374C"/>
    <w:rsid w:val="009B3A5B"/>
    <w:rsid w:val="009B3FBF"/>
    <w:rsid w:val="009B48B0"/>
    <w:rsid w:val="009B4C9B"/>
    <w:rsid w:val="009B58E4"/>
    <w:rsid w:val="009B6FE0"/>
    <w:rsid w:val="009C006B"/>
    <w:rsid w:val="009C0344"/>
    <w:rsid w:val="009C2796"/>
    <w:rsid w:val="009C2B73"/>
    <w:rsid w:val="009C4BBE"/>
    <w:rsid w:val="009C5662"/>
    <w:rsid w:val="009C5A57"/>
    <w:rsid w:val="009C68FA"/>
    <w:rsid w:val="009C7143"/>
    <w:rsid w:val="009C7BB6"/>
    <w:rsid w:val="009D0AD0"/>
    <w:rsid w:val="009D189C"/>
    <w:rsid w:val="009D4CC5"/>
    <w:rsid w:val="009D51E6"/>
    <w:rsid w:val="009D6D8C"/>
    <w:rsid w:val="009E0A15"/>
    <w:rsid w:val="009E0E87"/>
    <w:rsid w:val="009E29B7"/>
    <w:rsid w:val="009E34B6"/>
    <w:rsid w:val="009E52EF"/>
    <w:rsid w:val="009E67F1"/>
    <w:rsid w:val="009E6DF4"/>
    <w:rsid w:val="009E7742"/>
    <w:rsid w:val="009E787D"/>
    <w:rsid w:val="009E7A62"/>
    <w:rsid w:val="009F0120"/>
    <w:rsid w:val="009F1298"/>
    <w:rsid w:val="009F1570"/>
    <w:rsid w:val="009F1703"/>
    <w:rsid w:val="009F36BC"/>
    <w:rsid w:val="009F42B2"/>
    <w:rsid w:val="009F5F68"/>
    <w:rsid w:val="009F65AC"/>
    <w:rsid w:val="00A00113"/>
    <w:rsid w:val="00A00AF9"/>
    <w:rsid w:val="00A01C59"/>
    <w:rsid w:val="00A02D1E"/>
    <w:rsid w:val="00A03F7B"/>
    <w:rsid w:val="00A05345"/>
    <w:rsid w:val="00A057DC"/>
    <w:rsid w:val="00A05DD9"/>
    <w:rsid w:val="00A0692C"/>
    <w:rsid w:val="00A10239"/>
    <w:rsid w:val="00A10D53"/>
    <w:rsid w:val="00A117EC"/>
    <w:rsid w:val="00A11B33"/>
    <w:rsid w:val="00A120DE"/>
    <w:rsid w:val="00A12BB2"/>
    <w:rsid w:val="00A133DE"/>
    <w:rsid w:val="00A14AEF"/>
    <w:rsid w:val="00A150CA"/>
    <w:rsid w:val="00A159A6"/>
    <w:rsid w:val="00A15EF6"/>
    <w:rsid w:val="00A1745A"/>
    <w:rsid w:val="00A17C84"/>
    <w:rsid w:val="00A210BE"/>
    <w:rsid w:val="00A2258E"/>
    <w:rsid w:val="00A2281D"/>
    <w:rsid w:val="00A23777"/>
    <w:rsid w:val="00A25298"/>
    <w:rsid w:val="00A25A26"/>
    <w:rsid w:val="00A31987"/>
    <w:rsid w:val="00A31F50"/>
    <w:rsid w:val="00A322B9"/>
    <w:rsid w:val="00A32556"/>
    <w:rsid w:val="00A3258B"/>
    <w:rsid w:val="00A345DA"/>
    <w:rsid w:val="00A36E67"/>
    <w:rsid w:val="00A41053"/>
    <w:rsid w:val="00A42434"/>
    <w:rsid w:val="00A4265B"/>
    <w:rsid w:val="00A43520"/>
    <w:rsid w:val="00A436DE"/>
    <w:rsid w:val="00A44B3E"/>
    <w:rsid w:val="00A45336"/>
    <w:rsid w:val="00A46844"/>
    <w:rsid w:val="00A4737B"/>
    <w:rsid w:val="00A4745D"/>
    <w:rsid w:val="00A4776C"/>
    <w:rsid w:val="00A50BF6"/>
    <w:rsid w:val="00A50DB8"/>
    <w:rsid w:val="00A51D99"/>
    <w:rsid w:val="00A51DDE"/>
    <w:rsid w:val="00A5381E"/>
    <w:rsid w:val="00A53984"/>
    <w:rsid w:val="00A53BDB"/>
    <w:rsid w:val="00A556E2"/>
    <w:rsid w:val="00A57322"/>
    <w:rsid w:val="00A57430"/>
    <w:rsid w:val="00A57C36"/>
    <w:rsid w:val="00A6001C"/>
    <w:rsid w:val="00A60F47"/>
    <w:rsid w:val="00A62318"/>
    <w:rsid w:val="00A62803"/>
    <w:rsid w:val="00A6357D"/>
    <w:rsid w:val="00A63D78"/>
    <w:rsid w:val="00A6465E"/>
    <w:rsid w:val="00A65FCA"/>
    <w:rsid w:val="00A66728"/>
    <w:rsid w:val="00A66A25"/>
    <w:rsid w:val="00A672EE"/>
    <w:rsid w:val="00A672FE"/>
    <w:rsid w:val="00A70359"/>
    <w:rsid w:val="00A71957"/>
    <w:rsid w:val="00A71AE2"/>
    <w:rsid w:val="00A7238E"/>
    <w:rsid w:val="00A739B9"/>
    <w:rsid w:val="00A73EF9"/>
    <w:rsid w:val="00A746AC"/>
    <w:rsid w:val="00A75A84"/>
    <w:rsid w:val="00A76261"/>
    <w:rsid w:val="00A80299"/>
    <w:rsid w:val="00A80BA5"/>
    <w:rsid w:val="00A80C76"/>
    <w:rsid w:val="00A813A2"/>
    <w:rsid w:val="00A8280B"/>
    <w:rsid w:val="00A82CF9"/>
    <w:rsid w:val="00A832CF"/>
    <w:rsid w:val="00A84843"/>
    <w:rsid w:val="00A84BB9"/>
    <w:rsid w:val="00A84D15"/>
    <w:rsid w:val="00A85312"/>
    <w:rsid w:val="00A8604D"/>
    <w:rsid w:val="00A86864"/>
    <w:rsid w:val="00A86D2D"/>
    <w:rsid w:val="00A87C28"/>
    <w:rsid w:val="00A90D0F"/>
    <w:rsid w:val="00A91509"/>
    <w:rsid w:val="00A92C30"/>
    <w:rsid w:val="00A93598"/>
    <w:rsid w:val="00A93A50"/>
    <w:rsid w:val="00A95218"/>
    <w:rsid w:val="00A95E7E"/>
    <w:rsid w:val="00A95E90"/>
    <w:rsid w:val="00A95F44"/>
    <w:rsid w:val="00A9606B"/>
    <w:rsid w:val="00A97D8B"/>
    <w:rsid w:val="00AA0A1E"/>
    <w:rsid w:val="00AA3367"/>
    <w:rsid w:val="00AA45DC"/>
    <w:rsid w:val="00AA4839"/>
    <w:rsid w:val="00AA5AE8"/>
    <w:rsid w:val="00AA66ED"/>
    <w:rsid w:val="00AB04B6"/>
    <w:rsid w:val="00AB0A07"/>
    <w:rsid w:val="00AB205D"/>
    <w:rsid w:val="00AB3E2C"/>
    <w:rsid w:val="00AB420E"/>
    <w:rsid w:val="00AB4E5F"/>
    <w:rsid w:val="00AB5B1E"/>
    <w:rsid w:val="00AB5C2B"/>
    <w:rsid w:val="00AB611E"/>
    <w:rsid w:val="00AB638D"/>
    <w:rsid w:val="00AB684F"/>
    <w:rsid w:val="00AB6C2F"/>
    <w:rsid w:val="00AB7D21"/>
    <w:rsid w:val="00AC3767"/>
    <w:rsid w:val="00AC391A"/>
    <w:rsid w:val="00AC5950"/>
    <w:rsid w:val="00AC5C56"/>
    <w:rsid w:val="00AC6ED0"/>
    <w:rsid w:val="00AC716A"/>
    <w:rsid w:val="00AD007D"/>
    <w:rsid w:val="00AD06F6"/>
    <w:rsid w:val="00AD1673"/>
    <w:rsid w:val="00AD1D4C"/>
    <w:rsid w:val="00AD35B0"/>
    <w:rsid w:val="00AD5CB5"/>
    <w:rsid w:val="00AD6BE8"/>
    <w:rsid w:val="00AE0C5F"/>
    <w:rsid w:val="00AE1C47"/>
    <w:rsid w:val="00AE2567"/>
    <w:rsid w:val="00AE37FC"/>
    <w:rsid w:val="00AE3882"/>
    <w:rsid w:val="00AE5171"/>
    <w:rsid w:val="00AE56C6"/>
    <w:rsid w:val="00AE63AE"/>
    <w:rsid w:val="00AE659A"/>
    <w:rsid w:val="00AE6F82"/>
    <w:rsid w:val="00AE73D8"/>
    <w:rsid w:val="00AE7A35"/>
    <w:rsid w:val="00AF0156"/>
    <w:rsid w:val="00AF2AA1"/>
    <w:rsid w:val="00AF5938"/>
    <w:rsid w:val="00AF638A"/>
    <w:rsid w:val="00AF7DDA"/>
    <w:rsid w:val="00B01155"/>
    <w:rsid w:val="00B020CA"/>
    <w:rsid w:val="00B04CF9"/>
    <w:rsid w:val="00B05343"/>
    <w:rsid w:val="00B05A29"/>
    <w:rsid w:val="00B1152B"/>
    <w:rsid w:val="00B11C1A"/>
    <w:rsid w:val="00B121DC"/>
    <w:rsid w:val="00B13F88"/>
    <w:rsid w:val="00B15D7D"/>
    <w:rsid w:val="00B16CD5"/>
    <w:rsid w:val="00B17E67"/>
    <w:rsid w:val="00B21D84"/>
    <w:rsid w:val="00B229EC"/>
    <w:rsid w:val="00B23D05"/>
    <w:rsid w:val="00B23F73"/>
    <w:rsid w:val="00B24E44"/>
    <w:rsid w:val="00B254AA"/>
    <w:rsid w:val="00B25E5F"/>
    <w:rsid w:val="00B26CF2"/>
    <w:rsid w:val="00B27008"/>
    <w:rsid w:val="00B27034"/>
    <w:rsid w:val="00B27117"/>
    <w:rsid w:val="00B27688"/>
    <w:rsid w:val="00B277FB"/>
    <w:rsid w:val="00B309A8"/>
    <w:rsid w:val="00B31824"/>
    <w:rsid w:val="00B322B5"/>
    <w:rsid w:val="00B346E1"/>
    <w:rsid w:val="00B349BB"/>
    <w:rsid w:val="00B34E76"/>
    <w:rsid w:val="00B35440"/>
    <w:rsid w:val="00B36761"/>
    <w:rsid w:val="00B36AAA"/>
    <w:rsid w:val="00B42025"/>
    <w:rsid w:val="00B420A6"/>
    <w:rsid w:val="00B4382D"/>
    <w:rsid w:val="00B43AF8"/>
    <w:rsid w:val="00B448B9"/>
    <w:rsid w:val="00B44A10"/>
    <w:rsid w:val="00B44E57"/>
    <w:rsid w:val="00B47764"/>
    <w:rsid w:val="00B47900"/>
    <w:rsid w:val="00B47BE8"/>
    <w:rsid w:val="00B47D09"/>
    <w:rsid w:val="00B5059C"/>
    <w:rsid w:val="00B51C82"/>
    <w:rsid w:val="00B51EE0"/>
    <w:rsid w:val="00B526B6"/>
    <w:rsid w:val="00B52F6B"/>
    <w:rsid w:val="00B54C4E"/>
    <w:rsid w:val="00B56AD0"/>
    <w:rsid w:val="00B579EB"/>
    <w:rsid w:val="00B60703"/>
    <w:rsid w:val="00B60C75"/>
    <w:rsid w:val="00B61D9D"/>
    <w:rsid w:val="00B62B15"/>
    <w:rsid w:val="00B62BE5"/>
    <w:rsid w:val="00B62F6A"/>
    <w:rsid w:val="00B63361"/>
    <w:rsid w:val="00B639F6"/>
    <w:rsid w:val="00B6433D"/>
    <w:rsid w:val="00B644DC"/>
    <w:rsid w:val="00B650F0"/>
    <w:rsid w:val="00B6548C"/>
    <w:rsid w:val="00B65B18"/>
    <w:rsid w:val="00B6661C"/>
    <w:rsid w:val="00B668AC"/>
    <w:rsid w:val="00B671E2"/>
    <w:rsid w:val="00B67CA8"/>
    <w:rsid w:val="00B72C50"/>
    <w:rsid w:val="00B73712"/>
    <w:rsid w:val="00B7676E"/>
    <w:rsid w:val="00B80043"/>
    <w:rsid w:val="00B807EA"/>
    <w:rsid w:val="00B81670"/>
    <w:rsid w:val="00B82380"/>
    <w:rsid w:val="00B829D8"/>
    <w:rsid w:val="00B82BD9"/>
    <w:rsid w:val="00B82BF4"/>
    <w:rsid w:val="00B8369C"/>
    <w:rsid w:val="00B858C6"/>
    <w:rsid w:val="00B85C4E"/>
    <w:rsid w:val="00B874A3"/>
    <w:rsid w:val="00B916C9"/>
    <w:rsid w:val="00B929D9"/>
    <w:rsid w:val="00B92B4B"/>
    <w:rsid w:val="00B93C7B"/>
    <w:rsid w:val="00B94A76"/>
    <w:rsid w:val="00B9601F"/>
    <w:rsid w:val="00B973A4"/>
    <w:rsid w:val="00BA00F5"/>
    <w:rsid w:val="00BA14B2"/>
    <w:rsid w:val="00BA2B8B"/>
    <w:rsid w:val="00BA2D0D"/>
    <w:rsid w:val="00BA4121"/>
    <w:rsid w:val="00BA448E"/>
    <w:rsid w:val="00BA44FF"/>
    <w:rsid w:val="00BA4AD1"/>
    <w:rsid w:val="00BA4C28"/>
    <w:rsid w:val="00BA6362"/>
    <w:rsid w:val="00BA65AD"/>
    <w:rsid w:val="00BA6FA5"/>
    <w:rsid w:val="00BB0E12"/>
    <w:rsid w:val="00BB0EEE"/>
    <w:rsid w:val="00BB12A3"/>
    <w:rsid w:val="00BB19DF"/>
    <w:rsid w:val="00BB2047"/>
    <w:rsid w:val="00BB47B1"/>
    <w:rsid w:val="00BB4ACC"/>
    <w:rsid w:val="00BB7E52"/>
    <w:rsid w:val="00BB7E6D"/>
    <w:rsid w:val="00BC1D7C"/>
    <w:rsid w:val="00BC26B4"/>
    <w:rsid w:val="00BC3024"/>
    <w:rsid w:val="00BC3451"/>
    <w:rsid w:val="00BC45AA"/>
    <w:rsid w:val="00BC5DB9"/>
    <w:rsid w:val="00BC6503"/>
    <w:rsid w:val="00BC659F"/>
    <w:rsid w:val="00BC7001"/>
    <w:rsid w:val="00BC79D6"/>
    <w:rsid w:val="00BD0F77"/>
    <w:rsid w:val="00BD1F34"/>
    <w:rsid w:val="00BD51E1"/>
    <w:rsid w:val="00BD6082"/>
    <w:rsid w:val="00BD66F2"/>
    <w:rsid w:val="00BD73DC"/>
    <w:rsid w:val="00BE162B"/>
    <w:rsid w:val="00BE1B84"/>
    <w:rsid w:val="00BE2908"/>
    <w:rsid w:val="00BE2D79"/>
    <w:rsid w:val="00BE36DF"/>
    <w:rsid w:val="00BE4176"/>
    <w:rsid w:val="00BE4C85"/>
    <w:rsid w:val="00BE5181"/>
    <w:rsid w:val="00BE5B8E"/>
    <w:rsid w:val="00BE66F3"/>
    <w:rsid w:val="00BE6C2B"/>
    <w:rsid w:val="00BE6E35"/>
    <w:rsid w:val="00BE7224"/>
    <w:rsid w:val="00BE7426"/>
    <w:rsid w:val="00BF0E31"/>
    <w:rsid w:val="00BF19E9"/>
    <w:rsid w:val="00BF2570"/>
    <w:rsid w:val="00BF3A13"/>
    <w:rsid w:val="00BF63D9"/>
    <w:rsid w:val="00BF7552"/>
    <w:rsid w:val="00BF7A07"/>
    <w:rsid w:val="00C00233"/>
    <w:rsid w:val="00C00357"/>
    <w:rsid w:val="00C00C71"/>
    <w:rsid w:val="00C020C4"/>
    <w:rsid w:val="00C030FF"/>
    <w:rsid w:val="00C03346"/>
    <w:rsid w:val="00C048C3"/>
    <w:rsid w:val="00C060C2"/>
    <w:rsid w:val="00C060CF"/>
    <w:rsid w:val="00C07B44"/>
    <w:rsid w:val="00C07CF0"/>
    <w:rsid w:val="00C11543"/>
    <w:rsid w:val="00C126AE"/>
    <w:rsid w:val="00C12911"/>
    <w:rsid w:val="00C142DD"/>
    <w:rsid w:val="00C14894"/>
    <w:rsid w:val="00C15F87"/>
    <w:rsid w:val="00C1660B"/>
    <w:rsid w:val="00C16E27"/>
    <w:rsid w:val="00C17F06"/>
    <w:rsid w:val="00C20F32"/>
    <w:rsid w:val="00C20F8C"/>
    <w:rsid w:val="00C2158C"/>
    <w:rsid w:val="00C21FFA"/>
    <w:rsid w:val="00C22458"/>
    <w:rsid w:val="00C227EC"/>
    <w:rsid w:val="00C22A16"/>
    <w:rsid w:val="00C2307D"/>
    <w:rsid w:val="00C25F01"/>
    <w:rsid w:val="00C26A9C"/>
    <w:rsid w:val="00C3057D"/>
    <w:rsid w:val="00C30F49"/>
    <w:rsid w:val="00C3158A"/>
    <w:rsid w:val="00C31C75"/>
    <w:rsid w:val="00C32F39"/>
    <w:rsid w:val="00C33A79"/>
    <w:rsid w:val="00C345B5"/>
    <w:rsid w:val="00C36251"/>
    <w:rsid w:val="00C40034"/>
    <w:rsid w:val="00C41C72"/>
    <w:rsid w:val="00C424B6"/>
    <w:rsid w:val="00C4319D"/>
    <w:rsid w:val="00C436CF"/>
    <w:rsid w:val="00C43C11"/>
    <w:rsid w:val="00C43FFF"/>
    <w:rsid w:val="00C442F7"/>
    <w:rsid w:val="00C46E47"/>
    <w:rsid w:val="00C47DAE"/>
    <w:rsid w:val="00C51531"/>
    <w:rsid w:val="00C51D8A"/>
    <w:rsid w:val="00C51EFC"/>
    <w:rsid w:val="00C5317F"/>
    <w:rsid w:val="00C53A4A"/>
    <w:rsid w:val="00C54745"/>
    <w:rsid w:val="00C553CE"/>
    <w:rsid w:val="00C56E76"/>
    <w:rsid w:val="00C601A2"/>
    <w:rsid w:val="00C61107"/>
    <w:rsid w:val="00C611AA"/>
    <w:rsid w:val="00C619CB"/>
    <w:rsid w:val="00C6242C"/>
    <w:rsid w:val="00C6252E"/>
    <w:rsid w:val="00C630E6"/>
    <w:rsid w:val="00C63613"/>
    <w:rsid w:val="00C63DC1"/>
    <w:rsid w:val="00C63DE7"/>
    <w:rsid w:val="00C64E40"/>
    <w:rsid w:val="00C65097"/>
    <w:rsid w:val="00C65192"/>
    <w:rsid w:val="00C651A6"/>
    <w:rsid w:val="00C664D7"/>
    <w:rsid w:val="00C67105"/>
    <w:rsid w:val="00C671A2"/>
    <w:rsid w:val="00C67DF4"/>
    <w:rsid w:val="00C67E17"/>
    <w:rsid w:val="00C70E95"/>
    <w:rsid w:val="00C70EDD"/>
    <w:rsid w:val="00C722D0"/>
    <w:rsid w:val="00C73594"/>
    <w:rsid w:val="00C74841"/>
    <w:rsid w:val="00C75224"/>
    <w:rsid w:val="00C76162"/>
    <w:rsid w:val="00C76950"/>
    <w:rsid w:val="00C76A91"/>
    <w:rsid w:val="00C76CF7"/>
    <w:rsid w:val="00C77A98"/>
    <w:rsid w:val="00C80F96"/>
    <w:rsid w:val="00C82609"/>
    <w:rsid w:val="00C82847"/>
    <w:rsid w:val="00C82FDB"/>
    <w:rsid w:val="00C83663"/>
    <w:rsid w:val="00C85554"/>
    <w:rsid w:val="00C85ED2"/>
    <w:rsid w:val="00C875D8"/>
    <w:rsid w:val="00C9044D"/>
    <w:rsid w:val="00C906AE"/>
    <w:rsid w:val="00C911F3"/>
    <w:rsid w:val="00C91A04"/>
    <w:rsid w:val="00C91F88"/>
    <w:rsid w:val="00C91FBC"/>
    <w:rsid w:val="00C929F7"/>
    <w:rsid w:val="00C96A4B"/>
    <w:rsid w:val="00CA00EF"/>
    <w:rsid w:val="00CA01AE"/>
    <w:rsid w:val="00CA07CE"/>
    <w:rsid w:val="00CA139D"/>
    <w:rsid w:val="00CA1954"/>
    <w:rsid w:val="00CA374A"/>
    <w:rsid w:val="00CA466F"/>
    <w:rsid w:val="00CA6293"/>
    <w:rsid w:val="00CB1564"/>
    <w:rsid w:val="00CB34F0"/>
    <w:rsid w:val="00CB497E"/>
    <w:rsid w:val="00CB54F3"/>
    <w:rsid w:val="00CB6FC8"/>
    <w:rsid w:val="00CB73BF"/>
    <w:rsid w:val="00CC2BDC"/>
    <w:rsid w:val="00CC44D8"/>
    <w:rsid w:val="00CC6E8B"/>
    <w:rsid w:val="00CC747A"/>
    <w:rsid w:val="00CD0102"/>
    <w:rsid w:val="00CD1C53"/>
    <w:rsid w:val="00CD2137"/>
    <w:rsid w:val="00CD4B89"/>
    <w:rsid w:val="00CD53E1"/>
    <w:rsid w:val="00CD6999"/>
    <w:rsid w:val="00CD6ACF"/>
    <w:rsid w:val="00CD79BE"/>
    <w:rsid w:val="00CE1888"/>
    <w:rsid w:val="00CE5E38"/>
    <w:rsid w:val="00CE717C"/>
    <w:rsid w:val="00CE7E35"/>
    <w:rsid w:val="00CF0EE6"/>
    <w:rsid w:val="00CF1E01"/>
    <w:rsid w:val="00CF20A4"/>
    <w:rsid w:val="00CF20AC"/>
    <w:rsid w:val="00CF3376"/>
    <w:rsid w:val="00CF43CB"/>
    <w:rsid w:val="00CF4BED"/>
    <w:rsid w:val="00CF4DF5"/>
    <w:rsid w:val="00CF4E49"/>
    <w:rsid w:val="00CF5551"/>
    <w:rsid w:val="00CF5BFC"/>
    <w:rsid w:val="00CF7A0C"/>
    <w:rsid w:val="00CF7EC1"/>
    <w:rsid w:val="00D01BFF"/>
    <w:rsid w:val="00D0220F"/>
    <w:rsid w:val="00D036A4"/>
    <w:rsid w:val="00D03841"/>
    <w:rsid w:val="00D03AEA"/>
    <w:rsid w:val="00D04568"/>
    <w:rsid w:val="00D04ADA"/>
    <w:rsid w:val="00D04B31"/>
    <w:rsid w:val="00D0614B"/>
    <w:rsid w:val="00D077CC"/>
    <w:rsid w:val="00D103CB"/>
    <w:rsid w:val="00D11757"/>
    <w:rsid w:val="00D127AA"/>
    <w:rsid w:val="00D143F7"/>
    <w:rsid w:val="00D1463A"/>
    <w:rsid w:val="00D15B2A"/>
    <w:rsid w:val="00D16716"/>
    <w:rsid w:val="00D17D67"/>
    <w:rsid w:val="00D2045F"/>
    <w:rsid w:val="00D2076E"/>
    <w:rsid w:val="00D21AFC"/>
    <w:rsid w:val="00D233D8"/>
    <w:rsid w:val="00D245D7"/>
    <w:rsid w:val="00D24A74"/>
    <w:rsid w:val="00D2599F"/>
    <w:rsid w:val="00D2609A"/>
    <w:rsid w:val="00D26B6A"/>
    <w:rsid w:val="00D31D93"/>
    <w:rsid w:val="00D32933"/>
    <w:rsid w:val="00D32970"/>
    <w:rsid w:val="00D33F02"/>
    <w:rsid w:val="00D34056"/>
    <w:rsid w:val="00D3406A"/>
    <w:rsid w:val="00D365FA"/>
    <w:rsid w:val="00D373F1"/>
    <w:rsid w:val="00D4018D"/>
    <w:rsid w:val="00D40BEB"/>
    <w:rsid w:val="00D412F5"/>
    <w:rsid w:val="00D42872"/>
    <w:rsid w:val="00D42A51"/>
    <w:rsid w:val="00D42A68"/>
    <w:rsid w:val="00D42AD6"/>
    <w:rsid w:val="00D42C30"/>
    <w:rsid w:val="00D42D64"/>
    <w:rsid w:val="00D43646"/>
    <w:rsid w:val="00D44178"/>
    <w:rsid w:val="00D47B68"/>
    <w:rsid w:val="00D51DA2"/>
    <w:rsid w:val="00D51DF9"/>
    <w:rsid w:val="00D54F6A"/>
    <w:rsid w:val="00D56D38"/>
    <w:rsid w:val="00D57955"/>
    <w:rsid w:val="00D60392"/>
    <w:rsid w:val="00D60837"/>
    <w:rsid w:val="00D608A8"/>
    <w:rsid w:val="00D61836"/>
    <w:rsid w:val="00D61F28"/>
    <w:rsid w:val="00D62921"/>
    <w:rsid w:val="00D6305E"/>
    <w:rsid w:val="00D63C2B"/>
    <w:rsid w:val="00D64599"/>
    <w:rsid w:val="00D66CC7"/>
    <w:rsid w:val="00D66D5D"/>
    <w:rsid w:val="00D67559"/>
    <w:rsid w:val="00D7064D"/>
    <w:rsid w:val="00D70A02"/>
    <w:rsid w:val="00D717DD"/>
    <w:rsid w:val="00D731CE"/>
    <w:rsid w:val="00D7454A"/>
    <w:rsid w:val="00D749E2"/>
    <w:rsid w:val="00D77269"/>
    <w:rsid w:val="00D7797D"/>
    <w:rsid w:val="00D77F38"/>
    <w:rsid w:val="00D77FED"/>
    <w:rsid w:val="00D8070D"/>
    <w:rsid w:val="00D80E1C"/>
    <w:rsid w:val="00D80FE4"/>
    <w:rsid w:val="00D81969"/>
    <w:rsid w:val="00D82FC0"/>
    <w:rsid w:val="00D8376D"/>
    <w:rsid w:val="00D8393E"/>
    <w:rsid w:val="00D8436B"/>
    <w:rsid w:val="00D846AC"/>
    <w:rsid w:val="00D847CE"/>
    <w:rsid w:val="00D85EA9"/>
    <w:rsid w:val="00D86598"/>
    <w:rsid w:val="00D86FBF"/>
    <w:rsid w:val="00D87348"/>
    <w:rsid w:val="00D90669"/>
    <w:rsid w:val="00D908C1"/>
    <w:rsid w:val="00D90BB4"/>
    <w:rsid w:val="00D927F9"/>
    <w:rsid w:val="00D93589"/>
    <w:rsid w:val="00D93E67"/>
    <w:rsid w:val="00D9441A"/>
    <w:rsid w:val="00D95BBD"/>
    <w:rsid w:val="00D9771B"/>
    <w:rsid w:val="00D97790"/>
    <w:rsid w:val="00D97AC9"/>
    <w:rsid w:val="00DA0438"/>
    <w:rsid w:val="00DA0BAA"/>
    <w:rsid w:val="00DA37FE"/>
    <w:rsid w:val="00DA3CE1"/>
    <w:rsid w:val="00DA442B"/>
    <w:rsid w:val="00DA44B5"/>
    <w:rsid w:val="00DA49A3"/>
    <w:rsid w:val="00DA574C"/>
    <w:rsid w:val="00DA6779"/>
    <w:rsid w:val="00DA7B5B"/>
    <w:rsid w:val="00DB0DC8"/>
    <w:rsid w:val="00DB36BA"/>
    <w:rsid w:val="00DB3AE9"/>
    <w:rsid w:val="00DB4BFE"/>
    <w:rsid w:val="00DB60D8"/>
    <w:rsid w:val="00DB72D7"/>
    <w:rsid w:val="00DB745B"/>
    <w:rsid w:val="00DC1842"/>
    <w:rsid w:val="00DC305D"/>
    <w:rsid w:val="00DC6F3A"/>
    <w:rsid w:val="00DC70B4"/>
    <w:rsid w:val="00DD0371"/>
    <w:rsid w:val="00DD0C10"/>
    <w:rsid w:val="00DD1659"/>
    <w:rsid w:val="00DD40DD"/>
    <w:rsid w:val="00DD4DAF"/>
    <w:rsid w:val="00DD4E17"/>
    <w:rsid w:val="00DD5B61"/>
    <w:rsid w:val="00DD5C80"/>
    <w:rsid w:val="00DD5DA3"/>
    <w:rsid w:val="00DE0B3B"/>
    <w:rsid w:val="00DE0C14"/>
    <w:rsid w:val="00DE16A7"/>
    <w:rsid w:val="00DE177B"/>
    <w:rsid w:val="00DE25A3"/>
    <w:rsid w:val="00DE2A86"/>
    <w:rsid w:val="00DE2E42"/>
    <w:rsid w:val="00DE3B81"/>
    <w:rsid w:val="00DE3F82"/>
    <w:rsid w:val="00DE505D"/>
    <w:rsid w:val="00DE615F"/>
    <w:rsid w:val="00DE6452"/>
    <w:rsid w:val="00DE67F0"/>
    <w:rsid w:val="00DE691D"/>
    <w:rsid w:val="00DE7AA1"/>
    <w:rsid w:val="00DF1B50"/>
    <w:rsid w:val="00DF2E0B"/>
    <w:rsid w:val="00DF3402"/>
    <w:rsid w:val="00DF4205"/>
    <w:rsid w:val="00DF4FB8"/>
    <w:rsid w:val="00DF57FC"/>
    <w:rsid w:val="00DF58E4"/>
    <w:rsid w:val="00DF5C8B"/>
    <w:rsid w:val="00DF6873"/>
    <w:rsid w:val="00DF7E42"/>
    <w:rsid w:val="00E008D8"/>
    <w:rsid w:val="00E0101F"/>
    <w:rsid w:val="00E01CFA"/>
    <w:rsid w:val="00E0223D"/>
    <w:rsid w:val="00E025BD"/>
    <w:rsid w:val="00E03998"/>
    <w:rsid w:val="00E03FDE"/>
    <w:rsid w:val="00E0434E"/>
    <w:rsid w:val="00E05052"/>
    <w:rsid w:val="00E05B74"/>
    <w:rsid w:val="00E05E7B"/>
    <w:rsid w:val="00E0628F"/>
    <w:rsid w:val="00E06606"/>
    <w:rsid w:val="00E0677C"/>
    <w:rsid w:val="00E070BA"/>
    <w:rsid w:val="00E079C5"/>
    <w:rsid w:val="00E079C6"/>
    <w:rsid w:val="00E1179C"/>
    <w:rsid w:val="00E11846"/>
    <w:rsid w:val="00E12A53"/>
    <w:rsid w:val="00E1326B"/>
    <w:rsid w:val="00E13E7A"/>
    <w:rsid w:val="00E150D7"/>
    <w:rsid w:val="00E158F4"/>
    <w:rsid w:val="00E159D4"/>
    <w:rsid w:val="00E15CA1"/>
    <w:rsid w:val="00E16B74"/>
    <w:rsid w:val="00E21594"/>
    <w:rsid w:val="00E21793"/>
    <w:rsid w:val="00E21905"/>
    <w:rsid w:val="00E219A8"/>
    <w:rsid w:val="00E22BE0"/>
    <w:rsid w:val="00E241F8"/>
    <w:rsid w:val="00E254E5"/>
    <w:rsid w:val="00E277C0"/>
    <w:rsid w:val="00E27F2C"/>
    <w:rsid w:val="00E31BEF"/>
    <w:rsid w:val="00E32DD5"/>
    <w:rsid w:val="00E33398"/>
    <w:rsid w:val="00E34600"/>
    <w:rsid w:val="00E35149"/>
    <w:rsid w:val="00E36003"/>
    <w:rsid w:val="00E37AD1"/>
    <w:rsid w:val="00E37E66"/>
    <w:rsid w:val="00E4001E"/>
    <w:rsid w:val="00E40579"/>
    <w:rsid w:val="00E40B57"/>
    <w:rsid w:val="00E41621"/>
    <w:rsid w:val="00E41979"/>
    <w:rsid w:val="00E425AD"/>
    <w:rsid w:val="00E427BA"/>
    <w:rsid w:val="00E42925"/>
    <w:rsid w:val="00E42DD3"/>
    <w:rsid w:val="00E4382E"/>
    <w:rsid w:val="00E44201"/>
    <w:rsid w:val="00E4484E"/>
    <w:rsid w:val="00E44EA9"/>
    <w:rsid w:val="00E4637A"/>
    <w:rsid w:val="00E46E57"/>
    <w:rsid w:val="00E46ED6"/>
    <w:rsid w:val="00E51C90"/>
    <w:rsid w:val="00E52795"/>
    <w:rsid w:val="00E53925"/>
    <w:rsid w:val="00E54A26"/>
    <w:rsid w:val="00E5559A"/>
    <w:rsid w:val="00E56620"/>
    <w:rsid w:val="00E56F43"/>
    <w:rsid w:val="00E57C2F"/>
    <w:rsid w:val="00E6033F"/>
    <w:rsid w:val="00E63D88"/>
    <w:rsid w:val="00E63DB5"/>
    <w:rsid w:val="00E63F19"/>
    <w:rsid w:val="00E6403A"/>
    <w:rsid w:val="00E64AF5"/>
    <w:rsid w:val="00E64FCF"/>
    <w:rsid w:val="00E65C66"/>
    <w:rsid w:val="00E666BA"/>
    <w:rsid w:val="00E66832"/>
    <w:rsid w:val="00E70083"/>
    <w:rsid w:val="00E71E6E"/>
    <w:rsid w:val="00E71FD6"/>
    <w:rsid w:val="00E7349C"/>
    <w:rsid w:val="00E735D9"/>
    <w:rsid w:val="00E73873"/>
    <w:rsid w:val="00E73981"/>
    <w:rsid w:val="00E7478B"/>
    <w:rsid w:val="00E7492A"/>
    <w:rsid w:val="00E7503B"/>
    <w:rsid w:val="00E757BF"/>
    <w:rsid w:val="00E76248"/>
    <w:rsid w:val="00E76C24"/>
    <w:rsid w:val="00E76E05"/>
    <w:rsid w:val="00E77FCD"/>
    <w:rsid w:val="00E801C0"/>
    <w:rsid w:val="00E8266E"/>
    <w:rsid w:val="00E833BB"/>
    <w:rsid w:val="00E83F24"/>
    <w:rsid w:val="00E842F4"/>
    <w:rsid w:val="00E84859"/>
    <w:rsid w:val="00E8687C"/>
    <w:rsid w:val="00E902E8"/>
    <w:rsid w:val="00E91167"/>
    <w:rsid w:val="00E912AF"/>
    <w:rsid w:val="00E919CD"/>
    <w:rsid w:val="00E921D8"/>
    <w:rsid w:val="00E92506"/>
    <w:rsid w:val="00E9281C"/>
    <w:rsid w:val="00E92D34"/>
    <w:rsid w:val="00E94090"/>
    <w:rsid w:val="00E94222"/>
    <w:rsid w:val="00E94723"/>
    <w:rsid w:val="00E95E11"/>
    <w:rsid w:val="00E9645B"/>
    <w:rsid w:val="00E977B2"/>
    <w:rsid w:val="00E97DDF"/>
    <w:rsid w:val="00EA04A8"/>
    <w:rsid w:val="00EA10F2"/>
    <w:rsid w:val="00EA1ED0"/>
    <w:rsid w:val="00EA263E"/>
    <w:rsid w:val="00EA33D2"/>
    <w:rsid w:val="00EA4447"/>
    <w:rsid w:val="00EA4D9F"/>
    <w:rsid w:val="00EA6D4A"/>
    <w:rsid w:val="00EA74BE"/>
    <w:rsid w:val="00EA7765"/>
    <w:rsid w:val="00EB03C3"/>
    <w:rsid w:val="00EB1869"/>
    <w:rsid w:val="00EB2BAD"/>
    <w:rsid w:val="00EB32D9"/>
    <w:rsid w:val="00EB4AC4"/>
    <w:rsid w:val="00EB4FE5"/>
    <w:rsid w:val="00EB5267"/>
    <w:rsid w:val="00EB5B8B"/>
    <w:rsid w:val="00EC1415"/>
    <w:rsid w:val="00EC3C9F"/>
    <w:rsid w:val="00EC3F6F"/>
    <w:rsid w:val="00EC436D"/>
    <w:rsid w:val="00EC52B7"/>
    <w:rsid w:val="00EC5767"/>
    <w:rsid w:val="00EC7360"/>
    <w:rsid w:val="00EC776E"/>
    <w:rsid w:val="00ED0857"/>
    <w:rsid w:val="00ED135B"/>
    <w:rsid w:val="00ED143F"/>
    <w:rsid w:val="00ED18DA"/>
    <w:rsid w:val="00ED1F48"/>
    <w:rsid w:val="00ED2611"/>
    <w:rsid w:val="00ED28FC"/>
    <w:rsid w:val="00ED2D9E"/>
    <w:rsid w:val="00ED2F60"/>
    <w:rsid w:val="00ED392A"/>
    <w:rsid w:val="00ED5600"/>
    <w:rsid w:val="00ED670D"/>
    <w:rsid w:val="00ED6C16"/>
    <w:rsid w:val="00ED6C80"/>
    <w:rsid w:val="00ED7DC3"/>
    <w:rsid w:val="00EE14B0"/>
    <w:rsid w:val="00EE17AF"/>
    <w:rsid w:val="00EE35B1"/>
    <w:rsid w:val="00EE606D"/>
    <w:rsid w:val="00EE6185"/>
    <w:rsid w:val="00EF046B"/>
    <w:rsid w:val="00EF0F82"/>
    <w:rsid w:val="00EF111F"/>
    <w:rsid w:val="00EF11AE"/>
    <w:rsid w:val="00EF1C09"/>
    <w:rsid w:val="00EF1D5F"/>
    <w:rsid w:val="00EF27B1"/>
    <w:rsid w:val="00EF394A"/>
    <w:rsid w:val="00EF600C"/>
    <w:rsid w:val="00EF60CC"/>
    <w:rsid w:val="00EF6176"/>
    <w:rsid w:val="00EF63C2"/>
    <w:rsid w:val="00EF64F3"/>
    <w:rsid w:val="00EF670E"/>
    <w:rsid w:val="00EF773C"/>
    <w:rsid w:val="00EF7B7F"/>
    <w:rsid w:val="00F00683"/>
    <w:rsid w:val="00F012FB"/>
    <w:rsid w:val="00F01F6C"/>
    <w:rsid w:val="00F02006"/>
    <w:rsid w:val="00F023A0"/>
    <w:rsid w:val="00F025A1"/>
    <w:rsid w:val="00F025FA"/>
    <w:rsid w:val="00F027ED"/>
    <w:rsid w:val="00F031B2"/>
    <w:rsid w:val="00F03CBE"/>
    <w:rsid w:val="00F041E9"/>
    <w:rsid w:val="00F04DB4"/>
    <w:rsid w:val="00F0569A"/>
    <w:rsid w:val="00F1189D"/>
    <w:rsid w:val="00F127D8"/>
    <w:rsid w:val="00F138F6"/>
    <w:rsid w:val="00F13FBB"/>
    <w:rsid w:val="00F14506"/>
    <w:rsid w:val="00F1506F"/>
    <w:rsid w:val="00F15105"/>
    <w:rsid w:val="00F16F47"/>
    <w:rsid w:val="00F202EA"/>
    <w:rsid w:val="00F205DA"/>
    <w:rsid w:val="00F20D7B"/>
    <w:rsid w:val="00F211B4"/>
    <w:rsid w:val="00F2292E"/>
    <w:rsid w:val="00F22CD0"/>
    <w:rsid w:val="00F24952"/>
    <w:rsid w:val="00F25ECE"/>
    <w:rsid w:val="00F275DC"/>
    <w:rsid w:val="00F3081E"/>
    <w:rsid w:val="00F31C99"/>
    <w:rsid w:val="00F33708"/>
    <w:rsid w:val="00F33ABD"/>
    <w:rsid w:val="00F34F40"/>
    <w:rsid w:val="00F35364"/>
    <w:rsid w:val="00F36043"/>
    <w:rsid w:val="00F36A47"/>
    <w:rsid w:val="00F404DD"/>
    <w:rsid w:val="00F40A85"/>
    <w:rsid w:val="00F41835"/>
    <w:rsid w:val="00F41FA9"/>
    <w:rsid w:val="00F4277E"/>
    <w:rsid w:val="00F42A7C"/>
    <w:rsid w:val="00F42A89"/>
    <w:rsid w:val="00F42C03"/>
    <w:rsid w:val="00F42FDB"/>
    <w:rsid w:val="00F44C93"/>
    <w:rsid w:val="00F507BC"/>
    <w:rsid w:val="00F50943"/>
    <w:rsid w:val="00F51425"/>
    <w:rsid w:val="00F519A9"/>
    <w:rsid w:val="00F51E1E"/>
    <w:rsid w:val="00F52F12"/>
    <w:rsid w:val="00F5311D"/>
    <w:rsid w:val="00F53312"/>
    <w:rsid w:val="00F536A7"/>
    <w:rsid w:val="00F539CC"/>
    <w:rsid w:val="00F568F7"/>
    <w:rsid w:val="00F56E20"/>
    <w:rsid w:val="00F56F19"/>
    <w:rsid w:val="00F604A1"/>
    <w:rsid w:val="00F6082C"/>
    <w:rsid w:val="00F608D6"/>
    <w:rsid w:val="00F60CFF"/>
    <w:rsid w:val="00F60E24"/>
    <w:rsid w:val="00F6104F"/>
    <w:rsid w:val="00F61A3D"/>
    <w:rsid w:val="00F627DC"/>
    <w:rsid w:val="00F62F9C"/>
    <w:rsid w:val="00F6399E"/>
    <w:rsid w:val="00F63A31"/>
    <w:rsid w:val="00F64606"/>
    <w:rsid w:val="00F64C77"/>
    <w:rsid w:val="00F66A01"/>
    <w:rsid w:val="00F72A13"/>
    <w:rsid w:val="00F72A8B"/>
    <w:rsid w:val="00F73FFD"/>
    <w:rsid w:val="00F74029"/>
    <w:rsid w:val="00F7419B"/>
    <w:rsid w:val="00F74F01"/>
    <w:rsid w:val="00F7748C"/>
    <w:rsid w:val="00F80320"/>
    <w:rsid w:val="00F80980"/>
    <w:rsid w:val="00F8146A"/>
    <w:rsid w:val="00F81CC2"/>
    <w:rsid w:val="00F82F4A"/>
    <w:rsid w:val="00F83D1C"/>
    <w:rsid w:val="00F84211"/>
    <w:rsid w:val="00F845A5"/>
    <w:rsid w:val="00F851CB"/>
    <w:rsid w:val="00F8754C"/>
    <w:rsid w:val="00F91BA7"/>
    <w:rsid w:val="00F91EF0"/>
    <w:rsid w:val="00F92437"/>
    <w:rsid w:val="00F935E6"/>
    <w:rsid w:val="00F95383"/>
    <w:rsid w:val="00F9560E"/>
    <w:rsid w:val="00F97E9C"/>
    <w:rsid w:val="00FA149C"/>
    <w:rsid w:val="00FA2EEF"/>
    <w:rsid w:val="00FA3134"/>
    <w:rsid w:val="00FA3136"/>
    <w:rsid w:val="00FA3979"/>
    <w:rsid w:val="00FA4604"/>
    <w:rsid w:val="00FA5139"/>
    <w:rsid w:val="00FA6499"/>
    <w:rsid w:val="00FA65EF"/>
    <w:rsid w:val="00FB14D3"/>
    <w:rsid w:val="00FB27AF"/>
    <w:rsid w:val="00FB2B00"/>
    <w:rsid w:val="00FB381C"/>
    <w:rsid w:val="00FB46E0"/>
    <w:rsid w:val="00FB55E4"/>
    <w:rsid w:val="00FB5E52"/>
    <w:rsid w:val="00FB70AE"/>
    <w:rsid w:val="00FB7E82"/>
    <w:rsid w:val="00FC20A4"/>
    <w:rsid w:val="00FC21F2"/>
    <w:rsid w:val="00FC33CD"/>
    <w:rsid w:val="00FC3AA5"/>
    <w:rsid w:val="00FC4C0C"/>
    <w:rsid w:val="00FC510A"/>
    <w:rsid w:val="00FC54F1"/>
    <w:rsid w:val="00FC6199"/>
    <w:rsid w:val="00FC6765"/>
    <w:rsid w:val="00FD129F"/>
    <w:rsid w:val="00FD1421"/>
    <w:rsid w:val="00FD201C"/>
    <w:rsid w:val="00FD27FC"/>
    <w:rsid w:val="00FD2AAE"/>
    <w:rsid w:val="00FD3873"/>
    <w:rsid w:val="00FD3AE1"/>
    <w:rsid w:val="00FD522A"/>
    <w:rsid w:val="00FD540B"/>
    <w:rsid w:val="00FD5751"/>
    <w:rsid w:val="00FD5818"/>
    <w:rsid w:val="00FD6BF8"/>
    <w:rsid w:val="00FE044C"/>
    <w:rsid w:val="00FE127F"/>
    <w:rsid w:val="00FE21F2"/>
    <w:rsid w:val="00FE2A3C"/>
    <w:rsid w:val="00FE395D"/>
    <w:rsid w:val="00FE49BC"/>
    <w:rsid w:val="00FE6CDD"/>
    <w:rsid w:val="00FE768F"/>
    <w:rsid w:val="00FE7B7D"/>
    <w:rsid w:val="00FE7C00"/>
    <w:rsid w:val="00FF0896"/>
    <w:rsid w:val="00FF2B74"/>
    <w:rsid w:val="00FF30F4"/>
    <w:rsid w:val="00FF345D"/>
    <w:rsid w:val="00FF34AB"/>
    <w:rsid w:val="00FF34F1"/>
    <w:rsid w:val="00FF35E8"/>
    <w:rsid w:val="00FF385E"/>
    <w:rsid w:val="00FF59BF"/>
    <w:rsid w:val="00FF733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locked="1" w:semiHidden="0" w:uiPriority="0"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68D"/>
    <w:rPr>
      <w:rFonts w:ascii="Book Antiqua" w:hAnsi="Book Antiqua"/>
      <w:sz w:val="20"/>
      <w:szCs w:val="20"/>
      <w:lang w:eastAsia="en-US"/>
    </w:rPr>
  </w:style>
  <w:style w:type="paragraph" w:styleId="Heading1">
    <w:name w:val="heading 1"/>
    <w:basedOn w:val="Normal"/>
    <w:next w:val="BodyText"/>
    <w:link w:val="Heading1Char"/>
    <w:uiPriority w:val="99"/>
    <w:qFormat/>
    <w:rsid w:val="002774C1"/>
    <w:pPr>
      <w:keepNext/>
      <w:keepLines/>
      <w:tabs>
        <w:tab w:val="left" w:pos="2520"/>
      </w:tabs>
      <w:spacing w:after="960"/>
      <w:ind w:right="720"/>
      <w:outlineLvl w:val="0"/>
    </w:pPr>
    <w:rPr>
      <w:sz w:val="60"/>
    </w:rPr>
  </w:style>
  <w:style w:type="paragraph" w:styleId="Heading2">
    <w:name w:val="heading 2"/>
    <w:aliases w:val="HD2"/>
    <w:basedOn w:val="BodyText"/>
    <w:next w:val="BodyText"/>
    <w:link w:val="Heading2Char"/>
    <w:uiPriority w:val="99"/>
    <w:qFormat/>
    <w:rsid w:val="002774C1"/>
    <w:pPr>
      <w:keepNext/>
      <w:keepLines/>
      <w:pageBreakBefore/>
      <w:pBdr>
        <w:top w:val="single" w:sz="48" w:space="4" w:color="auto"/>
      </w:pBdr>
      <w:ind w:left="0"/>
      <w:outlineLvl w:val="1"/>
    </w:pPr>
    <w:rPr>
      <w:b/>
      <w:sz w:val="28"/>
    </w:rPr>
  </w:style>
  <w:style w:type="paragraph" w:styleId="Heading3">
    <w:name w:val="heading 3"/>
    <w:basedOn w:val="BodyText"/>
    <w:next w:val="BodyText"/>
    <w:link w:val="Heading3Char"/>
    <w:uiPriority w:val="99"/>
    <w:qFormat/>
    <w:rsid w:val="002774C1"/>
    <w:pPr>
      <w:keepNext/>
      <w:keepLines/>
      <w:ind w:left="0"/>
      <w:outlineLvl w:val="2"/>
    </w:pPr>
    <w:rPr>
      <w:b/>
      <w:sz w:val="24"/>
    </w:rPr>
  </w:style>
  <w:style w:type="paragraph" w:styleId="Heading4">
    <w:name w:val="heading 4"/>
    <w:basedOn w:val="BodyText"/>
    <w:next w:val="BodyText"/>
    <w:link w:val="Heading4Char"/>
    <w:uiPriority w:val="99"/>
    <w:qFormat/>
    <w:rsid w:val="002774C1"/>
    <w:pPr>
      <w:keepNext/>
      <w:keepLines/>
      <w:pBdr>
        <w:bottom w:val="single" w:sz="6" w:space="1" w:color="auto"/>
      </w:pBdr>
      <w:tabs>
        <w:tab w:val="center" w:pos="6480"/>
        <w:tab w:val="right" w:pos="10440"/>
      </w:tabs>
      <w:spacing w:before="240" w:after="0"/>
      <w:outlineLvl w:val="3"/>
    </w:pPr>
    <w:rPr>
      <w:b/>
    </w:rPr>
  </w:style>
  <w:style w:type="paragraph" w:styleId="Heading5">
    <w:name w:val="heading 5"/>
    <w:basedOn w:val="BodyText"/>
    <w:next w:val="BodyText"/>
    <w:link w:val="Heading5Char"/>
    <w:uiPriority w:val="99"/>
    <w:qFormat/>
    <w:rsid w:val="002774C1"/>
    <w:pPr>
      <w:keepNext/>
      <w:keepLines/>
      <w:outlineLvl w:val="4"/>
    </w:pPr>
    <w:rPr>
      <w:b/>
      <w:i/>
    </w:rPr>
  </w:style>
  <w:style w:type="paragraph" w:styleId="Heading6">
    <w:name w:val="heading 6"/>
    <w:basedOn w:val="Normal"/>
    <w:next w:val="NormalIndent"/>
    <w:link w:val="Heading6Char"/>
    <w:uiPriority w:val="99"/>
    <w:qFormat/>
    <w:rsid w:val="002774C1"/>
    <w:pPr>
      <w:ind w:left="720"/>
      <w:outlineLvl w:val="5"/>
    </w:pPr>
    <w:rPr>
      <w:rFonts w:ascii="Times" w:hAnsi="Times"/>
      <w:u w:val="single"/>
    </w:rPr>
  </w:style>
  <w:style w:type="paragraph" w:styleId="Heading7">
    <w:name w:val="heading 7"/>
    <w:basedOn w:val="Normal"/>
    <w:next w:val="NormalIndent"/>
    <w:link w:val="Heading7Char"/>
    <w:uiPriority w:val="99"/>
    <w:qFormat/>
    <w:rsid w:val="002774C1"/>
    <w:pPr>
      <w:ind w:left="720"/>
      <w:outlineLvl w:val="6"/>
    </w:pPr>
    <w:rPr>
      <w:rFonts w:ascii="Times" w:hAnsi="Times"/>
      <w:i/>
    </w:rPr>
  </w:style>
  <w:style w:type="paragraph" w:styleId="Heading8">
    <w:name w:val="heading 8"/>
    <w:basedOn w:val="Normal"/>
    <w:next w:val="NormalIndent"/>
    <w:link w:val="Heading8Char"/>
    <w:uiPriority w:val="99"/>
    <w:qFormat/>
    <w:rsid w:val="002774C1"/>
    <w:pPr>
      <w:ind w:left="720"/>
      <w:outlineLvl w:val="7"/>
    </w:pPr>
    <w:rPr>
      <w:rFonts w:ascii="Times" w:hAnsi="Times"/>
      <w:i/>
    </w:rPr>
  </w:style>
  <w:style w:type="paragraph" w:styleId="Heading9">
    <w:name w:val="heading 9"/>
    <w:basedOn w:val="Normal"/>
    <w:next w:val="NormalIndent"/>
    <w:link w:val="Heading9Char"/>
    <w:uiPriority w:val="99"/>
    <w:qFormat/>
    <w:rsid w:val="002774C1"/>
    <w:pPr>
      <w:ind w:left="720"/>
      <w:outlineLvl w:val="8"/>
    </w:pPr>
    <w:rPr>
      <w:rFonts w:ascii="Times" w:hAnsi="Times"/>
      <w: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95F"/>
    <w:rPr>
      <w:rFonts w:asciiTheme="majorHAnsi" w:eastAsiaTheme="majorEastAsia" w:hAnsiTheme="majorHAnsi" w:cstheme="majorBidi"/>
      <w:b/>
      <w:bCs/>
      <w:kern w:val="32"/>
      <w:sz w:val="32"/>
      <w:szCs w:val="32"/>
      <w:lang w:eastAsia="en-US"/>
    </w:rPr>
  </w:style>
  <w:style w:type="character" w:customStyle="1" w:styleId="Heading2Char">
    <w:name w:val="Heading 2 Char"/>
    <w:aliases w:val="HD2 Char"/>
    <w:basedOn w:val="DefaultParagraphFont"/>
    <w:link w:val="Heading2"/>
    <w:uiPriority w:val="9"/>
    <w:semiHidden/>
    <w:rsid w:val="00F6595F"/>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semiHidden/>
    <w:rsid w:val="00F6595F"/>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F6595F"/>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semiHidden/>
    <w:rsid w:val="00F6595F"/>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F6595F"/>
    <w:rPr>
      <w:rFonts w:asciiTheme="minorHAnsi" w:eastAsiaTheme="minorEastAsia" w:hAnsiTheme="minorHAnsi" w:cstheme="minorBidi"/>
      <w:b/>
      <w:bCs/>
      <w:lang w:eastAsia="en-US"/>
    </w:rPr>
  </w:style>
  <w:style w:type="character" w:customStyle="1" w:styleId="Heading7Char">
    <w:name w:val="Heading 7 Char"/>
    <w:basedOn w:val="DefaultParagraphFont"/>
    <w:link w:val="Heading7"/>
    <w:uiPriority w:val="9"/>
    <w:semiHidden/>
    <w:rsid w:val="00F6595F"/>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F6595F"/>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F6595F"/>
    <w:rPr>
      <w:rFonts w:asciiTheme="majorHAnsi" w:eastAsiaTheme="majorEastAsia" w:hAnsiTheme="majorHAnsi" w:cstheme="majorBidi"/>
      <w:lang w:eastAsia="en-US"/>
    </w:rPr>
  </w:style>
  <w:style w:type="paragraph" w:styleId="BodyText">
    <w:name w:val="Body Text"/>
    <w:aliases w:val="body text"/>
    <w:basedOn w:val="Normal"/>
    <w:link w:val="BodyTextChar"/>
    <w:uiPriority w:val="99"/>
    <w:rsid w:val="002774C1"/>
    <w:pPr>
      <w:spacing w:before="120" w:after="120"/>
      <w:ind w:left="2520"/>
    </w:pPr>
  </w:style>
  <w:style w:type="character" w:customStyle="1" w:styleId="BodyTextChar">
    <w:name w:val="Body Text Char"/>
    <w:aliases w:val="body text Char"/>
    <w:basedOn w:val="DefaultParagraphFont"/>
    <w:link w:val="BodyText"/>
    <w:uiPriority w:val="99"/>
    <w:locked/>
    <w:rsid w:val="00830F19"/>
    <w:rPr>
      <w:rFonts w:ascii="Book Antiqua" w:hAnsi="Book Antiqua" w:cs="Times New Roman"/>
      <w:lang w:val="en-US" w:eastAsia="en-US" w:bidi="ar-SA"/>
    </w:rPr>
  </w:style>
  <w:style w:type="paragraph" w:styleId="NormalIndent">
    <w:name w:val="Normal Indent"/>
    <w:basedOn w:val="Normal"/>
    <w:uiPriority w:val="99"/>
    <w:rsid w:val="002774C1"/>
    <w:pPr>
      <w:tabs>
        <w:tab w:val="left" w:pos="2880"/>
      </w:tabs>
      <w:ind w:left="1152"/>
    </w:pPr>
  </w:style>
  <w:style w:type="paragraph" w:styleId="TOC5">
    <w:name w:val="toc 5"/>
    <w:basedOn w:val="Normal"/>
    <w:next w:val="Normal"/>
    <w:uiPriority w:val="99"/>
    <w:semiHidden/>
    <w:rsid w:val="002774C1"/>
    <w:pPr>
      <w:tabs>
        <w:tab w:val="right" w:leader="dot" w:pos="10080"/>
      </w:tabs>
      <w:ind w:left="3600"/>
    </w:pPr>
    <w:rPr>
      <w:sz w:val="18"/>
    </w:rPr>
  </w:style>
  <w:style w:type="paragraph" w:customStyle="1" w:styleId="Checklist-X">
    <w:name w:val="Checklist-X"/>
    <w:basedOn w:val="Checklist"/>
    <w:uiPriority w:val="99"/>
    <w:rsid w:val="002774C1"/>
  </w:style>
  <w:style w:type="paragraph" w:customStyle="1" w:styleId="Checklist">
    <w:name w:val="Checklist"/>
    <w:basedOn w:val="Bullet"/>
    <w:uiPriority w:val="99"/>
    <w:rsid w:val="002774C1"/>
    <w:pPr>
      <w:ind w:left="3427" w:hanging="547"/>
    </w:pPr>
  </w:style>
  <w:style w:type="paragraph" w:customStyle="1" w:styleId="Bullet">
    <w:name w:val="Bullet"/>
    <w:basedOn w:val="BodyText"/>
    <w:uiPriority w:val="99"/>
    <w:rsid w:val="002774C1"/>
    <w:pPr>
      <w:keepLines/>
      <w:spacing w:before="60" w:after="60"/>
      <w:ind w:left="3096" w:hanging="216"/>
    </w:pPr>
  </w:style>
  <w:style w:type="paragraph" w:styleId="TOC3">
    <w:name w:val="toc 3"/>
    <w:basedOn w:val="Normal"/>
    <w:next w:val="Normal"/>
    <w:uiPriority w:val="99"/>
    <w:rsid w:val="002774C1"/>
    <w:pPr>
      <w:tabs>
        <w:tab w:val="right" w:leader="dot" w:pos="10080"/>
      </w:tabs>
      <w:ind w:left="2880"/>
    </w:pPr>
  </w:style>
  <w:style w:type="paragraph" w:styleId="TOC2">
    <w:name w:val="toc 2"/>
    <w:basedOn w:val="Normal"/>
    <w:next w:val="Normal"/>
    <w:uiPriority w:val="99"/>
    <w:rsid w:val="002774C1"/>
    <w:pPr>
      <w:tabs>
        <w:tab w:val="right" w:leader="dot" w:pos="10080"/>
      </w:tabs>
      <w:spacing w:before="120" w:after="120"/>
      <w:ind w:left="2520"/>
    </w:pPr>
  </w:style>
  <w:style w:type="paragraph" w:styleId="TOC1">
    <w:name w:val="toc 1"/>
    <w:basedOn w:val="Normal"/>
    <w:next w:val="Normal"/>
    <w:uiPriority w:val="99"/>
    <w:semiHidden/>
    <w:rsid w:val="002774C1"/>
    <w:pPr>
      <w:keepNext/>
      <w:tabs>
        <w:tab w:val="left" w:pos="2520"/>
        <w:tab w:val="right" w:leader="dot" w:pos="10080"/>
      </w:tabs>
      <w:spacing w:before="240" w:after="120"/>
    </w:pPr>
    <w:rPr>
      <w:b/>
    </w:rPr>
  </w:style>
  <w:style w:type="paragraph" w:styleId="Footer">
    <w:name w:val="footer"/>
    <w:basedOn w:val="Normal"/>
    <w:link w:val="FooterChar"/>
    <w:uiPriority w:val="99"/>
    <w:rsid w:val="002774C1"/>
    <w:pPr>
      <w:tabs>
        <w:tab w:val="right" w:pos="7920"/>
      </w:tabs>
    </w:pPr>
    <w:rPr>
      <w:sz w:val="16"/>
    </w:rPr>
  </w:style>
  <w:style w:type="character" w:customStyle="1" w:styleId="FooterChar">
    <w:name w:val="Footer Char"/>
    <w:basedOn w:val="DefaultParagraphFont"/>
    <w:link w:val="Footer"/>
    <w:uiPriority w:val="99"/>
    <w:locked/>
    <w:rsid w:val="00B60703"/>
    <w:rPr>
      <w:rFonts w:ascii="Book Antiqua" w:hAnsi="Book Antiqua" w:cs="Times New Roman"/>
      <w:sz w:val="16"/>
    </w:rPr>
  </w:style>
  <w:style w:type="paragraph" w:styleId="Header">
    <w:name w:val="header"/>
    <w:basedOn w:val="Normal"/>
    <w:link w:val="HeaderChar"/>
    <w:uiPriority w:val="99"/>
    <w:rsid w:val="002774C1"/>
    <w:pPr>
      <w:tabs>
        <w:tab w:val="right" w:pos="10440"/>
      </w:tabs>
    </w:pPr>
    <w:rPr>
      <w:sz w:val="16"/>
    </w:rPr>
  </w:style>
  <w:style w:type="character" w:customStyle="1" w:styleId="HeaderChar">
    <w:name w:val="Header Char"/>
    <w:basedOn w:val="DefaultParagraphFont"/>
    <w:link w:val="Header"/>
    <w:uiPriority w:val="99"/>
    <w:semiHidden/>
    <w:rsid w:val="00F6595F"/>
    <w:rPr>
      <w:rFonts w:ascii="Book Antiqua" w:hAnsi="Book Antiqua"/>
      <w:sz w:val="20"/>
      <w:szCs w:val="20"/>
      <w:lang w:eastAsia="en-US"/>
    </w:rPr>
  </w:style>
  <w:style w:type="character" w:styleId="FootnoteReference">
    <w:name w:val="footnote reference"/>
    <w:basedOn w:val="DefaultParagraphFont"/>
    <w:uiPriority w:val="99"/>
    <w:semiHidden/>
    <w:rsid w:val="002774C1"/>
    <w:rPr>
      <w:rFonts w:cs="Times New Roman"/>
      <w:position w:val="6"/>
      <w:sz w:val="16"/>
    </w:rPr>
  </w:style>
  <w:style w:type="paragraph" w:styleId="FootnoteText">
    <w:name w:val="footnote text"/>
    <w:basedOn w:val="Normal"/>
    <w:link w:val="FootnoteTextChar"/>
    <w:uiPriority w:val="99"/>
    <w:semiHidden/>
    <w:rsid w:val="002774C1"/>
    <w:pPr>
      <w:spacing w:after="240"/>
      <w:ind w:hanging="720"/>
    </w:pPr>
  </w:style>
  <w:style w:type="character" w:customStyle="1" w:styleId="FootnoteTextChar">
    <w:name w:val="Footnote Text Char"/>
    <w:basedOn w:val="DefaultParagraphFont"/>
    <w:link w:val="FootnoteText"/>
    <w:uiPriority w:val="99"/>
    <w:semiHidden/>
    <w:rsid w:val="00F6595F"/>
    <w:rPr>
      <w:rFonts w:ascii="Book Antiqua" w:hAnsi="Book Antiqua"/>
      <w:sz w:val="20"/>
      <w:szCs w:val="20"/>
      <w:lang w:eastAsia="en-US"/>
    </w:rPr>
  </w:style>
  <w:style w:type="paragraph" w:styleId="Title">
    <w:name w:val="Title"/>
    <w:basedOn w:val="Normal"/>
    <w:link w:val="TitleChar"/>
    <w:uiPriority w:val="99"/>
    <w:qFormat/>
    <w:rsid w:val="002774C1"/>
    <w:pPr>
      <w:keepLines/>
      <w:spacing w:after="120"/>
      <w:ind w:left="2520" w:right="720"/>
    </w:pPr>
    <w:rPr>
      <w:sz w:val="48"/>
    </w:rPr>
  </w:style>
  <w:style w:type="character" w:customStyle="1" w:styleId="TitleChar">
    <w:name w:val="Title Char"/>
    <w:basedOn w:val="DefaultParagraphFont"/>
    <w:link w:val="Title"/>
    <w:uiPriority w:val="99"/>
    <w:locked/>
    <w:rsid w:val="00BE6C2B"/>
    <w:rPr>
      <w:rFonts w:ascii="Book Antiqua" w:hAnsi="Book Antiqua" w:cs="Times New Roman"/>
      <w:sz w:val="48"/>
      <w:lang w:val="en-US" w:eastAsia="en-US" w:bidi="ar-SA"/>
    </w:rPr>
  </w:style>
  <w:style w:type="paragraph" w:customStyle="1" w:styleId="tty132">
    <w:name w:val="tty132"/>
    <w:basedOn w:val="tty80"/>
    <w:uiPriority w:val="99"/>
    <w:rsid w:val="002774C1"/>
    <w:rPr>
      <w:sz w:val="12"/>
    </w:rPr>
  </w:style>
  <w:style w:type="paragraph" w:customStyle="1" w:styleId="tty80">
    <w:name w:val="tty80"/>
    <w:basedOn w:val="Normal"/>
    <w:uiPriority w:val="99"/>
    <w:rsid w:val="002774C1"/>
    <w:rPr>
      <w:rFonts w:ascii="Courier New" w:hAnsi="Courier New"/>
    </w:rPr>
  </w:style>
  <w:style w:type="paragraph" w:customStyle="1" w:styleId="hangingindent">
    <w:name w:val="hanging indent"/>
    <w:basedOn w:val="BodyText"/>
    <w:uiPriority w:val="99"/>
    <w:rsid w:val="002774C1"/>
    <w:pPr>
      <w:keepLines/>
      <w:ind w:left="5400" w:hanging="2880"/>
    </w:pPr>
  </w:style>
  <w:style w:type="paragraph" w:customStyle="1" w:styleId="TableText">
    <w:name w:val="Table Text"/>
    <w:basedOn w:val="Normal"/>
    <w:uiPriority w:val="99"/>
    <w:rsid w:val="002774C1"/>
    <w:pPr>
      <w:keepLines/>
    </w:pPr>
    <w:rPr>
      <w:sz w:val="16"/>
    </w:rPr>
  </w:style>
  <w:style w:type="paragraph" w:customStyle="1" w:styleId="NumberList">
    <w:name w:val="Number List"/>
    <w:basedOn w:val="BodyText"/>
    <w:uiPriority w:val="99"/>
    <w:rsid w:val="002774C1"/>
    <w:pPr>
      <w:spacing w:before="60" w:after="60"/>
      <w:ind w:left="3240" w:hanging="360"/>
    </w:pPr>
  </w:style>
  <w:style w:type="paragraph" w:customStyle="1" w:styleId="HeadingBar">
    <w:name w:val="Heading Bar"/>
    <w:basedOn w:val="Normal"/>
    <w:next w:val="Heading3"/>
    <w:uiPriority w:val="99"/>
    <w:rsid w:val="002774C1"/>
    <w:pPr>
      <w:keepNext/>
      <w:keepLines/>
      <w:shd w:val="solid" w:color="auto" w:fill="auto"/>
      <w:spacing w:before="240"/>
      <w:ind w:right="7920"/>
    </w:pPr>
    <w:rPr>
      <w:color w:val="FFFFFF"/>
      <w:sz w:val="8"/>
    </w:rPr>
  </w:style>
  <w:style w:type="paragraph" w:customStyle="1" w:styleId="InfoBox">
    <w:name w:val="Info Box"/>
    <w:basedOn w:val="BodyText"/>
    <w:uiPriority w:val="99"/>
    <w:rsid w:val="002774C1"/>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tty80"/>
    <w:uiPriority w:val="99"/>
    <w:rsid w:val="002774C1"/>
    <w:pPr>
      <w:ind w:right="-720"/>
    </w:pPr>
    <w:rPr>
      <w:sz w:val="8"/>
    </w:rPr>
  </w:style>
  <w:style w:type="paragraph" w:customStyle="1" w:styleId="TitleBar">
    <w:name w:val="Title Bar"/>
    <w:basedOn w:val="Normal"/>
    <w:uiPriority w:val="99"/>
    <w:rsid w:val="002774C1"/>
    <w:pPr>
      <w:keepNext/>
      <w:pageBreakBefore/>
      <w:shd w:val="solid" w:color="auto" w:fill="auto"/>
      <w:spacing w:before="1680"/>
      <w:ind w:left="2520" w:right="720"/>
    </w:pPr>
    <w:rPr>
      <w:sz w:val="36"/>
    </w:rPr>
  </w:style>
  <w:style w:type="paragraph" w:customStyle="1" w:styleId="tty80indent">
    <w:name w:val="tty80 indent"/>
    <w:basedOn w:val="tty80"/>
    <w:uiPriority w:val="99"/>
    <w:rsid w:val="002774C1"/>
    <w:pPr>
      <w:ind w:left="2895"/>
    </w:pPr>
  </w:style>
  <w:style w:type="paragraph" w:customStyle="1" w:styleId="tocheading">
    <w:name w:val="toc heading"/>
    <w:basedOn w:val="Normal"/>
    <w:uiPriority w:val="99"/>
    <w:rsid w:val="002774C1"/>
    <w:pPr>
      <w:keepNext/>
      <w:pageBreakBefore/>
      <w:pBdr>
        <w:top w:val="single" w:sz="48" w:space="26" w:color="auto"/>
      </w:pBdr>
      <w:spacing w:before="960" w:after="960"/>
      <w:ind w:left="2520"/>
    </w:pPr>
    <w:rPr>
      <w:sz w:val="36"/>
    </w:rPr>
  </w:style>
  <w:style w:type="character" w:customStyle="1" w:styleId="ChapterTitle">
    <w:name w:val="Chapter Title"/>
    <w:basedOn w:val="DefaultParagraphFont"/>
    <w:uiPriority w:val="99"/>
    <w:rsid w:val="002774C1"/>
    <w:rPr>
      <w:rFonts w:cs="Times New Roman"/>
    </w:rPr>
  </w:style>
  <w:style w:type="paragraph" w:customStyle="1" w:styleId="Legal">
    <w:name w:val="Legal"/>
    <w:basedOn w:val="Normal"/>
    <w:uiPriority w:val="99"/>
    <w:rsid w:val="002774C1"/>
    <w:pPr>
      <w:spacing w:after="240"/>
      <w:ind w:left="2160"/>
    </w:pPr>
    <w:rPr>
      <w:rFonts w:ascii="Times" w:hAnsi="Times"/>
    </w:rPr>
  </w:style>
  <w:style w:type="character" w:customStyle="1" w:styleId="HighlightedVariable">
    <w:name w:val="Highlighted Variable"/>
    <w:basedOn w:val="DefaultParagraphFont"/>
    <w:uiPriority w:val="99"/>
    <w:rsid w:val="002774C1"/>
    <w:rPr>
      <w:rFonts w:cs="Times New Roman"/>
      <w:color w:val="0000FF"/>
    </w:rPr>
  </w:style>
  <w:style w:type="paragraph" w:customStyle="1" w:styleId="TableHeading">
    <w:name w:val="Table Heading"/>
    <w:basedOn w:val="TableText"/>
    <w:uiPriority w:val="99"/>
    <w:rsid w:val="002774C1"/>
    <w:pPr>
      <w:spacing w:before="120" w:after="120"/>
    </w:pPr>
    <w:rPr>
      <w:b/>
    </w:rPr>
  </w:style>
  <w:style w:type="paragraph" w:styleId="MacroText">
    <w:name w:val="macro"/>
    <w:link w:val="MacroTextChar"/>
    <w:uiPriority w:val="99"/>
    <w:semiHidden/>
    <w:rsid w:val="002774C1"/>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sz w:val="20"/>
      <w:szCs w:val="20"/>
      <w:lang w:eastAsia="en-US"/>
    </w:rPr>
  </w:style>
  <w:style w:type="character" w:customStyle="1" w:styleId="MacroTextChar">
    <w:name w:val="Macro Text Char"/>
    <w:basedOn w:val="DefaultParagraphFont"/>
    <w:link w:val="MacroText"/>
    <w:uiPriority w:val="99"/>
    <w:semiHidden/>
    <w:rsid w:val="00F6595F"/>
    <w:rPr>
      <w:rFonts w:ascii="Courier New" w:hAnsi="Courier New" w:cs="Courier New"/>
      <w:sz w:val="20"/>
      <w:szCs w:val="20"/>
      <w:lang w:eastAsia="en-US"/>
    </w:rPr>
  </w:style>
  <w:style w:type="paragraph" w:styleId="TOC4">
    <w:name w:val="toc 4"/>
    <w:basedOn w:val="Normal"/>
    <w:next w:val="Normal"/>
    <w:uiPriority w:val="99"/>
    <w:semiHidden/>
    <w:rsid w:val="002774C1"/>
    <w:pPr>
      <w:tabs>
        <w:tab w:val="right" w:leader="dot" w:pos="10080"/>
      </w:tabs>
      <w:ind w:left="3240"/>
    </w:pPr>
    <w:rPr>
      <w:sz w:val="18"/>
    </w:rPr>
  </w:style>
  <w:style w:type="character" w:styleId="PageNumber">
    <w:name w:val="page number"/>
    <w:basedOn w:val="DefaultParagraphFont"/>
    <w:uiPriority w:val="99"/>
    <w:rsid w:val="002774C1"/>
    <w:rPr>
      <w:rFonts w:cs="Times New Roman"/>
    </w:rPr>
  </w:style>
  <w:style w:type="paragraph" w:customStyle="1" w:styleId="RouteTitle">
    <w:name w:val="Route Title"/>
    <w:basedOn w:val="Normal"/>
    <w:uiPriority w:val="99"/>
    <w:rsid w:val="002774C1"/>
    <w:pPr>
      <w:keepLines/>
      <w:spacing w:after="120"/>
      <w:ind w:left="2520" w:right="720"/>
    </w:pPr>
    <w:rPr>
      <w:sz w:val="36"/>
    </w:rPr>
  </w:style>
  <w:style w:type="paragraph" w:customStyle="1" w:styleId="Title-Major">
    <w:name w:val="Title-Major"/>
    <w:basedOn w:val="Title"/>
    <w:uiPriority w:val="99"/>
    <w:rsid w:val="002774C1"/>
    <w:rPr>
      <w:smallCaps/>
    </w:rPr>
  </w:style>
  <w:style w:type="paragraph" w:customStyle="1" w:styleId="Note">
    <w:name w:val="Note"/>
    <w:basedOn w:val="BodyText"/>
    <w:uiPriority w:val="99"/>
    <w:rsid w:val="002774C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BodyTextIndent3">
    <w:name w:val="Body Text Indent 3"/>
    <w:basedOn w:val="Normal"/>
    <w:link w:val="BodyTextIndent3Char"/>
    <w:uiPriority w:val="99"/>
    <w:rsid w:val="00C16E27"/>
    <w:pPr>
      <w:spacing w:after="120"/>
      <w:ind w:left="360"/>
    </w:pPr>
    <w:rPr>
      <w:rFonts w:ascii="Times New Roman" w:hAnsi="Times New Roman"/>
      <w:sz w:val="16"/>
      <w:szCs w:val="16"/>
    </w:rPr>
  </w:style>
  <w:style w:type="character" w:customStyle="1" w:styleId="BodyTextIndent3Char">
    <w:name w:val="Body Text Indent 3 Char"/>
    <w:basedOn w:val="DefaultParagraphFont"/>
    <w:link w:val="BodyTextIndent3"/>
    <w:uiPriority w:val="99"/>
    <w:semiHidden/>
    <w:rsid w:val="00F6595F"/>
    <w:rPr>
      <w:rFonts w:ascii="Book Antiqua" w:hAnsi="Book Antiqua"/>
      <w:sz w:val="16"/>
      <w:szCs w:val="16"/>
      <w:lang w:eastAsia="en-US"/>
    </w:rPr>
  </w:style>
  <w:style w:type="paragraph" w:customStyle="1" w:styleId="R2I-FieldDescription">
    <w:name w:val="R2I - Field Description"/>
    <w:basedOn w:val="Normal"/>
    <w:uiPriority w:val="99"/>
    <w:rsid w:val="00286508"/>
    <w:pPr>
      <w:ind w:left="2880" w:hanging="2160"/>
    </w:pPr>
    <w:rPr>
      <w:rFonts w:ascii="Times New Roman" w:hAnsi="Times New Roman"/>
      <w:sz w:val="24"/>
    </w:rPr>
  </w:style>
  <w:style w:type="paragraph" w:styleId="BalloonText">
    <w:name w:val="Balloon Text"/>
    <w:basedOn w:val="Normal"/>
    <w:link w:val="BalloonTextChar"/>
    <w:uiPriority w:val="99"/>
    <w:semiHidden/>
    <w:rsid w:val="008048DB"/>
    <w:rPr>
      <w:rFonts w:ascii="Tahoma" w:hAnsi="Tahoma" w:cs="Tahoma"/>
      <w:sz w:val="16"/>
      <w:szCs w:val="16"/>
    </w:rPr>
  </w:style>
  <w:style w:type="character" w:customStyle="1" w:styleId="BalloonTextChar">
    <w:name w:val="Balloon Text Char"/>
    <w:basedOn w:val="DefaultParagraphFont"/>
    <w:link w:val="BalloonText"/>
    <w:uiPriority w:val="99"/>
    <w:semiHidden/>
    <w:rsid w:val="00F6595F"/>
    <w:rPr>
      <w:rFonts w:ascii="Times New Roman" w:hAnsi="Times New Roman"/>
      <w:sz w:val="0"/>
      <w:szCs w:val="0"/>
      <w:lang w:eastAsia="en-US"/>
    </w:rPr>
  </w:style>
  <w:style w:type="table" w:styleId="TableGrid">
    <w:name w:val="Table Grid"/>
    <w:basedOn w:val="TableNormal"/>
    <w:uiPriority w:val="99"/>
    <w:rsid w:val="00F36A4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xt-req-header-nopad">
    <w:name w:val="txt-req-header-nopad"/>
    <w:basedOn w:val="DefaultParagraphFont"/>
    <w:uiPriority w:val="99"/>
    <w:rsid w:val="001F29CB"/>
    <w:rPr>
      <w:rFonts w:cs="Times New Roman"/>
    </w:rPr>
  </w:style>
  <w:style w:type="character" w:styleId="Emphasis">
    <w:name w:val="Emphasis"/>
    <w:basedOn w:val="DefaultParagraphFont"/>
    <w:uiPriority w:val="99"/>
    <w:qFormat/>
    <w:rsid w:val="006C3EFF"/>
    <w:rPr>
      <w:rFonts w:cs="Times New Roman"/>
      <w:i/>
      <w:iCs/>
    </w:rPr>
  </w:style>
  <w:style w:type="paragraph" w:styleId="Caption">
    <w:name w:val="caption"/>
    <w:basedOn w:val="Normal"/>
    <w:next w:val="Normal"/>
    <w:uiPriority w:val="99"/>
    <w:qFormat/>
    <w:rsid w:val="00441571"/>
    <w:rPr>
      <w:b/>
      <w:bCs/>
    </w:rPr>
  </w:style>
  <w:style w:type="character" w:styleId="Hyperlink">
    <w:name w:val="Hyperlink"/>
    <w:basedOn w:val="DefaultParagraphFont"/>
    <w:uiPriority w:val="99"/>
    <w:rsid w:val="00830F19"/>
    <w:rPr>
      <w:rFonts w:cs="Times New Roman"/>
      <w:color w:val="0000FF"/>
      <w:u w:val="single"/>
    </w:rPr>
  </w:style>
  <w:style w:type="character" w:customStyle="1" w:styleId="EmailStyle591">
    <w:name w:val="EmailStyle75"/>
    <w:aliases w:val="EmailStyle75"/>
    <w:basedOn w:val="DefaultParagraphFont"/>
    <w:uiPriority w:val="99"/>
    <w:semiHidden/>
    <w:personal/>
    <w:rsid w:val="00AC716A"/>
    <w:rPr>
      <w:rFonts w:ascii="Arial" w:hAnsi="Arial" w:cs="Arial"/>
      <w:color w:val="000080"/>
      <w:sz w:val="20"/>
      <w:szCs w:val="20"/>
    </w:rPr>
  </w:style>
  <w:style w:type="table" w:styleId="TableProfessional">
    <w:name w:val="Table Professional"/>
    <w:basedOn w:val="TableNormal"/>
    <w:uiPriority w:val="99"/>
    <w:rsid w:val="00DF4FB8"/>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Columns2">
    <w:name w:val="Table Columns 2"/>
    <w:basedOn w:val="TableNormal"/>
    <w:uiPriority w:val="99"/>
    <w:rsid w:val="00787429"/>
    <w:rPr>
      <w:b/>
      <w:bCs/>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PlainText">
    <w:name w:val="Plain Text"/>
    <w:basedOn w:val="Normal"/>
    <w:link w:val="PlainTextChar"/>
    <w:uiPriority w:val="99"/>
    <w:rsid w:val="00AB4E5F"/>
    <w:rPr>
      <w:rFonts w:ascii="Consolas" w:hAnsi="Consolas"/>
      <w:sz w:val="21"/>
      <w:szCs w:val="21"/>
    </w:rPr>
  </w:style>
  <w:style w:type="character" w:customStyle="1" w:styleId="PlainTextChar">
    <w:name w:val="Plain Text Char"/>
    <w:basedOn w:val="DefaultParagraphFont"/>
    <w:link w:val="PlainText"/>
    <w:uiPriority w:val="99"/>
    <w:locked/>
    <w:rsid w:val="00AB4E5F"/>
    <w:rPr>
      <w:rFonts w:ascii="Consolas" w:eastAsia="Times New Roman" w:hAnsi="Consolas" w:cs="Times New Roman"/>
      <w:sz w:val="21"/>
      <w:szCs w:val="21"/>
    </w:rPr>
  </w:style>
  <w:style w:type="paragraph" w:styleId="DocumentMap">
    <w:name w:val="Document Map"/>
    <w:basedOn w:val="Normal"/>
    <w:link w:val="DocumentMapChar"/>
    <w:uiPriority w:val="99"/>
    <w:rsid w:val="00ED2F60"/>
    <w:rPr>
      <w:rFonts w:ascii="Tahoma" w:hAnsi="Tahoma" w:cs="Tahoma"/>
      <w:sz w:val="16"/>
      <w:szCs w:val="16"/>
    </w:rPr>
  </w:style>
  <w:style w:type="character" w:customStyle="1" w:styleId="DocumentMapChar">
    <w:name w:val="Document Map Char"/>
    <w:basedOn w:val="DefaultParagraphFont"/>
    <w:link w:val="DocumentMap"/>
    <w:uiPriority w:val="99"/>
    <w:locked/>
    <w:rsid w:val="00ED2F60"/>
    <w:rPr>
      <w:rFonts w:ascii="Tahoma" w:hAnsi="Tahoma" w:cs="Tahoma"/>
      <w:sz w:val="16"/>
      <w:szCs w:val="16"/>
    </w:rPr>
  </w:style>
  <w:style w:type="paragraph" w:styleId="NoSpacing">
    <w:name w:val="No Spacing"/>
    <w:uiPriority w:val="99"/>
    <w:qFormat/>
    <w:rsid w:val="009B48B0"/>
    <w:rPr>
      <w:rFonts w:ascii="Calibri" w:hAnsi="Calibri"/>
      <w:lang w:eastAsia="en-US"/>
    </w:rPr>
  </w:style>
</w:styles>
</file>

<file path=word/webSettings.xml><?xml version="1.0" encoding="utf-8"?>
<w:webSettings xmlns:r="http://schemas.openxmlformats.org/officeDocument/2006/relationships" xmlns:w="http://schemas.openxmlformats.org/wordprocessingml/2006/main">
  <w:divs>
    <w:div w:id="1708871485">
      <w:marLeft w:val="0"/>
      <w:marRight w:val="0"/>
      <w:marTop w:val="0"/>
      <w:marBottom w:val="0"/>
      <w:divBdr>
        <w:top w:val="none" w:sz="0" w:space="0" w:color="auto"/>
        <w:left w:val="none" w:sz="0" w:space="0" w:color="auto"/>
        <w:bottom w:val="none" w:sz="0" w:space="0" w:color="auto"/>
        <w:right w:val="none" w:sz="0" w:space="0" w:color="auto"/>
      </w:divBdr>
    </w:div>
    <w:div w:id="1708871491">
      <w:marLeft w:val="0"/>
      <w:marRight w:val="0"/>
      <w:marTop w:val="0"/>
      <w:marBottom w:val="0"/>
      <w:divBdr>
        <w:top w:val="none" w:sz="0" w:space="0" w:color="auto"/>
        <w:left w:val="none" w:sz="0" w:space="0" w:color="auto"/>
        <w:bottom w:val="none" w:sz="0" w:space="0" w:color="auto"/>
        <w:right w:val="none" w:sz="0" w:space="0" w:color="auto"/>
      </w:divBdr>
      <w:divsChild>
        <w:div w:id="1708871531">
          <w:marLeft w:val="0"/>
          <w:marRight w:val="0"/>
          <w:marTop w:val="0"/>
          <w:marBottom w:val="0"/>
          <w:divBdr>
            <w:top w:val="none" w:sz="0" w:space="0" w:color="auto"/>
            <w:left w:val="none" w:sz="0" w:space="0" w:color="auto"/>
            <w:bottom w:val="none" w:sz="0" w:space="0" w:color="auto"/>
            <w:right w:val="none" w:sz="0" w:space="0" w:color="auto"/>
          </w:divBdr>
          <w:divsChild>
            <w:div w:id="1708871512">
              <w:marLeft w:val="0"/>
              <w:marRight w:val="0"/>
              <w:marTop w:val="0"/>
              <w:marBottom w:val="0"/>
              <w:divBdr>
                <w:top w:val="none" w:sz="0" w:space="0" w:color="auto"/>
                <w:left w:val="none" w:sz="0" w:space="0" w:color="auto"/>
                <w:bottom w:val="none" w:sz="0" w:space="0" w:color="auto"/>
                <w:right w:val="none" w:sz="0" w:space="0" w:color="auto"/>
              </w:divBdr>
              <w:divsChild>
                <w:div w:id="1708871532">
                  <w:marLeft w:val="0"/>
                  <w:marRight w:val="0"/>
                  <w:marTop w:val="0"/>
                  <w:marBottom w:val="0"/>
                  <w:divBdr>
                    <w:top w:val="none" w:sz="0" w:space="0" w:color="auto"/>
                    <w:left w:val="none" w:sz="0" w:space="0" w:color="auto"/>
                    <w:bottom w:val="none" w:sz="0" w:space="0" w:color="auto"/>
                    <w:right w:val="none" w:sz="0" w:space="0" w:color="auto"/>
                  </w:divBdr>
                  <w:divsChild>
                    <w:div w:id="1708871487">
                      <w:marLeft w:val="0"/>
                      <w:marRight w:val="-600"/>
                      <w:marTop w:val="0"/>
                      <w:marBottom w:val="0"/>
                      <w:divBdr>
                        <w:top w:val="none" w:sz="0" w:space="0" w:color="auto"/>
                        <w:left w:val="none" w:sz="0" w:space="0" w:color="auto"/>
                        <w:bottom w:val="none" w:sz="0" w:space="0" w:color="auto"/>
                        <w:right w:val="none" w:sz="0" w:space="0" w:color="auto"/>
                      </w:divBdr>
                      <w:divsChild>
                        <w:div w:id="1708871528">
                          <w:marLeft w:val="0"/>
                          <w:marRight w:val="0"/>
                          <w:marTop w:val="0"/>
                          <w:marBottom w:val="0"/>
                          <w:divBdr>
                            <w:top w:val="none" w:sz="0" w:space="0" w:color="auto"/>
                            <w:left w:val="none" w:sz="0" w:space="0" w:color="auto"/>
                            <w:bottom w:val="none" w:sz="0" w:space="0" w:color="auto"/>
                            <w:right w:val="none" w:sz="0" w:space="0" w:color="auto"/>
                          </w:divBdr>
                          <w:divsChild>
                            <w:div w:id="1708871500">
                              <w:marLeft w:val="0"/>
                              <w:marRight w:val="0"/>
                              <w:marTop w:val="0"/>
                              <w:marBottom w:val="0"/>
                              <w:divBdr>
                                <w:top w:val="none" w:sz="0" w:space="0" w:color="auto"/>
                                <w:left w:val="none" w:sz="0" w:space="0" w:color="auto"/>
                                <w:bottom w:val="none" w:sz="0" w:space="0" w:color="auto"/>
                                <w:right w:val="none" w:sz="0" w:space="0" w:color="auto"/>
                              </w:divBdr>
                              <w:divsChild>
                                <w:div w:id="1708871510">
                                  <w:marLeft w:val="0"/>
                                  <w:marRight w:val="0"/>
                                  <w:marTop w:val="0"/>
                                  <w:marBottom w:val="0"/>
                                  <w:divBdr>
                                    <w:top w:val="none" w:sz="0" w:space="0" w:color="auto"/>
                                    <w:left w:val="none" w:sz="0" w:space="0" w:color="auto"/>
                                    <w:bottom w:val="none" w:sz="0" w:space="0" w:color="auto"/>
                                    <w:right w:val="none" w:sz="0" w:space="0" w:color="auto"/>
                                  </w:divBdr>
                                  <w:divsChild>
                                    <w:div w:id="1708871509">
                                      <w:marLeft w:val="0"/>
                                      <w:marRight w:val="0"/>
                                      <w:marTop w:val="0"/>
                                      <w:marBottom w:val="0"/>
                                      <w:divBdr>
                                        <w:top w:val="none" w:sz="0" w:space="0" w:color="auto"/>
                                        <w:left w:val="none" w:sz="0" w:space="0" w:color="auto"/>
                                        <w:bottom w:val="none" w:sz="0" w:space="0" w:color="auto"/>
                                        <w:right w:val="none" w:sz="0" w:space="0" w:color="auto"/>
                                      </w:divBdr>
                                      <w:divsChild>
                                        <w:div w:id="17088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871492">
      <w:marLeft w:val="0"/>
      <w:marRight w:val="0"/>
      <w:marTop w:val="0"/>
      <w:marBottom w:val="0"/>
      <w:divBdr>
        <w:top w:val="none" w:sz="0" w:space="0" w:color="auto"/>
        <w:left w:val="none" w:sz="0" w:space="0" w:color="auto"/>
        <w:bottom w:val="none" w:sz="0" w:space="0" w:color="auto"/>
        <w:right w:val="none" w:sz="0" w:space="0" w:color="auto"/>
      </w:divBdr>
    </w:div>
    <w:div w:id="1708871494">
      <w:marLeft w:val="0"/>
      <w:marRight w:val="0"/>
      <w:marTop w:val="0"/>
      <w:marBottom w:val="0"/>
      <w:divBdr>
        <w:top w:val="none" w:sz="0" w:space="0" w:color="auto"/>
        <w:left w:val="none" w:sz="0" w:space="0" w:color="auto"/>
        <w:bottom w:val="none" w:sz="0" w:space="0" w:color="auto"/>
        <w:right w:val="none" w:sz="0" w:space="0" w:color="auto"/>
      </w:divBdr>
    </w:div>
    <w:div w:id="1708871495">
      <w:marLeft w:val="0"/>
      <w:marRight w:val="0"/>
      <w:marTop w:val="0"/>
      <w:marBottom w:val="0"/>
      <w:divBdr>
        <w:top w:val="none" w:sz="0" w:space="0" w:color="auto"/>
        <w:left w:val="none" w:sz="0" w:space="0" w:color="auto"/>
        <w:bottom w:val="none" w:sz="0" w:space="0" w:color="auto"/>
        <w:right w:val="none" w:sz="0" w:space="0" w:color="auto"/>
      </w:divBdr>
    </w:div>
    <w:div w:id="1708871497">
      <w:marLeft w:val="0"/>
      <w:marRight w:val="0"/>
      <w:marTop w:val="0"/>
      <w:marBottom w:val="0"/>
      <w:divBdr>
        <w:top w:val="none" w:sz="0" w:space="0" w:color="auto"/>
        <w:left w:val="none" w:sz="0" w:space="0" w:color="auto"/>
        <w:bottom w:val="none" w:sz="0" w:space="0" w:color="auto"/>
        <w:right w:val="none" w:sz="0" w:space="0" w:color="auto"/>
      </w:divBdr>
    </w:div>
    <w:div w:id="1708871498">
      <w:marLeft w:val="0"/>
      <w:marRight w:val="0"/>
      <w:marTop w:val="0"/>
      <w:marBottom w:val="0"/>
      <w:divBdr>
        <w:top w:val="none" w:sz="0" w:space="0" w:color="auto"/>
        <w:left w:val="none" w:sz="0" w:space="0" w:color="auto"/>
        <w:bottom w:val="none" w:sz="0" w:space="0" w:color="auto"/>
        <w:right w:val="none" w:sz="0" w:space="0" w:color="auto"/>
      </w:divBdr>
      <w:divsChild>
        <w:div w:id="1708871489">
          <w:marLeft w:val="0"/>
          <w:marRight w:val="0"/>
          <w:marTop w:val="0"/>
          <w:marBottom w:val="0"/>
          <w:divBdr>
            <w:top w:val="none" w:sz="0" w:space="0" w:color="auto"/>
            <w:left w:val="none" w:sz="0" w:space="0" w:color="auto"/>
            <w:bottom w:val="none" w:sz="0" w:space="0" w:color="auto"/>
            <w:right w:val="none" w:sz="0" w:space="0" w:color="auto"/>
          </w:divBdr>
        </w:div>
        <w:div w:id="1708871521">
          <w:marLeft w:val="0"/>
          <w:marRight w:val="0"/>
          <w:marTop w:val="0"/>
          <w:marBottom w:val="0"/>
          <w:divBdr>
            <w:top w:val="none" w:sz="0" w:space="0" w:color="auto"/>
            <w:left w:val="none" w:sz="0" w:space="0" w:color="auto"/>
            <w:bottom w:val="none" w:sz="0" w:space="0" w:color="auto"/>
            <w:right w:val="none" w:sz="0" w:space="0" w:color="auto"/>
          </w:divBdr>
        </w:div>
        <w:div w:id="1708871535">
          <w:marLeft w:val="0"/>
          <w:marRight w:val="0"/>
          <w:marTop w:val="0"/>
          <w:marBottom w:val="0"/>
          <w:divBdr>
            <w:top w:val="none" w:sz="0" w:space="0" w:color="auto"/>
            <w:left w:val="none" w:sz="0" w:space="0" w:color="auto"/>
            <w:bottom w:val="none" w:sz="0" w:space="0" w:color="auto"/>
            <w:right w:val="none" w:sz="0" w:space="0" w:color="auto"/>
          </w:divBdr>
        </w:div>
        <w:div w:id="1708871536">
          <w:marLeft w:val="0"/>
          <w:marRight w:val="0"/>
          <w:marTop w:val="0"/>
          <w:marBottom w:val="0"/>
          <w:divBdr>
            <w:top w:val="none" w:sz="0" w:space="0" w:color="auto"/>
            <w:left w:val="none" w:sz="0" w:space="0" w:color="auto"/>
            <w:bottom w:val="none" w:sz="0" w:space="0" w:color="auto"/>
            <w:right w:val="none" w:sz="0" w:space="0" w:color="auto"/>
          </w:divBdr>
        </w:div>
      </w:divsChild>
    </w:div>
    <w:div w:id="1708871499">
      <w:marLeft w:val="0"/>
      <w:marRight w:val="0"/>
      <w:marTop w:val="0"/>
      <w:marBottom w:val="0"/>
      <w:divBdr>
        <w:top w:val="none" w:sz="0" w:space="0" w:color="auto"/>
        <w:left w:val="none" w:sz="0" w:space="0" w:color="auto"/>
        <w:bottom w:val="none" w:sz="0" w:space="0" w:color="auto"/>
        <w:right w:val="none" w:sz="0" w:space="0" w:color="auto"/>
      </w:divBdr>
    </w:div>
    <w:div w:id="1708871502">
      <w:marLeft w:val="0"/>
      <w:marRight w:val="0"/>
      <w:marTop w:val="0"/>
      <w:marBottom w:val="0"/>
      <w:divBdr>
        <w:top w:val="none" w:sz="0" w:space="0" w:color="auto"/>
        <w:left w:val="none" w:sz="0" w:space="0" w:color="auto"/>
        <w:bottom w:val="none" w:sz="0" w:space="0" w:color="auto"/>
        <w:right w:val="none" w:sz="0" w:space="0" w:color="auto"/>
      </w:divBdr>
      <w:divsChild>
        <w:div w:id="1708871486">
          <w:marLeft w:val="0"/>
          <w:marRight w:val="0"/>
          <w:marTop w:val="0"/>
          <w:marBottom w:val="0"/>
          <w:divBdr>
            <w:top w:val="none" w:sz="0" w:space="0" w:color="auto"/>
            <w:left w:val="none" w:sz="0" w:space="0" w:color="auto"/>
            <w:bottom w:val="none" w:sz="0" w:space="0" w:color="auto"/>
            <w:right w:val="none" w:sz="0" w:space="0" w:color="auto"/>
          </w:divBdr>
          <w:divsChild>
            <w:div w:id="1708871493">
              <w:marLeft w:val="0"/>
              <w:marRight w:val="0"/>
              <w:marTop w:val="0"/>
              <w:marBottom w:val="0"/>
              <w:divBdr>
                <w:top w:val="none" w:sz="0" w:space="0" w:color="auto"/>
                <w:left w:val="none" w:sz="0" w:space="0" w:color="auto"/>
                <w:bottom w:val="none" w:sz="0" w:space="0" w:color="auto"/>
                <w:right w:val="none" w:sz="0" w:space="0" w:color="auto"/>
              </w:divBdr>
              <w:divsChild>
                <w:div w:id="1708871501">
                  <w:marLeft w:val="0"/>
                  <w:marRight w:val="0"/>
                  <w:marTop w:val="0"/>
                  <w:marBottom w:val="0"/>
                  <w:divBdr>
                    <w:top w:val="none" w:sz="0" w:space="0" w:color="auto"/>
                    <w:left w:val="none" w:sz="0" w:space="0" w:color="auto"/>
                    <w:bottom w:val="none" w:sz="0" w:space="0" w:color="auto"/>
                    <w:right w:val="none" w:sz="0" w:space="0" w:color="auto"/>
                  </w:divBdr>
                  <w:divsChild>
                    <w:div w:id="1708871484">
                      <w:marLeft w:val="0"/>
                      <w:marRight w:val="-600"/>
                      <w:marTop w:val="0"/>
                      <w:marBottom w:val="0"/>
                      <w:divBdr>
                        <w:top w:val="none" w:sz="0" w:space="0" w:color="auto"/>
                        <w:left w:val="none" w:sz="0" w:space="0" w:color="auto"/>
                        <w:bottom w:val="none" w:sz="0" w:space="0" w:color="auto"/>
                        <w:right w:val="none" w:sz="0" w:space="0" w:color="auto"/>
                      </w:divBdr>
                      <w:divsChild>
                        <w:div w:id="1708871538">
                          <w:marLeft w:val="0"/>
                          <w:marRight w:val="0"/>
                          <w:marTop w:val="0"/>
                          <w:marBottom w:val="0"/>
                          <w:divBdr>
                            <w:top w:val="none" w:sz="0" w:space="0" w:color="auto"/>
                            <w:left w:val="none" w:sz="0" w:space="0" w:color="auto"/>
                            <w:bottom w:val="none" w:sz="0" w:space="0" w:color="auto"/>
                            <w:right w:val="none" w:sz="0" w:space="0" w:color="auto"/>
                          </w:divBdr>
                          <w:divsChild>
                            <w:div w:id="1708871490">
                              <w:marLeft w:val="0"/>
                              <w:marRight w:val="0"/>
                              <w:marTop w:val="0"/>
                              <w:marBottom w:val="0"/>
                              <w:divBdr>
                                <w:top w:val="none" w:sz="0" w:space="0" w:color="auto"/>
                                <w:left w:val="none" w:sz="0" w:space="0" w:color="auto"/>
                                <w:bottom w:val="none" w:sz="0" w:space="0" w:color="auto"/>
                                <w:right w:val="none" w:sz="0" w:space="0" w:color="auto"/>
                              </w:divBdr>
                              <w:divsChild>
                                <w:div w:id="1708871540">
                                  <w:marLeft w:val="0"/>
                                  <w:marRight w:val="0"/>
                                  <w:marTop w:val="0"/>
                                  <w:marBottom w:val="0"/>
                                  <w:divBdr>
                                    <w:top w:val="none" w:sz="0" w:space="0" w:color="auto"/>
                                    <w:left w:val="none" w:sz="0" w:space="0" w:color="auto"/>
                                    <w:bottom w:val="none" w:sz="0" w:space="0" w:color="auto"/>
                                    <w:right w:val="none" w:sz="0" w:space="0" w:color="auto"/>
                                  </w:divBdr>
                                  <w:divsChild>
                                    <w:div w:id="1708871524">
                                      <w:marLeft w:val="0"/>
                                      <w:marRight w:val="0"/>
                                      <w:marTop w:val="0"/>
                                      <w:marBottom w:val="0"/>
                                      <w:divBdr>
                                        <w:top w:val="none" w:sz="0" w:space="0" w:color="auto"/>
                                        <w:left w:val="none" w:sz="0" w:space="0" w:color="auto"/>
                                        <w:bottom w:val="none" w:sz="0" w:space="0" w:color="auto"/>
                                        <w:right w:val="none" w:sz="0" w:space="0" w:color="auto"/>
                                      </w:divBdr>
                                      <w:divsChild>
                                        <w:div w:id="17088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871505">
      <w:marLeft w:val="0"/>
      <w:marRight w:val="0"/>
      <w:marTop w:val="0"/>
      <w:marBottom w:val="0"/>
      <w:divBdr>
        <w:top w:val="none" w:sz="0" w:space="0" w:color="auto"/>
        <w:left w:val="none" w:sz="0" w:space="0" w:color="auto"/>
        <w:bottom w:val="none" w:sz="0" w:space="0" w:color="auto"/>
        <w:right w:val="none" w:sz="0" w:space="0" w:color="auto"/>
      </w:divBdr>
      <w:divsChild>
        <w:div w:id="1708871515">
          <w:marLeft w:val="0"/>
          <w:marRight w:val="0"/>
          <w:marTop w:val="0"/>
          <w:marBottom w:val="0"/>
          <w:divBdr>
            <w:top w:val="none" w:sz="0" w:space="0" w:color="auto"/>
            <w:left w:val="none" w:sz="0" w:space="0" w:color="auto"/>
            <w:bottom w:val="none" w:sz="0" w:space="0" w:color="auto"/>
            <w:right w:val="none" w:sz="0" w:space="0" w:color="auto"/>
          </w:divBdr>
        </w:div>
        <w:div w:id="1708871526">
          <w:marLeft w:val="0"/>
          <w:marRight w:val="0"/>
          <w:marTop w:val="0"/>
          <w:marBottom w:val="0"/>
          <w:divBdr>
            <w:top w:val="none" w:sz="0" w:space="0" w:color="auto"/>
            <w:left w:val="none" w:sz="0" w:space="0" w:color="auto"/>
            <w:bottom w:val="none" w:sz="0" w:space="0" w:color="auto"/>
            <w:right w:val="none" w:sz="0" w:space="0" w:color="auto"/>
          </w:divBdr>
        </w:div>
        <w:div w:id="1708871542">
          <w:marLeft w:val="0"/>
          <w:marRight w:val="0"/>
          <w:marTop w:val="0"/>
          <w:marBottom w:val="0"/>
          <w:divBdr>
            <w:top w:val="none" w:sz="0" w:space="0" w:color="auto"/>
            <w:left w:val="none" w:sz="0" w:space="0" w:color="auto"/>
            <w:bottom w:val="none" w:sz="0" w:space="0" w:color="auto"/>
            <w:right w:val="none" w:sz="0" w:space="0" w:color="auto"/>
          </w:divBdr>
        </w:div>
      </w:divsChild>
    </w:div>
    <w:div w:id="1708871506">
      <w:marLeft w:val="0"/>
      <w:marRight w:val="0"/>
      <w:marTop w:val="0"/>
      <w:marBottom w:val="0"/>
      <w:divBdr>
        <w:top w:val="none" w:sz="0" w:space="0" w:color="auto"/>
        <w:left w:val="none" w:sz="0" w:space="0" w:color="auto"/>
        <w:bottom w:val="none" w:sz="0" w:space="0" w:color="auto"/>
        <w:right w:val="none" w:sz="0" w:space="0" w:color="auto"/>
      </w:divBdr>
    </w:div>
    <w:div w:id="1708871507">
      <w:marLeft w:val="0"/>
      <w:marRight w:val="0"/>
      <w:marTop w:val="0"/>
      <w:marBottom w:val="0"/>
      <w:divBdr>
        <w:top w:val="none" w:sz="0" w:space="0" w:color="auto"/>
        <w:left w:val="none" w:sz="0" w:space="0" w:color="auto"/>
        <w:bottom w:val="none" w:sz="0" w:space="0" w:color="auto"/>
        <w:right w:val="none" w:sz="0" w:space="0" w:color="auto"/>
      </w:divBdr>
    </w:div>
    <w:div w:id="1708871508">
      <w:marLeft w:val="0"/>
      <w:marRight w:val="0"/>
      <w:marTop w:val="0"/>
      <w:marBottom w:val="0"/>
      <w:divBdr>
        <w:top w:val="none" w:sz="0" w:space="0" w:color="auto"/>
        <w:left w:val="none" w:sz="0" w:space="0" w:color="auto"/>
        <w:bottom w:val="none" w:sz="0" w:space="0" w:color="auto"/>
        <w:right w:val="none" w:sz="0" w:space="0" w:color="auto"/>
      </w:divBdr>
    </w:div>
    <w:div w:id="1708871513">
      <w:marLeft w:val="0"/>
      <w:marRight w:val="0"/>
      <w:marTop w:val="0"/>
      <w:marBottom w:val="0"/>
      <w:divBdr>
        <w:top w:val="none" w:sz="0" w:space="0" w:color="auto"/>
        <w:left w:val="none" w:sz="0" w:space="0" w:color="auto"/>
        <w:bottom w:val="none" w:sz="0" w:space="0" w:color="auto"/>
        <w:right w:val="none" w:sz="0" w:space="0" w:color="auto"/>
      </w:divBdr>
    </w:div>
    <w:div w:id="1708871514">
      <w:marLeft w:val="0"/>
      <w:marRight w:val="0"/>
      <w:marTop w:val="0"/>
      <w:marBottom w:val="0"/>
      <w:divBdr>
        <w:top w:val="none" w:sz="0" w:space="0" w:color="auto"/>
        <w:left w:val="none" w:sz="0" w:space="0" w:color="auto"/>
        <w:bottom w:val="none" w:sz="0" w:space="0" w:color="auto"/>
        <w:right w:val="none" w:sz="0" w:space="0" w:color="auto"/>
      </w:divBdr>
      <w:divsChild>
        <w:div w:id="1708871496">
          <w:marLeft w:val="0"/>
          <w:marRight w:val="0"/>
          <w:marTop w:val="0"/>
          <w:marBottom w:val="0"/>
          <w:divBdr>
            <w:top w:val="none" w:sz="0" w:space="0" w:color="auto"/>
            <w:left w:val="none" w:sz="0" w:space="0" w:color="auto"/>
            <w:bottom w:val="none" w:sz="0" w:space="0" w:color="auto"/>
            <w:right w:val="none" w:sz="0" w:space="0" w:color="auto"/>
          </w:divBdr>
        </w:div>
        <w:div w:id="1708871504">
          <w:marLeft w:val="0"/>
          <w:marRight w:val="0"/>
          <w:marTop w:val="0"/>
          <w:marBottom w:val="0"/>
          <w:divBdr>
            <w:top w:val="none" w:sz="0" w:space="0" w:color="auto"/>
            <w:left w:val="none" w:sz="0" w:space="0" w:color="auto"/>
            <w:bottom w:val="none" w:sz="0" w:space="0" w:color="auto"/>
            <w:right w:val="none" w:sz="0" w:space="0" w:color="auto"/>
          </w:divBdr>
        </w:div>
      </w:divsChild>
    </w:div>
    <w:div w:id="1708871516">
      <w:marLeft w:val="0"/>
      <w:marRight w:val="0"/>
      <w:marTop w:val="0"/>
      <w:marBottom w:val="0"/>
      <w:divBdr>
        <w:top w:val="none" w:sz="0" w:space="0" w:color="auto"/>
        <w:left w:val="none" w:sz="0" w:space="0" w:color="auto"/>
        <w:bottom w:val="none" w:sz="0" w:space="0" w:color="auto"/>
        <w:right w:val="none" w:sz="0" w:space="0" w:color="auto"/>
      </w:divBdr>
    </w:div>
    <w:div w:id="1708871517">
      <w:marLeft w:val="0"/>
      <w:marRight w:val="0"/>
      <w:marTop w:val="0"/>
      <w:marBottom w:val="0"/>
      <w:divBdr>
        <w:top w:val="none" w:sz="0" w:space="0" w:color="auto"/>
        <w:left w:val="none" w:sz="0" w:space="0" w:color="auto"/>
        <w:bottom w:val="none" w:sz="0" w:space="0" w:color="auto"/>
        <w:right w:val="none" w:sz="0" w:space="0" w:color="auto"/>
      </w:divBdr>
    </w:div>
    <w:div w:id="1708871518">
      <w:marLeft w:val="0"/>
      <w:marRight w:val="0"/>
      <w:marTop w:val="0"/>
      <w:marBottom w:val="0"/>
      <w:divBdr>
        <w:top w:val="none" w:sz="0" w:space="0" w:color="auto"/>
        <w:left w:val="none" w:sz="0" w:space="0" w:color="auto"/>
        <w:bottom w:val="none" w:sz="0" w:space="0" w:color="auto"/>
        <w:right w:val="none" w:sz="0" w:space="0" w:color="auto"/>
      </w:divBdr>
    </w:div>
    <w:div w:id="1708871519">
      <w:marLeft w:val="0"/>
      <w:marRight w:val="0"/>
      <w:marTop w:val="0"/>
      <w:marBottom w:val="0"/>
      <w:divBdr>
        <w:top w:val="none" w:sz="0" w:space="0" w:color="auto"/>
        <w:left w:val="none" w:sz="0" w:space="0" w:color="auto"/>
        <w:bottom w:val="none" w:sz="0" w:space="0" w:color="auto"/>
        <w:right w:val="none" w:sz="0" w:space="0" w:color="auto"/>
      </w:divBdr>
      <w:divsChild>
        <w:div w:id="1708871488">
          <w:marLeft w:val="0"/>
          <w:marRight w:val="0"/>
          <w:marTop w:val="0"/>
          <w:marBottom w:val="0"/>
          <w:divBdr>
            <w:top w:val="none" w:sz="0" w:space="0" w:color="auto"/>
            <w:left w:val="none" w:sz="0" w:space="0" w:color="auto"/>
            <w:bottom w:val="none" w:sz="0" w:space="0" w:color="auto"/>
            <w:right w:val="none" w:sz="0" w:space="0" w:color="auto"/>
          </w:divBdr>
        </w:div>
      </w:divsChild>
    </w:div>
    <w:div w:id="1708871520">
      <w:marLeft w:val="0"/>
      <w:marRight w:val="0"/>
      <w:marTop w:val="0"/>
      <w:marBottom w:val="0"/>
      <w:divBdr>
        <w:top w:val="none" w:sz="0" w:space="0" w:color="auto"/>
        <w:left w:val="none" w:sz="0" w:space="0" w:color="auto"/>
        <w:bottom w:val="none" w:sz="0" w:space="0" w:color="auto"/>
        <w:right w:val="none" w:sz="0" w:space="0" w:color="auto"/>
      </w:divBdr>
    </w:div>
    <w:div w:id="1708871522">
      <w:marLeft w:val="0"/>
      <w:marRight w:val="0"/>
      <w:marTop w:val="0"/>
      <w:marBottom w:val="0"/>
      <w:divBdr>
        <w:top w:val="none" w:sz="0" w:space="0" w:color="auto"/>
        <w:left w:val="none" w:sz="0" w:space="0" w:color="auto"/>
        <w:bottom w:val="none" w:sz="0" w:space="0" w:color="auto"/>
        <w:right w:val="none" w:sz="0" w:space="0" w:color="auto"/>
      </w:divBdr>
    </w:div>
    <w:div w:id="1708871523">
      <w:marLeft w:val="0"/>
      <w:marRight w:val="0"/>
      <w:marTop w:val="0"/>
      <w:marBottom w:val="0"/>
      <w:divBdr>
        <w:top w:val="none" w:sz="0" w:space="0" w:color="auto"/>
        <w:left w:val="none" w:sz="0" w:space="0" w:color="auto"/>
        <w:bottom w:val="none" w:sz="0" w:space="0" w:color="auto"/>
        <w:right w:val="none" w:sz="0" w:space="0" w:color="auto"/>
      </w:divBdr>
    </w:div>
    <w:div w:id="1708871525">
      <w:marLeft w:val="0"/>
      <w:marRight w:val="0"/>
      <w:marTop w:val="0"/>
      <w:marBottom w:val="0"/>
      <w:divBdr>
        <w:top w:val="none" w:sz="0" w:space="0" w:color="auto"/>
        <w:left w:val="none" w:sz="0" w:space="0" w:color="auto"/>
        <w:bottom w:val="none" w:sz="0" w:space="0" w:color="auto"/>
        <w:right w:val="none" w:sz="0" w:space="0" w:color="auto"/>
      </w:divBdr>
    </w:div>
    <w:div w:id="1708871527">
      <w:marLeft w:val="0"/>
      <w:marRight w:val="0"/>
      <w:marTop w:val="0"/>
      <w:marBottom w:val="0"/>
      <w:divBdr>
        <w:top w:val="none" w:sz="0" w:space="0" w:color="auto"/>
        <w:left w:val="none" w:sz="0" w:space="0" w:color="auto"/>
        <w:bottom w:val="none" w:sz="0" w:space="0" w:color="auto"/>
        <w:right w:val="none" w:sz="0" w:space="0" w:color="auto"/>
      </w:divBdr>
    </w:div>
    <w:div w:id="1708871529">
      <w:marLeft w:val="0"/>
      <w:marRight w:val="0"/>
      <w:marTop w:val="0"/>
      <w:marBottom w:val="0"/>
      <w:divBdr>
        <w:top w:val="none" w:sz="0" w:space="0" w:color="auto"/>
        <w:left w:val="none" w:sz="0" w:space="0" w:color="auto"/>
        <w:bottom w:val="none" w:sz="0" w:space="0" w:color="auto"/>
        <w:right w:val="none" w:sz="0" w:space="0" w:color="auto"/>
      </w:divBdr>
    </w:div>
    <w:div w:id="1708871530">
      <w:marLeft w:val="0"/>
      <w:marRight w:val="0"/>
      <w:marTop w:val="0"/>
      <w:marBottom w:val="0"/>
      <w:divBdr>
        <w:top w:val="none" w:sz="0" w:space="0" w:color="auto"/>
        <w:left w:val="none" w:sz="0" w:space="0" w:color="auto"/>
        <w:bottom w:val="none" w:sz="0" w:space="0" w:color="auto"/>
        <w:right w:val="none" w:sz="0" w:space="0" w:color="auto"/>
      </w:divBdr>
    </w:div>
    <w:div w:id="1708871533">
      <w:marLeft w:val="0"/>
      <w:marRight w:val="0"/>
      <w:marTop w:val="0"/>
      <w:marBottom w:val="0"/>
      <w:divBdr>
        <w:top w:val="none" w:sz="0" w:space="0" w:color="auto"/>
        <w:left w:val="none" w:sz="0" w:space="0" w:color="auto"/>
        <w:bottom w:val="none" w:sz="0" w:space="0" w:color="auto"/>
        <w:right w:val="none" w:sz="0" w:space="0" w:color="auto"/>
      </w:divBdr>
    </w:div>
    <w:div w:id="1708871534">
      <w:marLeft w:val="0"/>
      <w:marRight w:val="0"/>
      <w:marTop w:val="0"/>
      <w:marBottom w:val="0"/>
      <w:divBdr>
        <w:top w:val="none" w:sz="0" w:space="0" w:color="auto"/>
        <w:left w:val="none" w:sz="0" w:space="0" w:color="auto"/>
        <w:bottom w:val="none" w:sz="0" w:space="0" w:color="auto"/>
        <w:right w:val="none" w:sz="0" w:space="0" w:color="auto"/>
      </w:divBdr>
    </w:div>
    <w:div w:id="1708871537">
      <w:marLeft w:val="0"/>
      <w:marRight w:val="0"/>
      <w:marTop w:val="0"/>
      <w:marBottom w:val="0"/>
      <w:divBdr>
        <w:top w:val="none" w:sz="0" w:space="0" w:color="auto"/>
        <w:left w:val="none" w:sz="0" w:space="0" w:color="auto"/>
        <w:bottom w:val="none" w:sz="0" w:space="0" w:color="auto"/>
        <w:right w:val="none" w:sz="0" w:space="0" w:color="auto"/>
      </w:divBdr>
    </w:div>
    <w:div w:id="1708871539">
      <w:marLeft w:val="0"/>
      <w:marRight w:val="0"/>
      <w:marTop w:val="0"/>
      <w:marBottom w:val="0"/>
      <w:divBdr>
        <w:top w:val="none" w:sz="0" w:space="0" w:color="auto"/>
        <w:left w:val="none" w:sz="0" w:space="0" w:color="auto"/>
        <w:bottom w:val="none" w:sz="0" w:space="0" w:color="auto"/>
        <w:right w:val="none" w:sz="0" w:space="0" w:color="auto"/>
      </w:divBdr>
    </w:div>
    <w:div w:id="1708871541">
      <w:marLeft w:val="0"/>
      <w:marRight w:val="0"/>
      <w:marTop w:val="0"/>
      <w:marBottom w:val="0"/>
      <w:divBdr>
        <w:top w:val="none" w:sz="0" w:space="0" w:color="auto"/>
        <w:left w:val="none" w:sz="0" w:space="0" w:color="auto"/>
        <w:bottom w:val="none" w:sz="0" w:space="0" w:color="auto"/>
        <w:right w:val="none" w:sz="0" w:space="0" w:color="auto"/>
      </w:divBdr>
    </w:div>
    <w:div w:id="17088715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1_Qualcomm\Documents\MD65%20Desig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MD65 Design Template.dot</Template>
  <TotalTime>0</TotalTime>
  <Pages>24</Pages>
  <Words>2135</Words>
  <Characters>12171</Characters>
  <Application>Microsoft Office Outlook</Application>
  <DocSecurity>0</DocSecurity>
  <Lines>0</Lines>
  <Paragraphs>0</Paragraphs>
  <ScaleCrop>false</ScaleCrop>
  <Company>Oracle Corp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ITG 200969 - 3B2 XML Message - Add OLPN Weight</dc:title>
  <dc:subject/>
  <dc:creator>Rick Zuelke</dc:creator>
  <cp:keywords/>
  <dc:description/>
  <cp:lastModifiedBy>dlow</cp:lastModifiedBy>
  <cp:revision>2</cp:revision>
  <cp:lastPrinted>2008-10-29T19:50:00Z</cp:lastPrinted>
  <dcterms:created xsi:type="dcterms:W3CDTF">2011-03-02T09:20:00Z</dcterms:created>
  <dcterms:modified xsi:type="dcterms:W3CDTF">2011-03-02T09:20:00Z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1800076393</vt:i4>
  </property>
  <property fmtid="{D5CDD505-2E9C-101B-9397-08002B2CF9AE}" pid="3" name="_NewReviewCycle">
    <vt:lpwstr/>
  </property>
  <property fmtid="{D5CDD505-2E9C-101B-9397-08002B2CF9AE}" pid="4" name="_EmailSubject">
    <vt:lpwstr>Partial Receipt - TAP Meeting Follow-up</vt:lpwstr>
  </property>
  <property fmtid="{D5CDD505-2E9C-101B-9397-08002B2CF9AE}" pid="5" name="_AuthorEmail">
    <vt:lpwstr>fzuelke@qualcomm.com</vt:lpwstr>
  </property>
  <property fmtid="{D5CDD505-2E9C-101B-9397-08002B2CF9AE}" pid="6" name="_AuthorEmailDisplayName">
    <vt:lpwstr>Zuelke, Rick</vt:lpwstr>
  </property>
  <property fmtid="{D5CDD505-2E9C-101B-9397-08002B2CF9AE}" pid="7" name="_PreviousAdHocReviewCycleID">
    <vt:i4>-2050046492</vt:i4>
  </property>
  <property fmtid="{D5CDD505-2E9C-101B-9397-08002B2CF9AE}" pid="8" name="_ReviewingToolsShownOnce">
    <vt:lpwstr/>
  </property>
</Properties>
</file>