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D2E3E">
      <w:r>
        <w:t>ASR 5638</w:t>
      </w:r>
    </w:p>
    <w:p w:rsidR="001D2E3E" w:rsidRDefault="001D2E3E">
      <w:r>
        <w:t xml:space="preserve">Change the </w:t>
      </w:r>
      <w:proofErr w:type="spellStart"/>
      <w:r>
        <w:t>storer</w:t>
      </w:r>
      <w:proofErr w:type="spellEnd"/>
      <w:r>
        <w:t xml:space="preserve"> from IBMPDL to IBMMSPL.  </w:t>
      </w:r>
    </w:p>
    <w:p w:rsidR="001D2E3E" w:rsidRDefault="001D2E3E">
      <w:pPr>
        <w:rPr>
          <w:rFonts w:ascii="Arial" w:hAnsi="Arial" w:cs="Arial"/>
          <w:szCs w:val="20"/>
        </w:rPr>
      </w:pPr>
      <w:r>
        <w:t xml:space="preserve">New Company name: </w:t>
      </w:r>
      <w:r>
        <w:rPr>
          <w:rFonts w:ascii="Arial" w:hAnsi="Arial" w:cs="Arial"/>
          <w:szCs w:val="20"/>
        </w:rPr>
        <w:t xml:space="preserve">IBM Manufacturing Solutions Pte. </w:t>
      </w:r>
      <w:proofErr w:type="gramStart"/>
      <w:r>
        <w:rPr>
          <w:rFonts w:ascii="Arial" w:hAnsi="Arial" w:cs="Arial"/>
          <w:szCs w:val="20"/>
        </w:rPr>
        <w:t>Ltd.</w:t>
      </w:r>
      <w:proofErr w:type="gramEnd"/>
    </w:p>
    <w:p w:rsidR="001D2E3E" w:rsidRDefault="001D2E3E">
      <w:r>
        <w:t xml:space="preserve">Sales Organization remain as 0909 </w:t>
      </w:r>
    </w:p>
    <w:p w:rsidR="001D2E3E" w:rsidRDefault="001D2E3E" w:rsidP="001D2E3E">
      <w:pPr>
        <w:pStyle w:val="NormalWeb"/>
      </w:pPr>
      <w:r>
        <w:rPr>
          <w:rFonts w:ascii="Arial" w:hAnsi="Arial" w:cs="Arial"/>
          <w:sz w:val="20"/>
          <w:szCs w:val="20"/>
        </w:rPr>
        <w:t xml:space="preserve">As conversed, IBM Ireland Product Distribution Limited Singapore Branch (IPDL) will be transferred to </w:t>
      </w:r>
      <w:r>
        <w:rPr>
          <w:rFonts w:ascii="Arial" w:hAnsi="Arial" w:cs="Arial"/>
          <w:b/>
          <w:bCs/>
          <w:color w:val="0000FF"/>
          <w:sz w:val="20"/>
          <w:szCs w:val="20"/>
        </w:rPr>
        <w:t xml:space="preserve">IBM Manufacturing Solutions Pte. </w:t>
      </w:r>
      <w:proofErr w:type="gramStart"/>
      <w:r>
        <w:rPr>
          <w:rFonts w:ascii="Arial" w:hAnsi="Arial" w:cs="Arial"/>
          <w:b/>
          <w:bCs/>
          <w:color w:val="0000FF"/>
          <w:sz w:val="20"/>
          <w:szCs w:val="20"/>
        </w:rPr>
        <w:t>Ltd.</w:t>
      </w:r>
      <w:r>
        <w:rPr>
          <w:rFonts w:ascii="Arial" w:hAnsi="Arial" w:cs="Arial"/>
          <w:sz w:val="20"/>
          <w:szCs w:val="20"/>
        </w:rPr>
        <w:t xml:space="preserve"> from 01 November onwards.</w:t>
      </w:r>
      <w:proofErr w:type="gramEnd"/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br/>
        <w:t xml:space="preserve">Please do the necessary arrangements and ensure that </w:t>
      </w:r>
      <w:proofErr w:type="spellStart"/>
      <w:r>
        <w:rPr>
          <w:rFonts w:ascii="Arial" w:hAnsi="Arial" w:cs="Arial"/>
          <w:sz w:val="20"/>
          <w:szCs w:val="20"/>
        </w:rPr>
        <w:t>Schenker's</w:t>
      </w:r>
      <w:proofErr w:type="spellEnd"/>
      <w:r>
        <w:rPr>
          <w:rFonts w:ascii="Arial" w:hAnsi="Arial" w:cs="Arial"/>
          <w:sz w:val="20"/>
          <w:szCs w:val="20"/>
        </w:rPr>
        <w:t xml:space="preserve"> WMS system is updated with the correct name and the shipping labels will print out as IBM Manufacturing Solutions Pte. </w:t>
      </w:r>
      <w:proofErr w:type="gramStart"/>
      <w:r>
        <w:rPr>
          <w:rFonts w:ascii="Arial" w:hAnsi="Arial" w:cs="Arial"/>
          <w:sz w:val="20"/>
          <w:szCs w:val="20"/>
        </w:rPr>
        <w:t>Ltd. with effect from 02 November.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br/>
        <w:t xml:space="preserve">The name on the live report from </w:t>
      </w:r>
      <w:proofErr w:type="spellStart"/>
      <w:r>
        <w:rPr>
          <w:rFonts w:ascii="Arial" w:hAnsi="Arial" w:cs="Arial"/>
          <w:sz w:val="20"/>
          <w:szCs w:val="20"/>
        </w:rPr>
        <w:t>Schenker</w:t>
      </w:r>
      <w:proofErr w:type="spellEnd"/>
      <w:r>
        <w:rPr>
          <w:rFonts w:ascii="Arial" w:hAnsi="Arial" w:cs="Arial"/>
          <w:sz w:val="20"/>
          <w:szCs w:val="20"/>
        </w:rPr>
        <w:t xml:space="preserve"> will also need to be updated. STC should be changed to OSC.</w:t>
      </w:r>
      <w:r>
        <w:t xml:space="preserve"> </w:t>
      </w:r>
    </w:p>
    <w:tbl>
      <w:tblPr>
        <w:tblW w:w="5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0"/>
      </w:tblGrid>
      <w:tr w:rsidR="001D2E3E" w:rsidTr="001D2E3E">
        <w:trPr>
          <w:trHeight w:val="120"/>
        </w:trPr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D2E3E" w:rsidRDefault="001D2E3E">
            <w:pPr>
              <w:spacing w:line="120" w:lineRule="atLeas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31540" cy="1448435"/>
                  <wp:effectExtent l="0" t="0" r="0" b="0"/>
                  <wp:docPr id="1" name="Picture 1" descr="[$E3A28E425748EA7.jp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$E3A28E425748EA7.jpg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540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Cs w:val="20"/>
              </w:rPr>
              <w:t> </w:t>
            </w:r>
          </w:p>
        </w:tc>
      </w:tr>
    </w:tbl>
    <w:p w:rsidR="001D2E3E" w:rsidRDefault="001D2E3E"/>
    <w:p w:rsidR="001D2E3E" w:rsidRDefault="001D2E3E"/>
    <w:p w:rsidR="001D2E3E" w:rsidRDefault="001D2E3E"/>
    <w:p w:rsidR="001D2E3E" w:rsidRPr="001D2E3E" w:rsidRDefault="001D2E3E">
      <w:pPr>
        <w:rPr>
          <w:rFonts w:ascii="Arial" w:hAnsi="Arial" w:cs="Arial"/>
          <w:szCs w:val="20"/>
          <w:u w:val="single"/>
        </w:rPr>
      </w:pPr>
      <w:r w:rsidRPr="001D2E3E">
        <w:rPr>
          <w:rFonts w:ascii="Arial" w:hAnsi="Arial" w:cs="Arial"/>
          <w:szCs w:val="20"/>
          <w:u w:val="single"/>
        </w:rPr>
        <w:t xml:space="preserve">Date: 16 Oct 2015 </w:t>
      </w:r>
    </w:p>
    <w:p w:rsidR="001D2E3E" w:rsidRDefault="001D2E3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Below Action Required From System:</w:t>
      </w:r>
      <w:r>
        <w:t xml:space="preserve"> </w:t>
      </w:r>
      <w:r>
        <w:br/>
      </w:r>
      <w:r>
        <w:rPr>
          <w:rFonts w:ascii="Arial" w:hAnsi="Arial" w:cs="Arial"/>
          <w:szCs w:val="20"/>
        </w:rPr>
        <w:t>System changes:</w:t>
      </w:r>
      <w:r>
        <w:t xml:space="preserve"> </w:t>
      </w:r>
      <w:r>
        <w:br/>
      </w:r>
      <w:r>
        <w:rPr>
          <w:rFonts w:ascii="Arial" w:hAnsi="Arial" w:cs="Arial"/>
          <w:szCs w:val="20"/>
        </w:rPr>
        <w:t xml:space="preserve">1.     </w:t>
      </w:r>
      <w:r>
        <w:rPr>
          <w:rFonts w:ascii="Arial" w:hAnsi="Arial" w:cs="Arial"/>
          <w:b/>
          <w:bCs/>
          <w:szCs w:val="20"/>
        </w:rPr>
        <w:t>Master Setup</w:t>
      </w:r>
      <w:r>
        <w:rPr>
          <w:rFonts w:ascii="Arial" w:hAnsi="Arial" w:cs="Arial"/>
          <w:szCs w:val="20"/>
        </w:rPr>
        <w:t xml:space="preserve"> – Create new </w:t>
      </w:r>
      <w:proofErr w:type="spellStart"/>
      <w:r>
        <w:rPr>
          <w:rFonts w:ascii="Arial" w:hAnsi="Arial" w:cs="Arial"/>
          <w:szCs w:val="20"/>
        </w:rPr>
        <w:t>storer</w:t>
      </w:r>
      <w:proofErr w:type="spellEnd"/>
      <w:r>
        <w:rPr>
          <w:rFonts w:ascii="Arial" w:hAnsi="Arial" w:cs="Arial"/>
          <w:szCs w:val="20"/>
        </w:rPr>
        <w:t xml:space="preserve"> and SKU master for IBMMSPL</w:t>
      </w:r>
      <w:r>
        <w:t xml:space="preserve"> </w:t>
      </w:r>
      <w:r>
        <w:br/>
      </w:r>
      <w:r>
        <w:rPr>
          <w:rFonts w:ascii="Arial" w:hAnsi="Arial" w:cs="Arial"/>
          <w:szCs w:val="20"/>
        </w:rPr>
        <w:t xml:space="preserve">2.     </w:t>
      </w:r>
      <w:r>
        <w:rPr>
          <w:rFonts w:ascii="Arial" w:hAnsi="Arial" w:cs="Arial"/>
          <w:b/>
          <w:bCs/>
          <w:szCs w:val="20"/>
        </w:rPr>
        <w:t>Billing Report</w:t>
      </w:r>
      <w:r>
        <w:rPr>
          <w:rFonts w:ascii="Arial" w:hAnsi="Arial" w:cs="Arial"/>
          <w:szCs w:val="20"/>
        </w:rPr>
        <w:t xml:space="preserve"> – Create new storage billing for New </w:t>
      </w:r>
      <w:proofErr w:type="spellStart"/>
      <w:proofErr w:type="gramStart"/>
      <w:r>
        <w:rPr>
          <w:rFonts w:ascii="Arial" w:hAnsi="Arial" w:cs="Arial"/>
          <w:szCs w:val="20"/>
        </w:rPr>
        <w:t>storer</w:t>
      </w:r>
      <w:proofErr w:type="spellEnd"/>
      <w:r>
        <w:rPr>
          <w:rFonts w:ascii="Arial" w:hAnsi="Arial" w:cs="Arial"/>
          <w:szCs w:val="20"/>
        </w:rPr>
        <w:t xml:space="preserve"> </w:t>
      </w:r>
      <w:r w:rsidR="00B91037">
        <w:rPr>
          <w:rFonts w:ascii="Arial" w:hAnsi="Arial" w:cs="Arial"/>
          <w:szCs w:val="20"/>
        </w:rPr>
        <w:t xml:space="preserve"> </w:t>
      </w:r>
      <w:proofErr w:type="gramEnd"/>
      <w:r>
        <w:br/>
      </w:r>
      <w:r>
        <w:rPr>
          <w:rFonts w:ascii="Arial" w:hAnsi="Arial" w:cs="Arial"/>
          <w:szCs w:val="20"/>
        </w:rPr>
        <w:t xml:space="preserve">3.     </w:t>
      </w:r>
      <w:r>
        <w:rPr>
          <w:rFonts w:ascii="Arial" w:hAnsi="Arial" w:cs="Arial"/>
          <w:b/>
          <w:bCs/>
          <w:szCs w:val="20"/>
        </w:rPr>
        <w:t>EC interface import</w:t>
      </w:r>
      <w:r>
        <w:rPr>
          <w:rFonts w:ascii="Arial" w:hAnsi="Arial" w:cs="Arial"/>
          <w:szCs w:val="20"/>
        </w:rPr>
        <w:t xml:space="preserve"> – </w:t>
      </w:r>
      <w:r w:rsidRPr="00B91037">
        <w:rPr>
          <w:rFonts w:ascii="Arial" w:hAnsi="Arial" w:cs="Arial"/>
          <w:strike/>
          <w:szCs w:val="20"/>
        </w:rPr>
        <w:t xml:space="preserve">to add new </w:t>
      </w:r>
      <w:proofErr w:type="spellStart"/>
      <w:r w:rsidRPr="00B91037">
        <w:rPr>
          <w:rFonts w:ascii="Arial" w:hAnsi="Arial" w:cs="Arial"/>
          <w:strike/>
          <w:szCs w:val="20"/>
        </w:rPr>
        <w:t>storer</w:t>
      </w:r>
      <w:proofErr w:type="spellEnd"/>
      <w:r w:rsidRPr="00B91037">
        <w:rPr>
          <w:rFonts w:ascii="Arial" w:hAnsi="Arial" w:cs="Arial"/>
          <w:strike/>
          <w:szCs w:val="20"/>
        </w:rPr>
        <w:t xml:space="preserve"> import SO </w:t>
      </w:r>
      <w:proofErr w:type="gramStart"/>
      <w:r w:rsidRPr="00B91037">
        <w:rPr>
          <w:rFonts w:ascii="Arial" w:hAnsi="Arial" w:cs="Arial"/>
          <w:strike/>
          <w:szCs w:val="20"/>
        </w:rPr>
        <w:t>function</w:t>
      </w:r>
      <w:r>
        <w:t xml:space="preserve"> </w:t>
      </w:r>
      <w:r w:rsidR="00B91037">
        <w:t xml:space="preserve"> no</w:t>
      </w:r>
      <w:proofErr w:type="gramEnd"/>
      <w:r w:rsidR="00B91037">
        <w:t xml:space="preserve"> changes.</w:t>
      </w:r>
      <w:r>
        <w:br/>
      </w:r>
      <w:r>
        <w:rPr>
          <w:rFonts w:ascii="Arial" w:hAnsi="Arial" w:cs="Arial"/>
          <w:szCs w:val="20"/>
        </w:rPr>
        <w:t xml:space="preserve">4.     </w:t>
      </w:r>
      <w:r>
        <w:rPr>
          <w:rFonts w:ascii="Arial" w:hAnsi="Arial" w:cs="Arial"/>
          <w:b/>
          <w:bCs/>
          <w:szCs w:val="20"/>
        </w:rPr>
        <w:t>Live Report</w:t>
      </w:r>
      <w:r>
        <w:rPr>
          <w:rFonts w:ascii="Arial" w:hAnsi="Arial" w:cs="Arial"/>
          <w:szCs w:val="20"/>
        </w:rPr>
        <w:t xml:space="preserve"> – Add new </w:t>
      </w:r>
      <w:proofErr w:type="spellStart"/>
      <w:r>
        <w:rPr>
          <w:rFonts w:ascii="Arial" w:hAnsi="Arial" w:cs="Arial"/>
          <w:szCs w:val="20"/>
        </w:rPr>
        <w:t>Storer</w:t>
      </w:r>
      <w:proofErr w:type="spellEnd"/>
      <w:r>
        <w:rPr>
          <w:rFonts w:ascii="Arial" w:hAnsi="Arial" w:cs="Arial"/>
          <w:szCs w:val="20"/>
        </w:rPr>
        <w:t xml:space="preserve"> and change the main report folder name. </w:t>
      </w:r>
      <w:r>
        <w:br/>
      </w:r>
      <w:r>
        <w:rPr>
          <w:rFonts w:ascii="Arial" w:hAnsi="Arial" w:cs="Arial"/>
          <w:szCs w:val="20"/>
        </w:rPr>
        <w:t> </w:t>
      </w:r>
      <w:r>
        <w:t xml:space="preserve"> </w:t>
      </w:r>
      <w:r>
        <w:br/>
      </w:r>
      <w:r>
        <w:rPr>
          <w:rFonts w:ascii="Arial" w:hAnsi="Arial" w:cs="Arial"/>
          <w:szCs w:val="20"/>
        </w:rPr>
        <w:t xml:space="preserve">Action after IBMPDL activities </w:t>
      </w:r>
      <w:proofErr w:type="spellStart"/>
      <w:r>
        <w:rPr>
          <w:rFonts w:ascii="Arial" w:hAnsi="Arial" w:cs="Arial"/>
          <w:szCs w:val="20"/>
        </w:rPr>
        <w:t>freezed</w:t>
      </w:r>
      <w:proofErr w:type="spellEnd"/>
      <w:r>
        <w:rPr>
          <w:rFonts w:ascii="Arial" w:hAnsi="Arial" w:cs="Arial"/>
          <w:szCs w:val="20"/>
        </w:rPr>
        <w:t>:</w:t>
      </w:r>
      <w:r>
        <w:t xml:space="preserve"> </w:t>
      </w:r>
      <w:r>
        <w:br/>
      </w:r>
      <w:r>
        <w:rPr>
          <w:rFonts w:ascii="Arial" w:hAnsi="Arial" w:cs="Arial"/>
          <w:szCs w:val="20"/>
        </w:rPr>
        <w:t xml:space="preserve">5.     </w:t>
      </w:r>
      <w:r>
        <w:rPr>
          <w:rFonts w:ascii="Arial" w:hAnsi="Arial" w:cs="Arial"/>
          <w:b/>
          <w:bCs/>
          <w:szCs w:val="20"/>
        </w:rPr>
        <w:t>Inventory transfer</w:t>
      </w:r>
      <w:r>
        <w:rPr>
          <w:rFonts w:ascii="Arial" w:hAnsi="Arial" w:cs="Arial"/>
          <w:szCs w:val="20"/>
        </w:rPr>
        <w:t xml:space="preserve"> – Operation to perform inventory transfer for stock IBMPDL to IBMMSPL after operation cut-off for activities under IBM</w:t>
      </w:r>
    </w:p>
    <w:p w:rsidR="001D2E3E" w:rsidRDefault="001D2E3E">
      <w:pPr>
        <w:rPr>
          <w:rFonts w:ascii="Arial" w:hAnsi="Arial" w:cs="Arial"/>
          <w:szCs w:val="20"/>
        </w:rPr>
      </w:pPr>
    </w:p>
    <w:p w:rsidR="001D2E3E" w:rsidRDefault="005C7F5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[2015.10.20] </w:t>
      </w:r>
    </w:p>
    <w:p w:rsidR="005C7F57" w:rsidRDefault="005C7F57">
      <w:pPr>
        <w:spacing w:after="20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TEST User: </w:t>
      </w:r>
      <w:proofErr w:type="spellStart"/>
      <w:r>
        <w:rPr>
          <w:rFonts w:ascii="Arial" w:hAnsi="Arial" w:cs="Arial"/>
          <w:szCs w:val="20"/>
        </w:rPr>
        <w:t>ibmsd.test</w:t>
      </w:r>
      <w:proofErr w:type="spellEnd"/>
      <w:r>
        <w:rPr>
          <w:rFonts w:ascii="Arial" w:hAnsi="Arial" w:cs="Arial"/>
          <w:szCs w:val="20"/>
        </w:rPr>
        <w:t xml:space="preserve"> / 12341234 </w:t>
      </w:r>
      <w:bookmarkStart w:id="0" w:name="_GoBack"/>
      <w:bookmarkEnd w:id="0"/>
    </w:p>
    <w:p w:rsidR="005C7F57" w:rsidRDefault="005C7F57">
      <w:pPr>
        <w:spacing w:after="200"/>
        <w:rPr>
          <w:rFonts w:ascii="Arial" w:hAnsi="Arial" w:cs="Arial"/>
          <w:szCs w:val="20"/>
        </w:rPr>
      </w:pPr>
    </w:p>
    <w:p w:rsidR="005C7F57" w:rsidRDefault="005C7F57">
      <w:pPr>
        <w:spacing w:after="200"/>
        <w:rPr>
          <w:rFonts w:ascii="Arial" w:hAnsi="Arial" w:cs="Arial"/>
          <w:szCs w:val="20"/>
        </w:rPr>
      </w:pPr>
    </w:p>
    <w:p w:rsidR="00B91037" w:rsidRDefault="00B91037">
      <w:pPr>
        <w:spacing w:after="200"/>
      </w:pPr>
      <w:r>
        <w:br w:type="page"/>
      </w:r>
    </w:p>
    <w:p w:rsidR="001D2E3E" w:rsidRPr="00B91037" w:rsidRDefault="001D2E3E">
      <w:pPr>
        <w:rPr>
          <w:b/>
        </w:rPr>
      </w:pPr>
      <w:r w:rsidRPr="00B91037">
        <w:rPr>
          <w:b/>
        </w:rPr>
        <w:lastRenderedPageBreak/>
        <w:t>Pre-migration scripts:</w:t>
      </w:r>
    </w:p>
    <w:p w:rsidR="001D2E3E" w:rsidRDefault="001D2E3E" w:rsidP="001D2E3E">
      <w:pPr>
        <w:pStyle w:val="ListParagraph"/>
        <w:numPr>
          <w:ilvl w:val="0"/>
          <w:numId w:val="11"/>
        </w:numPr>
      </w:pPr>
      <w:r w:rsidRPr="001D2E3E">
        <w:t xml:space="preserve">00_insert </w:t>
      </w:r>
      <w:proofErr w:type="spellStart"/>
      <w:r w:rsidRPr="001D2E3E">
        <w:t>Storer.sql</w:t>
      </w:r>
      <w:proofErr w:type="spellEnd"/>
      <w:r>
        <w:t xml:space="preserve"> - Create </w:t>
      </w:r>
      <w:proofErr w:type="spellStart"/>
      <w:r>
        <w:t>storer</w:t>
      </w:r>
      <w:proofErr w:type="spellEnd"/>
      <w:r>
        <w:t xml:space="preserve">, SKU </w:t>
      </w:r>
    </w:p>
    <w:p w:rsidR="001D2E3E" w:rsidRDefault="001D2E3E" w:rsidP="001D2E3E">
      <w:pPr>
        <w:pStyle w:val="ListParagraph"/>
        <w:numPr>
          <w:ilvl w:val="0"/>
          <w:numId w:val="11"/>
        </w:numPr>
      </w:pPr>
      <w:r w:rsidRPr="001D2E3E">
        <w:t xml:space="preserve">01_Tranfer </w:t>
      </w:r>
      <w:proofErr w:type="spellStart"/>
      <w:r w:rsidRPr="001D2E3E">
        <w:t>IBMPDL.sql</w:t>
      </w:r>
      <w:proofErr w:type="spellEnd"/>
      <w:r>
        <w:t xml:space="preserve"> – </w:t>
      </w:r>
      <w:r w:rsidR="00B91037">
        <w:t>to T</w:t>
      </w:r>
      <w:r>
        <w:t xml:space="preserve">ransfer stock </w:t>
      </w:r>
    </w:p>
    <w:p w:rsidR="001D2E3E" w:rsidRDefault="001D2E3E" w:rsidP="001D2E3E">
      <w:pPr>
        <w:pStyle w:val="ListParagraph"/>
      </w:pPr>
    </w:p>
    <w:p w:rsidR="001D2E3E" w:rsidRDefault="001D2E3E">
      <w:r>
        <w:t>HUB Deployment:</w:t>
      </w:r>
    </w:p>
    <w:p w:rsidR="001D2E3E" w:rsidRDefault="001D2E3E">
      <w:proofErr w:type="spellStart"/>
      <w:r w:rsidRPr="001D2E3E">
        <w:t>ibm_setup.pbd</w:t>
      </w:r>
      <w:proofErr w:type="spellEnd"/>
    </w:p>
    <w:p w:rsidR="001D2E3E" w:rsidRDefault="001D2E3E">
      <w:proofErr w:type="spellStart"/>
      <w:r w:rsidRPr="001D2E3E">
        <w:t>ibm_cyclecount.pbd</w:t>
      </w:r>
      <w:proofErr w:type="spellEnd"/>
    </w:p>
    <w:p w:rsidR="001D2E3E" w:rsidRDefault="001D2E3E">
      <w:proofErr w:type="spellStart"/>
      <w:r w:rsidRPr="001D2E3E">
        <w:t>ibm_report.pbd</w:t>
      </w:r>
      <w:proofErr w:type="spellEnd"/>
    </w:p>
    <w:p w:rsidR="001D2E3E" w:rsidRDefault="001D2E3E">
      <w:proofErr w:type="spellStart"/>
      <w:r w:rsidRPr="001D2E3E">
        <w:t>ibm_outbound.pbd</w:t>
      </w:r>
      <w:proofErr w:type="spellEnd"/>
    </w:p>
    <w:p w:rsidR="001D2E3E" w:rsidRDefault="001D2E3E">
      <w:proofErr w:type="spellStart"/>
      <w:r w:rsidRPr="001D2E3E">
        <w:t>ibm_inbound.pbd</w:t>
      </w:r>
      <w:proofErr w:type="spellEnd"/>
    </w:p>
    <w:p w:rsidR="001D2E3E" w:rsidRDefault="001D2E3E"/>
    <w:p w:rsidR="001D2E3E" w:rsidRDefault="001D2E3E"/>
    <w:p w:rsidR="001D2E3E" w:rsidRDefault="001D2E3E">
      <w:r>
        <w:t>Scripts:</w:t>
      </w:r>
    </w:p>
    <w:p w:rsidR="001D2E3E" w:rsidRDefault="001D2E3E">
      <w:r>
        <w:t>Inventory reports:</w:t>
      </w:r>
    </w:p>
    <w:p w:rsidR="001D2E3E" w:rsidRDefault="001D2E3E">
      <w:proofErr w:type="spellStart"/>
      <w:r w:rsidRPr="001D2E3E">
        <w:t>SCH_IBMSTC_HUB_Report_Inventory_byIDDN_IBMPO_Report.sql</w:t>
      </w:r>
      <w:proofErr w:type="spellEnd"/>
    </w:p>
    <w:p w:rsidR="001D2E3E" w:rsidRDefault="001D2E3E">
      <w:proofErr w:type="spellStart"/>
      <w:r w:rsidRPr="001D2E3E">
        <w:t>SCH_IBMSTC_HUB_Report_Inventory_Report.sql</w:t>
      </w:r>
      <w:proofErr w:type="spellEnd"/>
    </w:p>
    <w:p w:rsidR="001D2E3E" w:rsidRDefault="001D2E3E"/>
    <w:p w:rsidR="001D2E3E" w:rsidRDefault="001D2E3E">
      <w:r w:rsidRPr="001D2E3E">
        <w:t>sp_04_SCH_IBMSTC_LiveReport_Inventory_Report.sql</w:t>
      </w:r>
    </w:p>
    <w:p w:rsidR="001D2E3E" w:rsidRDefault="001D2E3E">
      <w:r w:rsidRPr="001D2E3E">
        <w:t>sp_05_SCH_IBMSTC_LiveReport_Inventory_Aging_Report.sql</w:t>
      </w:r>
    </w:p>
    <w:p w:rsidR="001D2E3E" w:rsidRDefault="001D2E3E">
      <w:r w:rsidRPr="001D2E3E">
        <w:t>sp_06_SCH_IBMSTC_LiveReport_Inventory_Exception_Report.sql</w:t>
      </w:r>
    </w:p>
    <w:p w:rsidR="006A0C81" w:rsidRDefault="006A0C81"/>
    <w:p w:rsidR="006A0C81" w:rsidRDefault="006A0C81"/>
    <w:p w:rsidR="006A0C81" w:rsidRDefault="006A0C81">
      <w:r>
        <w:t>HUB Screen:</w:t>
      </w:r>
    </w:p>
    <w:p w:rsidR="006A0C81" w:rsidRDefault="006A0C81">
      <w:r>
        <w:t xml:space="preserve">Inbound </w:t>
      </w:r>
    </w:p>
    <w:p w:rsidR="006A0C81" w:rsidRDefault="006A0C81">
      <w:r>
        <w:rPr>
          <w:noProof/>
        </w:rPr>
        <w:drawing>
          <wp:inline distT="0" distB="0" distL="0" distR="0" wp14:anchorId="504DC18B" wp14:editId="68C4DEA5">
            <wp:extent cx="5943600" cy="356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81" w:rsidRDefault="006A0C81"/>
    <w:p w:rsidR="006A0C81" w:rsidRDefault="006A0C81">
      <w:r>
        <w:rPr>
          <w:noProof/>
        </w:rPr>
        <w:lastRenderedPageBreak/>
        <w:drawing>
          <wp:inline distT="0" distB="0" distL="0" distR="0" wp14:anchorId="15747D78" wp14:editId="69B57F55">
            <wp:extent cx="59436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81" w:rsidRDefault="006A0C81"/>
    <w:p w:rsidR="006A0C81" w:rsidRDefault="006A0C81">
      <w:r>
        <w:rPr>
          <w:noProof/>
        </w:rPr>
        <w:drawing>
          <wp:inline distT="0" distB="0" distL="0" distR="0" wp14:anchorId="205803D1" wp14:editId="23E95663">
            <wp:extent cx="5943600" cy="122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81" w:rsidRDefault="006A0C81"/>
    <w:p w:rsidR="006A0C81" w:rsidRDefault="006A0C81">
      <w:r>
        <w:rPr>
          <w:noProof/>
        </w:rPr>
        <w:lastRenderedPageBreak/>
        <w:drawing>
          <wp:inline distT="0" distB="0" distL="0" distR="0" wp14:anchorId="3015D703" wp14:editId="2D6DFDD7">
            <wp:extent cx="1857375" cy="149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B46C9" wp14:editId="6F8213FD">
            <wp:extent cx="5943600" cy="2014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E" w:rsidRDefault="006F6F4E"/>
    <w:p w:rsidR="006F6F4E" w:rsidRDefault="006F6F4E"/>
    <w:p w:rsidR="006F6F4E" w:rsidRDefault="006F6F4E">
      <w:r>
        <w:t xml:space="preserve">Outbound: </w:t>
      </w:r>
    </w:p>
    <w:p w:rsidR="006F6F4E" w:rsidRDefault="006F6F4E">
      <w:r>
        <w:rPr>
          <w:noProof/>
        </w:rPr>
        <w:drawing>
          <wp:inline distT="0" distB="0" distL="0" distR="0" wp14:anchorId="610617A3" wp14:editId="599E39F3">
            <wp:extent cx="5943600" cy="3562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E" w:rsidRDefault="006F6F4E">
      <w:r>
        <w:rPr>
          <w:noProof/>
        </w:rPr>
        <w:lastRenderedPageBreak/>
        <w:drawing>
          <wp:inline distT="0" distB="0" distL="0" distR="0" wp14:anchorId="36ECF209" wp14:editId="2070BDC4">
            <wp:extent cx="5943600" cy="402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E" w:rsidRDefault="006F6F4E"/>
    <w:p w:rsidR="004D46A3" w:rsidRDefault="004D46A3">
      <w:r>
        <w:rPr>
          <w:noProof/>
        </w:rPr>
        <w:drawing>
          <wp:inline distT="0" distB="0" distL="0" distR="0" wp14:anchorId="68496CEA" wp14:editId="62F1C7F8">
            <wp:extent cx="5943600" cy="1727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A3" w:rsidRDefault="004D46A3"/>
    <w:p w:rsidR="004D46A3" w:rsidRDefault="004D46A3">
      <w:r>
        <w:rPr>
          <w:noProof/>
        </w:rPr>
        <w:lastRenderedPageBreak/>
        <w:drawing>
          <wp:inline distT="0" distB="0" distL="0" distR="0" wp14:anchorId="1F3C21FF" wp14:editId="4563A12D">
            <wp:extent cx="5943600" cy="3825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A3" w:rsidRDefault="004D46A3"/>
    <w:p w:rsidR="004D46A3" w:rsidRDefault="004D46A3">
      <w:r>
        <w:rPr>
          <w:noProof/>
        </w:rPr>
        <w:drawing>
          <wp:inline distT="0" distB="0" distL="0" distR="0" wp14:anchorId="520FA7EA" wp14:editId="2F8D1B7F">
            <wp:extent cx="5943600" cy="4040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A3" w:rsidRDefault="004D46A3"/>
    <w:p w:rsidR="002102DA" w:rsidRDefault="002102DA">
      <w:r>
        <w:rPr>
          <w:noProof/>
        </w:rPr>
        <w:lastRenderedPageBreak/>
        <w:drawing>
          <wp:inline distT="0" distB="0" distL="0" distR="0" wp14:anchorId="4AE0DDF0" wp14:editId="6A781C5F">
            <wp:extent cx="4067175" cy="487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DA" w:rsidRDefault="002102DA"/>
    <w:p w:rsidR="0090757E" w:rsidRDefault="0090757E"/>
    <w:p w:rsidR="0090757E" w:rsidRDefault="0090757E">
      <w:r>
        <w:t>Reports:</w:t>
      </w:r>
    </w:p>
    <w:p w:rsidR="0090757E" w:rsidRDefault="0090757E">
      <w:r>
        <w:rPr>
          <w:noProof/>
        </w:rPr>
        <w:drawing>
          <wp:inline distT="0" distB="0" distL="0" distR="0" wp14:anchorId="5847C285" wp14:editId="53FE3D6F">
            <wp:extent cx="5943600" cy="174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7E" w:rsidRDefault="0090757E">
      <w:r>
        <w:rPr>
          <w:noProof/>
        </w:rPr>
        <w:lastRenderedPageBreak/>
        <w:drawing>
          <wp:inline distT="0" distB="0" distL="0" distR="0" wp14:anchorId="3F668FB0" wp14:editId="317B04BB">
            <wp:extent cx="5943600" cy="3839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7E" w:rsidRDefault="0090757E"/>
    <w:p w:rsidR="0090757E" w:rsidRDefault="0090757E"/>
    <w:p w:rsidR="0090757E" w:rsidRDefault="0090757E">
      <w:r>
        <w:rPr>
          <w:noProof/>
        </w:rPr>
        <w:drawing>
          <wp:inline distT="0" distB="0" distL="0" distR="0" wp14:anchorId="5847C285" wp14:editId="53FE3D6F">
            <wp:extent cx="5943600" cy="1743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7E" w:rsidRDefault="0090757E"/>
    <w:p w:rsidR="0090757E" w:rsidRDefault="0090757E">
      <w:r>
        <w:rPr>
          <w:noProof/>
        </w:rPr>
        <w:lastRenderedPageBreak/>
        <w:drawing>
          <wp:inline distT="0" distB="0" distL="0" distR="0" wp14:anchorId="5DEA3E02" wp14:editId="54ECDDEE">
            <wp:extent cx="5943600" cy="374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7E" w:rsidRDefault="0090757E"/>
    <w:sectPr w:rsidR="0090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C34505A"/>
    <w:multiLevelType w:val="hybridMultilevel"/>
    <w:tmpl w:val="DCDA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47"/>
    <w:rsid w:val="001803CF"/>
    <w:rsid w:val="00196113"/>
    <w:rsid w:val="001D2E3E"/>
    <w:rsid w:val="002102DA"/>
    <w:rsid w:val="004D46A3"/>
    <w:rsid w:val="005C7F57"/>
    <w:rsid w:val="00676E4C"/>
    <w:rsid w:val="006A0C81"/>
    <w:rsid w:val="006F6F4E"/>
    <w:rsid w:val="0090757E"/>
    <w:rsid w:val="00B20AAD"/>
    <w:rsid w:val="00B91037"/>
    <w:rsid w:val="00E9056B"/>
    <w:rsid w:val="00EB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1D2E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E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1D2E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E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cid:image005.jpg@01D10840.175BDB0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9</cp:revision>
  <dcterms:created xsi:type="dcterms:W3CDTF">2015-10-20T00:27:00Z</dcterms:created>
  <dcterms:modified xsi:type="dcterms:W3CDTF">2015-10-28T06:57:00Z</dcterms:modified>
</cp:coreProperties>
</file>