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Text"/>
        <w:spacing w:line="480" w:lineRule="auto"/>
      </w:pPr>
    </w:p>
    <w:p>
      <w:pPr>
        <w:pStyle w:val="Body Text"/>
        <w:spacing w:line="480" w:lineRule="auto"/>
      </w:pPr>
    </w:p>
    <w:p>
      <w:pPr>
        <w:pStyle w:val="Body Text"/>
        <w:spacing w:line="480" w:lineRule="auto"/>
      </w:pPr>
    </w:p>
    <w:p>
      <w:pPr>
        <w:pStyle w:val="Normal.0"/>
        <w:spacing w:line="480" w:lineRule="auto"/>
        <w:jc w:val="center"/>
      </w:pPr>
      <w:r>
        <w:rPr>
          <w:b w:val="1"/>
          <w:bCs w:val="1"/>
          <w:rtl w:val="0"/>
          <w:lang w:val="en-US"/>
        </w:rPr>
        <w:t>Why is income per person so much higher in Belgium than in India</w:t>
      </w:r>
      <w:r>
        <w:rPr>
          <w:rtl w:val="0"/>
          <w:lang w:val="en-US"/>
        </w:rPr>
        <w:t>?</w:t>
      </w:r>
    </w:p>
    <w:p>
      <w:pPr>
        <w:pStyle w:val="Normal.0"/>
        <w:spacing w:line="480" w:lineRule="auto"/>
        <w:jc w:val="center"/>
      </w:pPr>
    </w:p>
    <w:p>
      <w:pPr>
        <w:pStyle w:val="Body Text"/>
        <w:spacing w:line="480" w:lineRule="auto"/>
        <w:jc w:val="center"/>
      </w:pPr>
      <w:r>
        <w:rPr>
          <w:rtl w:val="0"/>
          <w:lang w:val="en-US"/>
        </w:rPr>
        <w:t>Maria</w:t>
      </w:r>
      <w:r>
        <w:rPr>
          <w:rtl w:val="0"/>
          <w:lang w:val="en-US"/>
        </w:rPr>
        <w:t>n</w:t>
      </w:r>
      <w:r>
        <w:rPr>
          <w:rtl w:val="0"/>
          <w:lang w:val="en-US"/>
        </w:rPr>
        <w:t xml:space="preserve">ne </w:t>
      </w:r>
      <w:r>
        <w:rPr>
          <w:rtl w:val="0"/>
          <w:lang w:val="en-US"/>
        </w:rPr>
        <w:t>D</w:t>
      </w:r>
      <w:r>
        <w:rPr>
          <w:rtl w:val="0"/>
          <w:lang w:val="en-US"/>
        </w:rPr>
        <w:t>e</w:t>
      </w:r>
      <w:r>
        <w:rPr>
          <w:rtl w:val="0"/>
          <w:lang w:val="en-US"/>
        </w:rPr>
        <w:t>w</w:t>
      </w:r>
      <w:r>
        <w:rPr>
          <w:rtl w:val="0"/>
          <w:lang w:val="en-US"/>
        </w:rPr>
        <w:t>ilde</w:t>
      </w:r>
      <w:r>
        <w:rPr>
          <w:rtl w:val="0"/>
          <w:lang w:val="en-US"/>
        </w:rPr>
        <w:t xml:space="preserve">, </w:t>
      </w:r>
      <w:r>
        <w:rPr>
          <w:rtl w:val="0"/>
          <w:lang w:val="en-US"/>
        </w:rPr>
        <w:t xml:space="preserve">Eric </w:t>
      </w:r>
      <w:r>
        <w:rPr>
          <w:rtl w:val="0"/>
          <w:lang w:val="en-US"/>
        </w:rPr>
        <w:t>Wa</w:t>
      </w:r>
      <w:r>
        <w:rPr>
          <w:rtl w:val="0"/>
          <w:lang w:val="en-US"/>
        </w:rPr>
        <w:t>ng</w:t>
      </w:r>
      <w:r>
        <w:rPr>
          <w:rtl w:val="0"/>
          <w:lang w:val="en-US"/>
        </w:rPr>
        <w:t xml:space="preserve">, and </w:t>
      </w:r>
      <w:r>
        <w:rPr>
          <w:rtl w:val="0"/>
          <w:lang w:val="en-US"/>
        </w:rPr>
        <w:t xml:space="preserve">Romelu Lukaku </w:t>
      </w:r>
    </w:p>
    <w:p>
      <w:pPr>
        <w:pStyle w:val="Body Text"/>
        <w:spacing w:line="480" w:lineRule="auto"/>
        <w:jc w:val="center"/>
      </w:pPr>
      <w:r>
        <w:rPr>
          <w:rtl w:val="0"/>
          <w:lang w:val="en-US"/>
        </w:rPr>
        <w:t>(</w:t>
      </w:r>
      <w:r>
        <w:rPr>
          <w:rtl w:val="0"/>
          <w:lang w:val="en-US"/>
        </w:rPr>
        <w:t>BSc Business Economics</w:t>
      </w:r>
      <w:r>
        <w:rPr>
          <w:rtl w:val="0"/>
          <w:lang w:val="en-US"/>
        </w:rPr>
        <w:t>)</w:t>
      </w:r>
    </w:p>
    <w:p>
      <w:pPr>
        <w:pStyle w:val="Normal.0"/>
        <w:spacing w:line="480" w:lineRule="auto"/>
        <w:jc w:val="center"/>
      </w:pPr>
      <w:r>
        <w:rPr>
          <w:rtl w:val="0"/>
          <w:lang w:val="en-US"/>
        </w:rPr>
        <w:t>In</w:t>
      </w:r>
      <w:r>
        <w:rPr>
          <w:rtl w:val="0"/>
          <w:lang w:val="en-US"/>
        </w:rPr>
        <w:t>troduction</w:t>
      </w:r>
      <w:r>
        <w:rPr>
          <w:rtl w:val="0"/>
          <w:lang w:val="en-US"/>
        </w:rPr>
        <w:t xml:space="preserve"> to de Macroeconomi</w:t>
      </w:r>
      <w:r>
        <w:rPr>
          <w:rtl w:val="0"/>
          <w:lang w:val="en-US"/>
        </w:rPr>
        <w:t>cs</w:t>
      </w:r>
    </w:p>
    <w:p>
      <w:pPr>
        <w:pStyle w:val="Body Text"/>
        <w:spacing w:after="0" w:line="480" w:lineRule="auto"/>
        <w:jc w:val="center"/>
      </w:pPr>
      <w:r>
        <w:rPr>
          <w:rtl w:val="0"/>
          <w:lang w:val="en-US"/>
        </w:rPr>
        <w:t>Professor Luc Hens</w:t>
      </w:r>
    </w:p>
    <w:p>
      <w:pPr>
        <w:pStyle w:val="Body Text"/>
        <w:spacing w:after="0" w:line="480" w:lineRule="auto"/>
        <w:jc w:val="center"/>
      </w:pPr>
      <w:r>
        <w:rPr>
          <w:rtl w:val="0"/>
          <w:lang w:val="en-US"/>
        </w:rPr>
        <w:t xml:space="preserve">25 </w:t>
      </w:r>
      <w:r>
        <w:rPr>
          <w:rtl w:val="0"/>
          <w:lang w:val="en-US"/>
        </w:rPr>
        <w:t>March</w:t>
      </w:r>
      <w:r>
        <w:rPr>
          <w:rtl w:val="0"/>
          <w:lang w:val="en-US"/>
        </w:rPr>
        <w:t xml:space="preserve"> 20</w:t>
      </w:r>
      <w:r>
        <w:rPr>
          <w:rtl w:val="0"/>
          <w:lang w:val="en-US"/>
        </w:rPr>
        <w:t>20</w:t>
      </w:r>
    </w:p>
    <w:p>
      <w:pPr>
        <w:pStyle w:val="Normal.0"/>
        <w:spacing w:line="480" w:lineRule="auto"/>
        <w:jc w:val="center"/>
      </w:pPr>
      <w:r>
        <w:rPr>
          <w:rFonts w:ascii="Arial Unicode MS" w:cs="Arial Unicode MS" w:hAnsi="Arial Unicode MS" w:eastAsia="Arial Unicode MS"/>
          <w:b w:val="0"/>
          <w:bCs w:val="0"/>
          <w:i w:val="0"/>
          <w:iCs w:val="0"/>
        </w:rPr>
        <w:br w:type="page"/>
      </w:r>
    </w:p>
    <w:p>
      <w:pPr>
        <w:pStyle w:val="Normal.0"/>
        <w:spacing w:line="480" w:lineRule="auto"/>
        <w:jc w:val="center"/>
        <w:rPr>
          <w:b w:val="1"/>
          <w:bCs w:val="1"/>
        </w:rPr>
      </w:pPr>
      <w:r>
        <w:rPr>
          <w:b w:val="1"/>
          <w:bCs w:val="1"/>
          <w:rtl w:val="0"/>
          <w:lang w:val="en-US"/>
        </w:rPr>
        <w:t>Why is income per person so much higher in Belgium than in India</w:t>
      </w:r>
      <w:r>
        <w:rPr>
          <w:rtl w:val="0"/>
          <w:lang w:val="en-US"/>
        </w:rPr>
        <w:t>?</w:t>
      </w:r>
    </w:p>
    <w:p>
      <w:pPr>
        <w:pStyle w:val="Normal.0"/>
        <w:spacing w:line="480" w:lineRule="auto"/>
        <w:jc w:val="both"/>
      </w:pPr>
      <w:r>
        <w:tab/>
      </w:r>
      <w:r>
        <w:rPr>
          <w:rtl w:val="0"/>
          <w:lang w:val="en-US"/>
        </w:rPr>
        <w:t xml:space="preserve">This document is an example of the formatting for your student papers in Introduction to Macroeconomics or Statistics I for Business and Economics. The formatting  is known as </w:t>
      </w:r>
      <w:r>
        <w:rPr>
          <w:i w:val="1"/>
          <w:iCs w:val="1"/>
          <w:rtl w:val="0"/>
          <w:lang w:val="en-US"/>
        </w:rPr>
        <w:t>APA Style</w:t>
      </w:r>
      <w:r>
        <w:rPr>
          <w:rtl w:val="0"/>
          <w:lang w:val="en-US"/>
        </w:rPr>
        <w:t xml:space="preserve"> </w:t>
      </w:r>
      <w:r>
        <w:rPr>
          <w:rtl w:val="0"/>
          <w:lang w:val="en-US"/>
        </w:rPr>
        <w:t xml:space="preserve">(7th edition) (APA stands for </w:t>
      </w:r>
      <w:r>
        <w:rPr>
          <w:rtl w:val="0"/>
          <w:lang w:val="en-US"/>
        </w:rPr>
        <w:t>American Psychological Association</w:t>
      </w:r>
      <w:r>
        <w:rPr>
          <w:rtl w:val="0"/>
          <w:lang w:val="en-US"/>
        </w:rPr>
        <w:t xml:space="preserve">. </w:t>
      </w:r>
      <w:r>
        <w:rPr>
          <w:i w:val="1"/>
          <w:iCs w:val="1"/>
          <w:rtl w:val="0"/>
          <w:lang w:val="en-US"/>
        </w:rPr>
        <w:t>APA Style</w:t>
      </w:r>
      <w:r>
        <w:rPr>
          <w:rtl w:val="0"/>
          <w:lang w:val="en-US"/>
        </w:rPr>
        <w:t xml:space="preserve"> is </w:t>
      </w:r>
      <w:r>
        <w:rPr>
          <w:rtl w:val="0"/>
          <w:lang w:val="en-US"/>
        </w:rPr>
        <w:t xml:space="preserve">the most common style for scientific papers in the social sciences. Use this document as a template. Download the .doc file, duplicate and rename it, open it in your word processor </w:t>
      </w:r>
      <w:r>
        <w:rPr>
          <w:rtl w:val="0"/>
          <w:lang w:val="en-US"/>
        </w:rPr>
        <w:t>(LibreOffice Writer, Pages, o</w:t>
      </w:r>
      <w:r>
        <w:rPr>
          <w:rtl w:val="0"/>
          <w:lang w:val="en-US"/>
        </w:rPr>
        <w:t xml:space="preserve">r </w:t>
      </w:r>
      <w:r>
        <w:rPr>
          <w:rtl w:val="0"/>
          <w:lang w:val="en-US"/>
        </w:rPr>
        <w:t>Microsoft Word)</w:t>
      </w:r>
      <w:r>
        <w:rPr>
          <w:rtl w:val="0"/>
          <w:lang w:val="en-US"/>
        </w:rPr>
        <w:t xml:space="preserve"> and type over the existing text. </w:t>
      </w:r>
    </w:p>
    <w:p>
      <w:pPr>
        <w:pStyle w:val="Normal.0"/>
        <w:spacing w:line="480" w:lineRule="auto"/>
        <w:jc w:val="both"/>
      </w:pPr>
      <w:r>
        <w:rPr>
          <w:rtl w:val="0"/>
        </w:rPr>
        <w:tab/>
        <w:t>Note that the title repeats at the beginning of the main text on p. 2. The page number is in the header, right-aligned. If you use the .doc version of this document as your template, the page numbers appear automatically</w:t>
      </w:r>
      <w:r>
        <w:rPr>
          <w:rtl w:val="0"/>
          <w:lang w:val="en-US"/>
        </w:rPr>
        <w:t>.</w:t>
      </w:r>
    </w:p>
    <w:p>
      <w:pPr>
        <w:pStyle w:val="Normal.0"/>
        <w:spacing w:line="480" w:lineRule="auto"/>
        <w:jc w:val="center"/>
        <w:rPr>
          <w:b w:val="1"/>
          <w:bCs w:val="1"/>
        </w:rPr>
      </w:pPr>
      <w:r>
        <w:rPr>
          <w:b w:val="1"/>
          <w:bCs w:val="1"/>
          <w:rtl w:val="0"/>
          <w:lang w:val="en-US"/>
        </w:rPr>
        <w:t>Some of the formatting and style rules</w:t>
      </w:r>
    </w:p>
    <w:p>
      <w:pPr>
        <w:pStyle w:val="Normal.0"/>
        <w:spacing w:line="480" w:lineRule="auto"/>
        <w:jc w:val="both"/>
      </w:pPr>
      <w:r>
        <w:tab/>
      </w:r>
      <w:r>
        <w:rPr>
          <w:rtl w:val="0"/>
          <w:lang w:val="en-US"/>
        </w:rPr>
        <w:t>In English (and Dutch) always write your first (given) name first and your surname (family name) last, as on the title page if this document. The only exception is in an alphabetical list such as the list of references at the end of this document. In that case, the family name is followed by a comma and the first name (or in the references: the initial of the first name).</w:t>
      </w:r>
    </w:p>
    <w:p>
      <w:pPr>
        <w:pStyle w:val="Normal.0"/>
        <w:spacing w:line="480" w:lineRule="auto"/>
        <w:jc w:val="both"/>
      </w:pPr>
      <w:r>
        <w:rPr>
          <w:rtl w:val="0"/>
        </w:rPr>
        <w:tab/>
        <w:t>Write complete sentences (a complete sentence has minimally a subject and a verb). Use paragraphs to group related ideas. A paragraph is longer than one sentence. Don</w:t>
      </w:r>
      <w:r>
        <w:rPr>
          <w:rtl w:val="0"/>
          <w:lang w:val="en-US"/>
        </w:rPr>
        <w:t>’</w:t>
      </w:r>
      <w:r>
        <w:rPr>
          <w:rtl w:val="0"/>
          <w:lang w:val="en-US"/>
        </w:rPr>
        <w:t xml:space="preserve">t leave a blank line between paragraphs. </w:t>
      </w:r>
      <w:r>
        <w:rPr>
          <w:rtl w:val="0"/>
          <w:lang w:val="en-US"/>
        </w:rPr>
        <w:t>APA Style recommends using first person</w:t>
      </w:r>
      <w:r>
        <w:rPr>
          <w:rtl w:val="0"/>
          <w:lang w:val="en-US"/>
        </w:rPr>
        <w:t xml:space="preserve">  (I or we) </w:t>
      </w:r>
      <w:r>
        <w:rPr>
          <w:rtl w:val="0"/>
          <w:lang w:val="en-US"/>
        </w:rPr>
        <w:t>when appropriate</w:t>
      </w:r>
      <w:r>
        <w:rPr>
          <w:rtl w:val="0"/>
          <w:lang w:val="en-US"/>
        </w:rPr>
        <w:t>: We computed the average growth rate as follows (</w:t>
      </w:r>
      <w:r>
        <w:rPr>
          <w:rtl w:val="0"/>
          <w:lang w:val="en-US"/>
        </w:rPr>
        <w:t>…</w:t>
      </w:r>
      <w:r>
        <w:rPr>
          <w:rtl w:val="0"/>
          <w:lang w:val="en-US"/>
        </w:rPr>
        <w:t>).</w:t>
      </w:r>
    </w:p>
    <w:p>
      <w:pPr>
        <w:pStyle w:val="Normal.0"/>
        <w:spacing w:line="480" w:lineRule="auto"/>
        <w:jc w:val="both"/>
      </w:pPr>
      <w:r>
        <w:tab/>
      </w:r>
      <w:r>
        <w:rPr>
          <w:rtl w:val="0"/>
          <w:lang w:val="en-US"/>
        </w:rPr>
        <w:t xml:space="preserve">In </w:t>
      </w:r>
      <w:r>
        <w:rPr>
          <w:i w:val="1"/>
          <w:iCs w:val="1"/>
          <w:rtl w:val="0"/>
          <w:lang w:val="en-US"/>
        </w:rPr>
        <w:t>APA</w:t>
      </w:r>
      <w:r>
        <w:rPr>
          <w:i w:val="1"/>
          <w:iCs w:val="1"/>
          <w:rtl w:val="0"/>
          <w:lang w:val="en-US"/>
        </w:rPr>
        <w:t xml:space="preserve"> Style</w:t>
      </w:r>
      <w:r>
        <w:rPr>
          <w:rtl w:val="0"/>
          <w:lang w:val="en-US"/>
        </w:rPr>
        <w:t xml:space="preserve"> always double-space and indent each paragraph by </w:t>
      </w:r>
      <w:r>
        <w:rPr>
          <w:rtl w:val="0"/>
          <w:lang w:val="en-US"/>
        </w:rPr>
        <w:t xml:space="preserve">½ </w:t>
      </w:r>
      <w:r>
        <w:rPr>
          <w:rtl w:val="0"/>
          <w:lang w:val="en-US"/>
        </w:rPr>
        <w:t>inch</w:t>
      </w:r>
      <w:r>
        <w:rPr>
          <w:rtl w:val="0"/>
          <w:lang w:val="en-US"/>
        </w:rPr>
        <w:t xml:space="preserve"> (1</w:t>
      </w:r>
      <w:r>
        <w:rPr>
          <w:rtl w:val="0"/>
          <w:lang w:val="en-US"/>
        </w:rPr>
        <w:t>.</w:t>
      </w:r>
      <w:r>
        <w:rPr>
          <w:rtl w:val="0"/>
          <w:lang w:val="en-US"/>
        </w:rPr>
        <w:t xml:space="preserve">3 cm). </w:t>
      </w:r>
      <w:r>
        <w:rPr>
          <w:rtl w:val="0"/>
          <w:lang w:val="en-US"/>
        </w:rPr>
        <w:t>Use the tab</w:t>
      </w:r>
      <w:r>
        <w:rPr>
          <w:rtl w:val="0"/>
          <w:lang w:val="en-US"/>
        </w:rPr>
        <w:t xml:space="preserve"> (</w:t>
      </w:r>
      <w:r>
        <w:rPr>
          <w:rtl w:val="0"/>
          <w:lang w:val="en-US"/>
        </w:rPr>
        <w:t>–</w:t>
      </w:r>
      <w:r>
        <w:rPr>
          <w:rtl w:val="0"/>
          <w:lang w:val="en-US"/>
        </w:rPr>
        <w:t>&gt;|)</w:t>
      </w:r>
      <w:r>
        <w:rPr>
          <w:rtl w:val="0"/>
          <w:lang w:val="en-US"/>
        </w:rPr>
        <w:t xml:space="preserve"> to indent</w:t>
      </w:r>
      <w:r>
        <w:rPr>
          <w:rtl w:val="0"/>
          <w:lang w:val="en-US"/>
        </w:rPr>
        <w:t xml:space="preserve">. </w:t>
      </w:r>
      <w:r>
        <w:rPr>
          <w:rtl w:val="0"/>
          <w:lang w:val="en-US"/>
        </w:rPr>
        <w:t>Never underline, also titles or headers</w:t>
      </w:r>
      <w:r>
        <w:rPr>
          <w:rtl w:val="0"/>
          <w:lang w:val="en-US"/>
        </w:rPr>
        <w:t xml:space="preserve">. </w:t>
      </w:r>
      <w:r>
        <w:rPr>
          <w:rtl w:val="0"/>
          <w:lang w:val="en-US"/>
        </w:rPr>
        <w:t xml:space="preserve">Italicize words in a foreign language </w:t>
      </w:r>
      <w:r>
        <w:rPr>
          <w:rtl w:val="0"/>
          <w:lang w:val="en-US"/>
        </w:rPr>
        <w:t>(</w:t>
      </w:r>
      <w:r>
        <w:rPr>
          <w:rtl w:val="0"/>
          <w:lang w:val="en-US"/>
        </w:rPr>
        <w:t xml:space="preserve">in Latin  </w:t>
      </w:r>
      <w:r>
        <w:rPr>
          <w:rtl w:val="0"/>
          <w:lang w:val="en-US"/>
        </w:rPr>
        <w:t xml:space="preserve">all other things equal is </w:t>
      </w:r>
      <w:r>
        <w:rPr>
          <w:i w:val="1"/>
          <w:iCs w:val="1"/>
          <w:rtl w:val="0"/>
          <w:lang w:val="en-US"/>
        </w:rPr>
        <w:t>ceteris paribus</w:t>
      </w:r>
      <w:r>
        <w:rPr>
          <w:rtl w:val="0"/>
          <w:lang w:val="en-US"/>
        </w:rPr>
        <w:t xml:space="preserve">), </w:t>
      </w:r>
      <w:r>
        <w:rPr>
          <w:rtl w:val="0"/>
          <w:lang w:val="en-US"/>
        </w:rPr>
        <w:t>and (in the list of references) the titles of books and journals</w:t>
      </w:r>
      <w:r>
        <w:rPr>
          <w:rtl w:val="0"/>
          <w:lang w:val="en-US"/>
        </w:rPr>
        <w:t xml:space="preserve">. </w:t>
      </w:r>
      <w:r>
        <w:rPr>
          <w:rtl w:val="0"/>
          <w:lang w:val="en-US"/>
        </w:rPr>
        <w:t>For a short paper (like the papers for Introduction to Macroeconomics or Statistics I) you don</w:t>
      </w:r>
      <w:r>
        <w:rPr>
          <w:rtl w:val="0"/>
          <w:lang w:val="en-US"/>
        </w:rPr>
        <w:t>’</w:t>
      </w:r>
      <w:r>
        <w:rPr>
          <w:rtl w:val="0"/>
          <w:lang w:val="en-US"/>
        </w:rPr>
        <w:t xml:space="preserve">t have to use headers and subheaders. Use one font and font size throughout (Times New Roman 12 pt). In figures annotations of axes, legends etc. should be in a </w:t>
      </w:r>
      <w:r>
        <w:rPr>
          <w:i w:val="1"/>
          <w:iCs w:val="1"/>
          <w:rtl w:val="0"/>
          <w:lang w:val="en-US"/>
        </w:rPr>
        <w:t>sans serif</w:t>
      </w:r>
      <w:r>
        <w:rPr>
          <w:rtl w:val="0"/>
          <w:lang w:val="en-US"/>
        </w:rPr>
        <w:t xml:space="preserve"> font such as Arial of Calibri.</w:t>
      </w:r>
    </w:p>
    <w:p>
      <w:pPr>
        <w:pStyle w:val="Normal.0"/>
        <w:spacing w:line="480" w:lineRule="auto"/>
        <w:jc w:val="both"/>
      </w:pPr>
      <w:r>
        <w:tab/>
      </w:r>
      <w:r>
        <w:rPr>
          <w:rtl w:val="0"/>
          <w:lang w:val="en-US"/>
        </w:rPr>
        <w:t xml:space="preserve">If you use a mathematical formula or an equation, always introduce it by a short declarative sentence. For the </w:t>
      </w:r>
      <w:r>
        <w:rPr>
          <w:rtl w:val="0"/>
          <w:lang w:val="en-US"/>
        </w:rPr>
        <w:t xml:space="preserve">formula or an equation, indent by </w:t>
      </w:r>
      <w:r>
        <w:rPr>
          <w:rtl w:val="0"/>
          <w:lang w:val="en-US"/>
        </w:rPr>
        <w:t xml:space="preserve">½ </w:t>
      </w:r>
      <w:r>
        <w:rPr>
          <w:rtl w:val="0"/>
          <w:lang w:val="en-US"/>
        </w:rPr>
        <w:t xml:space="preserve">duim </w:t>
      </w:r>
      <w:r>
        <w:rPr>
          <w:rtl w:val="0"/>
          <w:lang w:val="en-US"/>
        </w:rPr>
        <w:t>(</w:t>
      </w:r>
      <w:r>
        <w:rPr>
          <w:rtl w:val="0"/>
          <w:lang w:val="en-US"/>
        </w:rPr>
        <w:t>1</w:t>
      </w:r>
      <w:r>
        <w:rPr>
          <w:rtl w:val="0"/>
          <w:lang w:val="en-US"/>
        </w:rPr>
        <w:t>.</w:t>
      </w:r>
      <w:r>
        <w:rPr>
          <w:rtl w:val="0"/>
          <w:lang w:val="en-US"/>
        </w:rPr>
        <w:t>3 cm</w:t>
      </w:r>
      <w:r>
        <w:rPr>
          <w:rtl w:val="0"/>
          <w:lang w:val="en-US"/>
        </w:rPr>
        <w:t>) using the tab key. Here is an example. Gross domestic product (</w:t>
      </w:r>
      <w:r>
        <w:rPr>
          <w:i w:val="1"/>
          <w:iCs w:val="1"/>
          <w:rtl w:val="0"/>
          <w:lang w:val="en-US"/>
        </w:rPr>
        <w:t>Y</w:t>
      </w:r>
      <w:r>
        <w:rPr>
          <w:rtl w:val="0"/>
          <w:lang w:val="en-US"/>
        </w:rPr>
        <w:t>) measured as expenditures is:</w:t>
      </w:r>
    </w:p>
    <w:p>
      <w:pPr>
        <w:pStyle w:val="Normal.0"/>
        <w:spacing w:line="480" w:lineRule="auto"/>
        <w:jc w:val="both"/>
        <w:rPr>
          <w:i w:val="1"/>
          <w:iCs w:val="1"/>
        </w:rPr>
      </w:pPr>
      <w:r>
        <w:tab/>
      </w:r>
      <w:r>
        <w:rPr>
          <w:i w:val="1"/>
          <w:iCs w:val="1"/>
          <w:rtl w:val="0"/>
          <w:lang w:val="en-US"/>
        </w:rPr>
        <w:t>Y</w:t>
      </w:r>
      <w:r>
        <w:rPr>
          <w:rtl w:val="0"/>
          <w:lang w:val="en-US"/>
        </w:rPr>
        <w:t xml:space="preserve"> = </w:t>
      </w:r>
      <w:r>
        <w:rPr>
          <w:i w:val="1"/>
          <w:iCs w:val="1"/>
          <w:rtl w:val="0"/>
          <w:lang w:val="en-US"/>
        </w:rPr>
        <w:t>C</w:t>
      </w:r>
      <w:r>
        <w:rPr>
          <w:rtl w:val="0"/>
          <w:lang w:val="en-US"/>
        </w:rPr>
        <w:t xml:space="preserve"> + </w:t>
      </w:r>
      <w:r>
        <w:rPr>
          <w:i w:val="1"/>
          <w:iCs w:val="1"/>
          <w:rtl w:val="0"/>
          <w:lang w:val="en-US"/>
        </w:rPr>
        <w:t>I</w:t>
      </w:r>
      <w:r>
        <w:rPr>
          <w:rtl w:val="0"/>
          <w:lang w:val="en-US"/>
        </w:rPr>
        <w:t xml:space="preserve"> + </w:t>
      </w:r>
      <w:r>
        <w:rPr>
          <w:i w:val="1"/>
          <w:iCs w:val="1"/>
          <w:rtl w:val="0"/>
          <w:lang w:val="en-US"/>
        </w:rPr>
        <w:t>G</w:t>
      </w:r>
      <w:r>
        <w:rPr>
          <w:rtl w:val="0"/>
          <w:lang w:val="en-US"/>
        </w:rPr>
        <w:t xml:space="preserve"> + </w:t>
      </w:r>
      <w:r>
        <w:rPr>
          <w:i w:val="1"/>
          <w:iCs w:val="1"/>
          <w:rtl w:val="0"/>
          <w:lang w:val="en-US"/>
        </w:rPr>
        <w:t>NX</w:t>
      </w:r>
    </w:p>
    <w:p>
      <w:pPr>
        <w:pStyle w:val="Normal.0"/>
        <w:spacing w:line="480" w:lineRule="auto"/>
        <w:jc w:val="both"/>
        <w:rPr>
          <w:i w:val="1"/>
          <w:iCs w:val="1"/>
        </w:rPr>
      </w:pPr>
      <w:r>
        <w:rPr>
          <w:rtl w:val="0"/>
          <w:lang w:val="en-US"/>
        </w:rPr>
        <w:t>Only indent the sentence following the formula if you start a new paragraph.</w:t>
      </w:r>
    </w:p>
    <w:p>
      <w:pPr>
        <w:pStyle w:val="Normal.0"/>
        <w:spacing w:line="480" w:lineRule="auto"/>
        <w:jc w:val="both"/>
      </w:pPr>
      <w:r>
        <w:rPr>
          <w:i w:val="1"/>
          <w:iCs w:val="1"/>
        </w:rPr>
        <w:tab/>
      </w:r>
      <w:r>
        <w:rPr>
          <w:rtl w:val="0"/>
          <w:lang w:val="en-US"/>
        </w:rPr>
        <w:t xml:space="preserve"> Tables and figures are always numbered, even if there is only one table (table 1) or figure (figure 1). Every table of figure jas a short descriptive title (see table 1). Keep a table on a single page. If a table is longer than one page, continue the table on the next page (</w:t>
      </w:r>
      <w:r>
        <w:rPr>
          <w:i w:val="1"/>
          <w:iCs w:val="1"/>
          <w:rtl w:val="0"/>
          <w:lang w:val="en-US"/>
        </w:rPr>
        <w:t>Table 1 (continued)</w:t>
      </w:r>
      <w:r>
        <w:rPr>
          <w:rtl w:val="0"/>
          <w:lang w:val="en-US"/>
        </w:rPr>
        <w:t xml:space="preserve">) and repeat the headers of the columns. In table headers or axes labels in a figure, report units of measurement (dollar, billion dollars, kg). If you include a table or figure in a paper, always refer to it and discuss it. Group tables and figures at the end, after the list of references. In tables omit the gridlines between rows, as illustrated in table 1. The next sentence illustrates who to refer to a table or figure. Real income per person in Belgium increased to 33,800 dollar in 2000, from about 7,500 in 1950 (in prices of the year 2000) (figure 1).  Round numbers to the number of decimals that is relevant for your reader, as in the previous sentence. Report the units of measurement (percent per annum, dollar, </w:t>
      </w:r>
      <w:r>
        <w:rPr>
          <w:rtl w:val="0"/>
          <w:lang w:val="en-US"/>
        </w:rPr>
        <w:t>…</w:t>
      </w:r>
      <w:r>
        <w:rPr>
          <w:rtl w:val="0"/>
          <w:lang w:val="en-US"/>
        </w:rPr>
        <w:t>): between 1960 and 2000 GDP per capita in Belgium increased by 2.8 percent per year; in 2000 physical capital per worker in Belgium was 157,700 dollar (prices of 2000, adjusted for international differences in purchasing power).  Pay attention to the correct formatting of numbers: in English, commas are used to separate thousands (7,350 dollar is seven thousand five hundred and fifty dollars) and a point to separate decimals (the rate of growth was 2.8 percent per year). In Dutch or French it is the other way around.</w:t>
      </w:r>
    </w:p>
    <w:p>
      <w:pPr>
        <w:pStyle w:val="Normal.0"/>
        <w:spacing w:line="480" w:lineRule="auto"/>
        <w:jc w:val="both"/>
      </w:pPr>
      <w:r>
        <w:tab/>
      </w:r>
      <w:r>
        <w:rPr>
          <w:rtl w:val="0"/>
          <w:lang w:val="en-US"/>
        </w:rPr>
        <w:t>If you have to hand in a paper copy, staple pages at the top left; no paperclips (they tend to fall off), no binding, no plastic covers, no fancy cover pages</w:t>
      </w:r>
      <w:r>
        <w:rPr>
          <w:rtl w:val="0"/>
          <w:lang w:val="en-US"/>
        </w:rPr>
        <w:t>.</w:t>
      </w:r>
    </w:p>
    <w:p>
      <w:pPr>
        <w:pStyle w:val="Normal.0"/>
        <w:spacing w:line="480" w:lineRule="auto"/>
        <w:jc w:val="center"/>
        <w:rPr>
          <w:i w:val="1"/>
          <w:iCs w:val="1"/>
        </w:rPr>
      </w:pPr>
      <w:r>
        <w:rPr>
          <w:b w:val="1"/>
          <w:bCs w:val="1"/>
          <w:rtl w:val="0"/>
          <w:lang w:val="en-US"/>
        </w:rPr>
        <w:t>Document your sources</w:t>
      </w:r>
    </w:p>
    <w:p>
      <w:pPr>
        <w:pStyle w:val="Normal.0"/>
        <w:spacing w:line="480" w:lineRule="auto"/>
        <w:jc w:val="both"/>
      </w:pPr>
      <w:r>
        <w:rPr>
          <w:i w:val="1"/>
          <w:iCs w:val="1"/>
        </w:rPr>
        <w:tab/>
      </w:r>
      <w:r>
        <w:rPr>
          <w:i w:val="1"/>
          <w:iCs w:val="1"/>
          <w:rtl w:val="0"/>
          <w:lang w:val="en-US"/>
        </w:rPr>
        <w:t>APA</w:t>
      </w:r>
      <w:r>
        <w:rPr>
          <w:i w:val="1"/>
          <w:iCs w:val="1"/>
          <w:rtl w:val="0"/>
          <w:lang w:val="en-US"/>
        </w:rPr>
        <w:t xml:space="preserve"> Style</w:t>
      </w:r>
      <w:r>
        <w:rPr>
          <w:rtl w:val="0"/>
          <w:lang w:val="en-US"/>
        </w:rPr>
        <w:t xml:space="preserve"> </w:t>
      </w:r>
      <w:r>
        <w:rPr>
          <w:rtl w:val="0"/>
          <w:lang w:val="en-US"/>
        </w:rPr>
        <w:t xml:space="preserve">uses the author-date system to document your sources. Cite a source in-text by reporting the last name(s) of the author(s) and the year of publication: </w:t>
      </w:r>
      <w:r>
        <w:rPr>
          <w:rtl w:val="0"/>
          <w:lang w:val="en-US"/>
        </w:rPr>
        <w:t>Mankiw &amp; Taylor (20</w:t>
      </w:r>
      <w:r>
        <w:rPr>
          <w:rtl w:val="0"/>
          <w:lang w:val="en-US"/>
        </w:rPr>
        <w:t>20</w:t>
      </w:r>
      <w:r>
        <w:rPr>
          <w:rtl w:val="0"/>
          <w:lang w:val="en-US"/>
        </w:rPr>
        <w:t>)</w:t>
      </w:r>
      <w:r>
        <w:rPr>
          <w:rtl w:val="0"/>
          <w:lang w:val="en-US"/>
        </w:rPr>
        <w:t xml:space="preserve"> explain how the aggregate production function is used to distinguish the potential sources of growth; or at the end of a sentence: the a</w:t>
      </w:r>
      <w:r>
        <w:rPr>
          <w:rtl w:val="0"/>
          <w:lang w:val="en-US"/>
        </w:rPr>
        <w:t>ggregate production function is used to distinguish the potential sources of growth</w:t>
      </w:r>
      <w:r>
        <w:rPr>
          <w:rtl w:val="0"/>
          <w:lang w:val="en-US"/>
        </w:rPr>
        <w:t xml:space="preserve"> </w:t>
      </w:r>
      <w:r>
        <w:rPr>
          <w:rtl w:val="0"/>
          <w:lang w:val="en-US"/>
        </w:rPr>
        <w:t>(Mankiw &amp; Taylor, 20</w:t>
      </w:r>
      <w:r>
        <w:rPr>
          <w:rtl w:val="0"/>
          <w:lang w:val="en-US"/>
        </w:rPr>
        <w:t xml:space="preserve">20). The reader can then look up the bibliographical details (title, publisher, title of scholarly journal) of the cited source in the list of references. The author can be an institutional author. That is often the case for sources of statistical data: </w:t>
      </w:r>
      <w:r>
        <w:rPr>
          <w:rtl w:val="0"/>
          <w:lang w:val="en-US"/>
        </w:rPr>
        <w:t>World Bank</w:t>
      </w:r>
      <w:r>
        <w:rPr>
          <w:rtl w:val="0"/>
          <w:lang w:val="en-US"/>
        </w:rPr>
        <w:t xml:space="preserve"> </w:t>
      </w:r>
      <w:r>
        <w:rPr>
          <w:rtl w:val="0"/>
          <w:lang w:val="en-US"/>
        </w:rPr>
        <w:t xml:space="preserve">(2009) </w:t>
      </w:r>
      <w:r>
        <w:rPr>
          <w:rtl w:val="0"/>
          <w:lang w:val="en-US"/>
        </w:rPr>
        <w:t xml:space="preserve">contains comparative data of indicators of economic development across countries. Also report internet sources </w:t>
      </w:r>
      <w:r>
        <w:rPr>
          <w:rtl w:val="0"/>
          <w:lang w:val="en-US"/>
        </w:rPr>
        <w:t xml:space="preserve">(Weil, 2009) </w:t>
      </w:r>
      <w:r>
        <w:rPr>
          <w:rtl w:val="0"/>
          <w:lang w:val="en-US"/>
        </w:rPr>
        <w:t xml:space="preserve">using the author-date system </w:t>
      </w:r>
      <w:r>
        <w:rPr>
          <w:rtl w:val="0"/>
          <w:lang w:val="en-US"/>
        </w:rPr>
        <w:t>De auteur van een geciteerd werk kan ook een institutionele auteur zijn.</w:t>
      </w:r>
    </w:p>
    <w:p>
      <w:pPr>
        <w:pStyle w:val="Normal.0"/>
        <w:spacing w:line="480" w:lineRule="auto"/>
        <w:jc w:val="both"/>
      </w:pPr>
      <w:r>
        <w:tab/>
      </w:r>
      <w:r>
        <w:rPr>
          <w:rtl w:val="0"/>
          <w:lang w:val="en-US"/>
        </w:rPr>
        <w:t>The list of references starts on a new page following the main text,</w:t>
      </w:r>
      <w:r>
        <w:rPr>
          <w:rtl w:val="0"/>
          <w:lang w:val="en-US"/>
        </w:rPr>
        <w:t xml:space="preserve">. </w:t>
      </w:r>
      <w:r>
        <w:rPr>
          <w:rtl w:val="0"/>
          <w:lang w:val="en-US"/>
        </w:rPr>
        <w:t>The header</w:t>
      </w:r>
      <w:r>
        <w:rPr>
          <w:rtl w:val="0"/>
          <w:lang w:val="en-US"/>
        </w:rPr>
        <w:t xml:space="preserve"> (</w:t>
      </w:r>
      <w:r>
        <w:rPr>
          <w:b w:val="1"/>
          <w:bCs w:val="1"/>
          <w:rtl w:val="0"/>
          <w:lang w:val="en-US"/>
        </w:rPr>
        <w:t>Referen</w:t>
      </w:r>
      <w:r>
        <w:rPr>
          <w:b w:val="1"/>
          <w:bCs w:val="1"/>
          <w:rtl w:val="0"/>
          <w:lang w:val="en-US"/>
        </w:rPr>
        <w:t>ce</w:t>
      </w:r>
      <w:r>
        <w:rPr>
          <w:rtl w:val="0"/>
          <w:lang w:val="en-US"/>
        </w:rPr>
        <w:t xml:space="preserve">) is </w:t>
      </w:r>
      <w:r>
        <w:rPr>
          <w:rtl w:val="0"/>
          <w:lang w:val="en-US"/>
        </w:rPr>
        <w:t xml:space="preserve">in bold and </w:t>
      </w:r>
      <w:r>
        <w:rPr>
          <w:rtl w:val="0"/>
          <w:lang w:val="en-US"/>
        </w:rPr>
        <w:t>cent</w:t>
      </w:r>
      <w:r>
        <w:rPr>
          <w:rtl w:val="0"/>
          <w:lang w:val="en-US"/>
        </w:rPr>
        <w:t>ered</w:t>
      </w:r>
      <w:r>
        <w:rPr>
          <w:rtl w:val="0"/>
          <w:lang w:val="en-US"/>
        </w:rPr>
        <w:t xml:space="preserve">.  </w:t>
      </w:r>
      <w:r>
        <w:rPr>
          <w:rtl w:val="0"/>
          <w:lang w:val="en-US"/>
        </w:rPr>
        <w:t xml:space="preserve">Every source in the list is left-aligned for the first line and indented by </w:t>
      </w:r>
      <w:r>
        <w:rPr>
          <w:rtl w:val="0"/>
          <w:lang w:val="en-US"/>
        </w:rPr>
        <w:t>½</w:t>
      </w:r>
      <w:r>
        <w:rPr>
          <w:rtl w:val="0"/>
          <w:lang w:val="en-US"/>
        </w:rPr>
        <w:t xml:space="preserve"> inch (</w:t>
      </w:r>
      <w:r>
        <w:rPr>
          <w:rtl w:val="0"/>
          <w:lang w:val="en-US"/>
        </w:rPr>
        <w:t>1.3 cm</w:t>
      </w:r>
      <w:r>
        <w:rPr>
          <w:rtl w:val="0"/>
          <w:lang w:val="en-US"/>
        </w:rPr>
        <w:t xml:space="preserve">) for the next lines. That is called a </w:t>
      </w:r>
      <w:r>
        <w:rPr>
          <w:rtl w:val="0"/>
          <w:lang w:val="en-US"/>
        </w:rPr>
        <w:t>“</w:t>
      </w:r>
      <w:r>
        <w:rPr>
          <w:rtl w:val="0"/>
          <w:lang w:val="en-US"/>
        </w:rPr>
        <w:t>hanging indent.</w:t>
      </w:r>
      <w:r>
        <w:rPr>
          <w:rtl w:val="0"/>
          <w:lang w:val="en-US"/>
        </w:rPr>
        <w:t xml:space="preserve">”  </w:t>
      </w:r>
      <w:r>
        <w:rPr>
          <w:rtl w:val="0"/>
          <w:lang w:val="en-US"/>
        </w:rPr>
        <w:t xml:space="preserve">Only list sources you refer to in the text, and make sure that every source you cite is in the list of references. Order the sources in the list of reference alphabetically by family name of the first author.  </w:t>
      </w:r>
    </w:p>
    <w:p>
      <w:pPr>
        <w:pStyle w:val="Normal.0"/>
        <w:spacing w:line="480" w:lineRule="auto"/>
        <w:jc w:val="both"/>
      </w:pPr>
      <w:r>
        <w:rPr>
          <w:rtl w:val="0"/>
        </w:rPr>
        <w:tab/>
        <w:t xml:space="preserve">If you need more information about </w:t>
      </w:r>
      <w:r>
        <w:rPr>
          <w:rtl w:val="0"/>
          <w:lang w:val="en-US"/>
        </w:rPr>
        <w:t>APA</w:t>
      </w:r>
      <w:r>
        <w:rPr>
          <w:rtl w:val="0"/>
          <w:lang w:val="en-US"/>
        </w:rPr>
        <w:t xml:space="preserve"> Style or example documents, consult the web site </w:t>
      </w:r>
      <w:r>
        <w:rPr>
          <w:rStyle w:val="Hyperlink.0"/>
        </w:rPr>
        <w:fldChar w:fldCharType="begin" w:fldLock="0"/>
      </w:r>
      <w:r>
        <w:rPr>
          <w:rStyle w:val="Hyperlink.0"/>
        </w:rPr>
        <w:instrText xml:space="preserve"> HYPERLINK "http://apastyle.apa.org"</w:instrText>
      </w:r>
      <w:r>
        <w:rPr>
          <w:rStyle w:val="Hyperlink.0"/>
        </w:rPr>
        <w:fldChar w:fldCharType="separate" w:fldLock="0"/>
      </w:r>
      <w:r>
        <w:rPr>
          <w:rStyle w:val="Hyperlink.0"/>
          <w:rtl w:val="0"/>
          <w:lang w:val="en-US"/>
        </w:rPr>
        <w:t>apastyle.apa.org</w:t>
      </w:r>
      <w:r>
        <w:rPr/>
        <w:fldChar w:fldCharType="end" w:fldLock="0"/>
      </w:r>
      <w:r>
        <w:rPr>
          <w:rtl w:val="0"/>
          <w:lang w:val="en-US"/>
        </w:rPr>
        <w:t xml:space="preserve">. </w:t>
      </w:r>
      <w:r>
        <w:rPr>
          <w:rtl w:val="0"/>
          <w:lang w:val="en-US"/>
        </w:rPr>
        <w:t xml:space="preserve">Bullock, Brody en Weinberg (2014, pp. 158-191) is </w:t>
      </w:r>
      <w:r>
        <w:rPr>
          <w:rtl w:val="0"/>
          <w:lang w:val="en-US"/>
        </w:rPr>
        <w:t>a useful guide, too</w:t>
      </w:r>
      <w:r>
        <w:rPr>
          <w:rtl w:val="0"/>
          <w:lang w:val="en-US"/>
        </w:rPr>
        <w:t>.</w:t>
      </w:r>
      <w:r>
        <w:rPr>
          <w:rtl w:val="0"/>
          <w:lang w:val="en-US"/>
        </w:rPr>
        <w:t xml:space="preserve"> I posted the excerpt on Canvas</w:t>
      </w:r>
      <w:r>
        <w:rPr>
          <w:rtl w:val="0"/>
          <w:lang w:val="en-US"/>
        </w:rPr>
        <w:t>.</w:t>
      </w:r>
    </w:p>
    <w:p>
      <w:pPr>
        <w:pStyle w:val="Normal.0"/>
        <w:spacing w:line="480" w:lineRule="auto"/>
        <w:ind w:firstLine="567"/>
        <w:jc w:val="center"/>
      </w:pPr>
      <w:r>
        <w:rPr>
          <w:rFonts w:ascii="Arial Unicode MS" w:cs="Arial Unicode MS" w:hAnsi="Arial Unicode MS" w:eastAsia="Arial Unicode MS"/>
          <w:b w:val="0"/>
          <w:bCs w:val="0"/>
          <w:i w:val="0"/>
          <w:iCs w:val="0"/>
        </w:rPr>
        <w:br w:type="page"/>
      </w:r>
    </w:p>
    <w:p>
      <w:pPr>
        <w:pStyle w:val="Normal.0"/>
        <w:spacing w:line="480" w:lineRule="auto"/>
        <w:ind w:firstLine="567"/>
        <w:jc w:val="center"/>
        <w:rPr>
          <w:b w:val="1"/>
          <w:bCs w:val="1"/>
        </w:rPr>
      </w:pPr>
      <w:r>
        <w:rPr>
          <w:b w:val="1"/>
          <w:bCs w:val="1"/>
          <w:rtl w:val="0"/>
          <w:lang w:val="en-US"/>
        </w:rPr>
        <w:t>Referen</w:t>
      </w:r>
      <w:r>
        <w:rPr>
          <w:b w:val="1"/>
          <w:bCs w:val="1"/>
          <w:rtl w:val="0"/>
          <w:lang w:val="en-US"/>
        </w:rPr>
        <w:t>c</w:t>
      </w:r>
      <w:r>
        <w:rPr>
          <w:b w:val="1"/>
          <w:bCs w:val="1"/>
          <w:rtl w:val="0"/>
          <w:lang w:val="en-US"/>
        </w:rPr>
        <w:t>es</w:t>
      </w:r>
    </w:p>
    <w:p>
      <w:pPr>
        <w:pStyle w:val="Normal.0"/>
        <w:spacing w:line="480" w:lineRule="auto"/>
        <w:ind w:left="567" w:hanging="567"/>
        <w:jc w:val="both"/>
      </w:pPr>
      <w:r>
        <w:rPr>
          <w:rtl w:val="0"/>
          <w:lang w:val="en-US"/>
        </w:rPr>
        <w:t xml:space="preserve">Bullock, R., Brody, M., and Weinberg, F. (2014). </w:t>
      </w:r>
      <w:r>
        <w:rPr>
          <w:i w:val="1"/>
          <w:iCs w:val="1"/>
          <w:rtl w:val="0"/>
          <w:lang w:val="en-US"/>
        </w:rPr>
        <w:t>The Little Seagull Handbook</w:t>
      </w:r>
      <w:r>
        <w:rPr>
          <w:rtl w:val="0"/>
          <w:lang w:val="en-US"/>
        </w:rPr>
        <w:t xml:space="preserve"> (2</w:t>
      </w:r>
      <w:r>
        <w:rPr>
          <w:rtl w:val="0"/>
          <w:lang w:val="en-US"/>
        </w:rPr>
        <w:t>nd</w:t>
      </w:r>
      <w:r>
        <w:rPr>
          <w:rtl w:val="0"/>
          <w:lang w:val="en-US"/>
        </w:rPr>
        <w:t xml:space="preserve"> editi</w:t>
      </w:r>
      <w:r>
        <w:rPr>
          <w:rtl w:val="0"/>
          <w:lang w:val="en-US"/>
        </w:rPr>
        <w:t>on</w:t>
      </w:r>
      <w:r>
        <w:rPr>
          <w:rtl w:val="0"/>
          <w:lang w:val="en-US"/>
        </w:rPr>
        <w:t>). W.W. Norton &amp; Company.</w:t>
      </w:r>
    </w:p>
    <w:p>
      <w:pPr>
        <w:pStyle w:val="Normal.0"/>
        <w:spacing w:line="480" w:lineRule="auto"/>
        <w:ind w:left="567" w:hanging="567"/>
        <w:jc w:val="both"/>
      </w:pPr>
      <w:r>
        <w:rPr>
          <w:rtl w:val="0"/>
          <w:lang w:val="en-US"/>
        </w:rPr>
        <w:t>Mankiw, N. G., &amp; Taylor, M.P.  (20</w:t>
      </w:r>
      <w:r>
        <w:rPr>
          <w:rtl w:val="0"/>
          <w:lang w:val="en-US"/>
        </w:rPr>
        <w:t>20</w:t>
      </w:r>
      <w:r>
        <w:rPr>
          <w:rtl w:val="0"/>
          <w:lang w:val="en-US"/>
        </w:rPr>
        <w:t xml:space="preserve">). </w:t>
      </w:r>
      <w:r>
        <w:rPr>
          <w:i w:val="1"/>
          <w:iCs w:val="1"/>
          <w:rtl w:val="0"/>
          <w:lang w:val="en-US"/>
        </w:rPr>
        <w:t>Economics</w:t>
      </w:r>
      <w:r>
        <w:rPr>
          <w:rtl w:val="0"/>
          <w:lang w:val="en-US"/>
        </w:rPr>
        <w:t xml:space="preserve"> (</w:t>
      </w:r>
      <w:r>
        <w:rPr>
          <w:rtl w:val="0"/>
          <w:lang w:val="en-US"/>
        </w:rPr>
        <w:t>5</w:t>
      </w:r>
      <w:r>
        <w:rPr>
          <w:rtl w:val="0"/>
          <w:lang w:val="en-US"/>
        </w:rPr>
        <w:t>de editi</w:t>
      </w:r>
      <w:r>
        <w:rPr>
          <w:rtl w:val="0"/>
          <w:lang w:val="en-US"/>
        </w:rPr>
        <w:t>on</w:t>
      </w:r>
      <w:r>
        <w:rPr>
          <w:rtl w:val="0"/>
          <w:lang w:val="en-US"/>
        </w:rPr>
        <w:t xml:space="preserve">). Cengage Learning. </w:t>
      </w:r>
    </w:p>
    <w:p>
      <w:pPr>
        <w:pStyle w:val="Normal.0"/>
        <w:spacing w:line="480" w:lineRule="auto"/>
        <w:ind w:left="567" w:hanging="567"/>
        <w:jc w:val="both"/>
      </w:pPr>
      <w:r>
        <w:rPr>
          <w:rtl w:val="0"/>
          <w:lang w:val="en-US"/>
        </w:rPr>
        <w:t>Weil, D. (2010). Companion Website for Economic Growth: Data Plotter. http://wps.aw.com/aw_weil_econgrowth_2/</w:t>
      </w:r>
    </w:p>
    <w:p>
      <w:pPr>
        <w:pStyle w:val="Normal.0"/>
        <w:spacing w:line="480" w:lineRule="auto"/>
        <w:ind w:left="567" w:hanging="567"/>
        <w:jc w:val="both"/>
      </w:pPr>
      <w:r>
        <w:rPr>
          <w:rtl w:val="0"/>
          <w:lang w:val="en-US"/>
        </w:rPr>
        <w:t xml:space="preserve">World Bank. (2009). </w:t>
      </w:r>
      <w:r>
        <w:rPr>
          <w:i w:val="1"/>
          <w:iCs w:val="1"/>
          <w:rtl w:val="0"/>
          <w:lang w:val="en-US"/>
        </w:rPr>
        <w:t>World Development Report 2010: Development and Climate Change.</w:t>
      </w:r>
      <w:r>
        <w:rPr>
          <w:i w:val="1"/>
          <w:iCs w:val="1"/>
          <w:rtl w:val="0"/>
          <w:lang w:val="en-US"/>
        </w:rPr>
        <w:t xml:space="preserve"> </w:t>
      </w:r>
      <w:r>
        <w:rPr>
          <w:rtl w:val="0"/>
          <w:lang w:val="en-US"/>
        </w:rPr>
        <w:t>World Bank. http://www.wdronline.worldbank.org/</w:t>
      </w:r>
    </w:p>
    <w:p>
      <w:pPr>
        <w:pStyle w:val="Normal.0"/>
      </w:pPr>
      <w:r>
        <w:rPr>
          <w:rFonts w:ascii="Arial Unicode MS" w:cs="Arial Unicode MS" w:hAnsi="Arial Unicode MS" w:eastAsia="Arial Unicode MS"/>
          <w:b w:val="0"/>
          <w:bCs w:val="0"/>
          <w:i w:val="0"/>
          <w:iCs w:val="0"/>
        </w:rPr>
        <w:br w:type="page"/>
      </w:r>
    </w:p>
    <w:p>
      <w:pPr>
        <w:pStyle w:val="Normal.0"/>
        <w:rPr>
          <w:b w:val="1"/>
          <w:bCs w:val="1"/>
        </w:rPr>
      </w:pPr>
      <w:r>
        <w:rPr>
          <w:b w:val="1"/>
          <w:bCs w:val="1"/>
          <w:rtl w:val="0"/>
          <w:lang w:val="en-US"/>
        </w:rPr>
        <w:t>Figure</w:t>
      </w:r>
      <w:r>
        <w:rPr>
          <w:b w:val="1"/>
          <w:bCs w:val="1"/>
          <w:rtl w:val="0"/>
          <w:lang w:val="en-US"/>
        </w:rPr>
        <w:t xml:space="preserve"> 1</w:t>
      </w:r>
    </w:p>
    <w:p>
      <w:pPr>
        <w:pStyle w:val="Normal.0"/>
      </w:pPr>
    </w:p>
    <w:p>
      <w:pPr>
        <w:pStyle w:val="Normal.0"/>
        <w:rPr>
          <w:i w:val="1"/>
          <w:iCs w:val="1"/>
        </w:rPr>
      </w:pPr>
      <w:r>
        <w:rPr>
          <w:i w:val="1"/>
          <w:iCs w:val="1"/>
          <w:rtl w:val="0"/>
          <w:lang w:val="en-US"/>
        </w:rPr>
        <w:t>R</w:t>
      </w:r>
      <w:r>
        <w:rPr>
          <w:i w:val="1"/>
          <w:iCs w:val="1"/>
          <w:rtl w:val="0"/>
          <w:lang w:val="en-US"/>
        </w:rPr>
        <w:t>e</w:t>
      </w:r>
      <w:r>
        <w:rPr>
          <w:i w:val="1"/>
          <w:iCs w:val="1"/>
          <w:rtl w:val="0"/>
          <w:lang w:val="en-US"/>
        </w:rPr>
        <w:t>al Income</w:t>
      </w:r>
      <w:r>
        <w:rPr>
          <w:i w:val="1"/>
          <w:iCs w:val="1"/>
          <w:rtl w:val="0"/>
          <w:lang w:val="en-US"/>
        </w:rPr>
        <w:t xml:space="preserve"> </w:t>
      </w:r>
      <w:r>
        <w:rPr>
          <w:i w:val="1"/>
          <w:iCs w:val="1"/>
          <w:rtl w:val="0"/>
          <w:lang w:val="en-US"/>
        </w:rPr>
        <w:t>P</w:t>
      </w:r>
      <w:r>
        <w:rPr>
          <w:i w:val="1"/>
          <w:iCs w:val="1"/>
          <w:rtl w:val="0"/>
          <w:lang w:val="en-US"/>
        </w:rPr>
        <w:t xml:space="preserve">er </w:t>
      </w:r>
      <w:r>
        <w:rPr>
          <w:i w:val="1"/>
          <w:iCs w:val="1"/>
          <w:rtl w:val="0"/>
          <w:lang w:val="en-US"/>
        </w:rPr>
        <w:t>Person</w:t>
      </w:r>
      <w:r>
        <w:rPr>
          <w:i w:val="1"/>
          <w:iCs w:val="1"/>
          <w:rtl w:val="0"/>
          <w:lang w:val="en-US"/>
        </w:rPr>
        <w:t xml:space="preserve"> in Belgi</w:t>
      </w:r>
      <w:r>
        <w:rPr>
          <w:i w:val="1"/>
          <w:iCs w:val="1"/>
          <w:rtl w:val="0"/>
          <w:lang w:val="en-US"/>
        </w:rPr>
        <w:t>um</w:t>
      </w:r>
      <w:r>
        <w:rPr>
          <w:i w:val="1"/>
          <w:iCs w:val="1"/>
          <w:rtl w:val="0"/>
          <w:lang w:val="en-US"/>
        </w:rPr>
        <w:t>, 1950-2005 (in US dollar</w:t>
      </w:r>
      <w:r>
        <w:rPr>
          <w:i w:val="1"/>
          <w:iCs w:val="1"/>
          <w:rtl w:val="0"/>
          <w:lang w:val="en-US"/>
        </w:rPr>
        <w:t>s</w:t>
      </w:r>
      <w:r>
        <w:rPr>
          <w:i w:val="1"/>
          <w:iCs w:val="1"/>
          <w:rtl w:val="0"/>
          <w:lang w:val="en-US"/>
        </w:rPr>
        <w:t>, pri</w:t>
      </w:r>
      <w:r>
        <w:rPr>
          <w:i w:val="1"/>
          <w:iCs w:val="1"/>
          <w:rtl w:val="0"/>
          <w:lang w:val="en-US"/>
        </w:rPr>
        <w:t>ces of</w:t>
      </w:r>
      <w:r>
        <w:rPr>
          <w:i w:val="1"/>
          <w:iCs w:val="1"/>
          <w:rtl w:val="0"/>
          <w:lang w:val="en-US"/>
        </w:rPr>
        <w:t xml:space="preserve"> 2005)</w:t>
      </w:r>
      <w:r>
        <w:rPr>
          <w:rtl w:val="0"/>
        </w:rPr>
        <w:t xml:space="preserve"> </w:t>
      </w:r>
      <w:r>
        <w:rPr>
          <w:i w:val="1"/>
          <w:iCs w:val="1"/>
        </w:rPr>
        <w:drawing xmlns:a="http://schemas.openxmlformats.org/drawingml/2006/main">
          <wp:inline distT="0" distB="0" distL="0" distR="0">
            <wp:extent cx="5490424" cy="4848073"/>
            <wp:effectExtent l="0" t="0" r="0" b="0"/>
            <wp:docPr id="1073741826" name="officeArt object" descr="voorbeeld-afbeelding-1"/>
            <wp:cNvGraphicFramePr/>
            <a:graphic xmlns:a="http://schemas.openxmlformats.org/drawingml/2006/main">
              <a:graphicData uri="http://schemas.openxmlformats.org/drawingml/2006/picture">
                <pic:pic xmlns:pic="http://schemas.openxmlformats.org/drawingml/2006/picture">
                  <pic:nvPicPr>
                    <pic:cNvPr id="1073741826" name="voorbeeld-afbeelding-1" descr="voorbeeld-afbeelding-1"/>
                    <pic:cNvPicPr>
                      <a:picLocks noChangeAspect="1"/>
                    </pic:cNvPicPr>
                  </pic:nvPicPr>
                  <pic:blipFill>
                    <a:blip r:embed="rId4">
                      <a:extLst/>
                    </a:blip>
                    <a:stretch>
                      <a:fillRect/>
                    </a:stretch>
                  </pic:blipFill>
                  <pic:spPr>
                    <a:xfrm>
                      <a:off x="0" y="0"/>
                      <a:ext cx="5490424" cy="4848073"/>
                    </a:xfrm>
                    <a:prstGeom prst="rect">
                      <a:avLst/>
                    </a:prstGeom>
                    <a:ln w="12700" cap="flat">
                      <a:noFill/>
                      <a:miter lim="400000"/>
                    </a:ln>
                    <a:effectLst/>
                  </pic:spPr>
                </pic:pic>
              </a:graphicData>
            </a:graphic>
          </wp:inline>
        </w:drawing>
      </w:r>
    </w:p>
    <w:p>
      <w:pPr>
        <w:pStyle w:val="Body Text"/>
        <w:spacing w:line="480" w:lineRule="auto"/>
      </w:pPr>
      <w:r>
        <w:rPr>
          <w:i w:val="1"/>
          <w:iCs w:val="1"/>
          <w:rtl w:val="0"/>
          <w:lang w:val="en-US"/>
        </w:rPr>
        <w:t>No</w:t>
      </w:r>
      <w:r>
        <w:rPr>
          <w:i w:val="1"/>
          <w:iCs w:val="1"/>
          <w:rtl w:val="0"/>
          <w:lang w:val="en-US"/>
        </w:rPr>
        <w:t>te.</w:t>
      </w:r>
      <w:r>
        <w:rPr>
          <w:rtl w:val="0"/>
          <w:lang w:val="en-US"/>
        </w:rPr>
        <w:t xml:space="preserve"> </w:t>
      </w:r>
      <w:r>
        <w:rPr>
          <w:rtl w:val="0"/>
          <w:lang w:val="en-US"/>
        </w:rPr>
        <w:t xml:space="preserve">The grey bars indicate recessions. The data are </w:t>
      </w:r>
      <w:r>
        <w:rPr>
          <w:rtl w:val="0"/>
          <w:lang w:val="en-US"/>
        </w:rPr>
        <w:t>variable rgdpch</w:t>
      </w:r>
      <w:r>
        <w:rPr>
          <w:rtl w:val="0"/>
          <w:lang w:val="en-US"/>
        </w:rPr>
        <w:t xml:space="preserve"> from</w:t>
      </w:r>
      <w:r>
        <w:rPr>
          <w:rtl w:val="0"/>
          <w:lang w:val="en-US"/>
        </w:rPr>
        <w:t xml:space="preserve"> Heston, A., Summers, R., &amp; Aten, B. (2009). </w:t>
      </w:r>
      <w:r>
        <w:rPr>
          <w:i w:val="1"/>
          <w:iCs w:val="1"/>
          <w:rtl w:val="0"/>
          <w:lang w:val="en-US"/>
        </w:rPr>
        <w:t>Penn World Table Version 6.3.</w:t>
      </w:r>
      <w:r>
        <w:rPr>
          <w:rtl w:val="0"/>
          <w:lang w:val="en-US"/>
        </w:rPr>
        <w:t xml:space="preserve"> Center for International Comparisons of Production, Income and Prices at the University of Pennsylvania.</w:t>
      </w:r>
      <w:r>
        <w:rPr>
          <w:rtl w:val="0"/>
          <w:lang w:val="en-US"/>
        </w:rPr>
        <w:t xml:space="preserve"> </w:t>
      </w:r>
      <w:r>
        <w:rPr>
          <w:rtl w:val="0"/>
          <w:lang w:val="en-US"/>
        </w:rPr>
        <w:t>http://pwt.econ.upenn.edu/php_site/pwt_index.php</w:t>
      </w:r>
      <w:r>
        <w:rPr>
          <w:rtl w:val="0"/>
          <w:lang w:val="en-US"/>
        </w:rPr>
        <w:t>.</w:t>
      </w:r>
      <w:r>
        <w:rPr>
          <w:rFonts w:ascii="Arial Unicode MS" w:cs="Arial Unicode MS" w:hAnsi="Arial Unicode MS" w:eastAsia="Arial Unicode MS"/>
          <w:b w:val="0"/>
          <w:bCs w:val="0"/>
          <w:i w:val="0"/>
          <w:iCs w:val="0"/>
        </w:rPr>
        <w:br w:type="page"/>
      </w:r>
    </w:p>
    <w:p>
      <w:pPr>
        <w:pStyle w:val="Body Text"/>
        <w:spacing w:line="480" w:lineRule="auto"/>
        <w:rPr>
          <w:b w:val="1"/>
          <w:bCs w:val="1"/>
        </w:rPr>
      </w:pPr>
      <w:r>
        <w:rPr>
          <w:b w:val="1"/>
          <w:bCs w:val="1"/>
          <w:rtl w:val="0"/>
          <w:lang w:val="en-US"/>
        </w:rPr>
        <w:t>Table 1</w:t>
      </w:r>
    </w:p>
    <w:p>
      <w:pPr>
        <w:pStyle w:val="Body Text"/>
        <w:spacing w:line="480" w:lineRule="auto"/>
        <w:rPr>
          <w:i w:val="1"/>
          <w:iCs w:val="1"/>
        </w:rPr>
      </w:pPr>
      <w:r>
        <w:rPr>
          <w:i w:val="1"/>
          <w:iCs w:val="1"/>
          <w:rtl w:val="0"/>
          <w:lang w:val="en-US"/>
        </w:rPr>
        <w:t>Open</w:t>
      </w:r>
      <w:r>
        <w:rPr>
          <w:i w:val="1"/>
          <w:iCs w:val="1"/>
          <w:rtl w:val="0"/>
          <w:lang w:val="en-US"/>
        </w:rPr>
        <w:t>ness</w:t>
      </w:r>
      <w:r>
        <w:rPr>
          <w:i w:val="1"/>
          <w:iCs w:val="1"/>
          <w:rtl w:val="0"/>
          <w:lang w:val="en-US"/>
        </w:rPr>
        <w:t xml:space="preserve"> in </w:t>
      </w:r>
      <w:r>
        <w:rPr>
          <w:i w:val="1"/>
          <w:iCs w:val="1"/>
          <w:rtl w:val="0"/>
          <w:lang w:val="en-US"/>
        </w:rPr>
        <w:t>Some</w:t>
      </w:r>
      <w:r>
        <w:rPr>
          <w:i w:val="1"/>
          <w:iCs w:val="1"/>
          <w:rtl w:val="0"/>
          <w:lang w:val="en-US"/>
        </w:rPr>
        <w:t xml:space="preserve"> Europe</w:t>
      </w:r>
      <w:r>
        <w:rPr>
          <w:i w:val="1"/>
          <w:iCs w:val="1"/>
          <w:rtl w:val="0"/>
          <w:lang w:val="en-US"/>
        </w:rPr>
        <w:t>an</w:t>
      </w:r>
      <w:r>
        <w:rPr>
          <w:i w:val="1"/>
          <w:iCs w:val="1"/>
          <w:rtl w:val="0"/>
          <w:lang w:val="en-US"/>
        </w:rPr>
        <w:t xml:space="preserve"> </w:t>
      </w:r>
      <w:r>
        <w:rPr>
          <w:i w:val="1"/>
          <w:iCs w:val="1"/>
          <w:rtl w:val="0"/>
          <w:lang w:val="en-US"/>
        </w:rPr>
        <w:t>Countries</w:t>
      </w:r>
      <w:r>
        <w:rPr>
          <w:i w:val="1"/>
          <w:iCs w:val="1"/>
          <w:rtl w:val="0"/>
          <w:lang w:val="en-US"/>
        </w:rPr>
        <w:t>, 2007 (</w:t>
      </w:r>
      <w:r>
        <w:rPr>
          <w:i w:val="1"/>
          <w:iCs w:val="1"/>
          <w:rtl w:val="0"/>
          <w:lang w:val="en-US"/>
        </w:rPr>
        <w:t>Exports</w:t>
      </w:r>
      <w:r>
        <w:rPr>
          <w:i w:val="1"/>
          <w:iCs w:val="1"/>
          <w:rtl w:val="0"/>
          <w:lang w:val="en-US"/>
        </w:rPr>
        <w:t xml:space="preserve"> </w:t>
      </w:r>
      <w:r>
        <w:rPr>
          <w:i w:val="1"/>
          <w:iCs w:val="1"/>
          <w:rtl w:val="0"/>
          <w:lang w:val="en-US"/>
        </w:rPr>
        <w:t>P</w:t>
      </w:r>
      <w:r>
        <w:rPr>
          <w:i w:val="1"/>
          <w:iCs w:val="1"/>
          <w:rtl w:val="0"/>
          <w:lang w:val="en-US"/>
        </w:rPr>
        <w:t xml:space="preserve">lus </w:t>
      </w:r>
      <w:r>
        <w:rPr>
          <w:i w:val="1"/>
          <w:iCs w:val="1"/>
          <w:rtl w:val="0"/>
          <w:lang w:val="en-US"/>
        </w:rPr>
        <w:t>Imports</w:t>
      </w:r>
      <w:r>
        <w:rPr>
          <w:i w:val="1"/>
          <w:iCs w:val="1"/>
          <w:rtl w:val="0"/>
          <w:lang w:val="en-US"/>
        </w:rPr>
        <w:t xml:space="preserve">, </w:t>
      </w:r>
      <w:r>
        <w:rPr>
          <w:i w:val="1"/>
          <w:iCs w:val="1"/>
          <w:rtl w:val="0"/>
          <w:lang w:val="en-US"/>
        </w:rPr>
        <w:t>Expressed</w:t>
      </w:r>
      <w:r>
        <w:rPr>
          <w:i w:val="1"/>
          <w:iCs w:val="1"/>
          <w:rtl w:val="0"/>
          <w:lang w:val="en-US"/>
        </w:rPr>
        <w:t xml:space="preserve"> </w:t>
      </w:r>
      <w:r>
        <w:rPr>
          <w:i w:val="1"/>
          <w:iCs w:val="1"/>
          <w:rtl w:val="0"/>
          <w:lang w:val="en-US"/>
        </w:rPr>
        <w:t>a</w:t>
      </w:r>
      <w:r>
        <w:rPr>
          <w:i w:val="1"/>
          <w:iCs w:val="1"/>
          <w:rtl w:val="0"/>
          <w:lang w:val="en-US"/>
        </w:rPr>
        <w:t xml:space="preserve">s </w:t>
      </w:r>
      <w:r>
        <w:rPr>
          <w:i w:val="1"/>
          <w:iCs w:val="1"/>
          <w:rtl w:val="0"/>
          <w:lang w:val="en-US"/>
        </w:rPr>
        <w:t>a</w:t>
      </w:r>
      <w:r>
        <w:rPr>
          <w:i w:val="1"/>
          <w:iCs w:val="1"/>
          <w:rtl w:val="0"/>
          <w:lang w:val="en-US"/>
        </w:rPr>
        <w:t xml:space="preserve"> </w:t>
      </w:r>
      <w:r>
        <w:rPr>
          <w:i w:val="1"/>
          <w:iCs w:val="1"/>
          <w:rtl w:val="0"/>
          <w:lang w:val="en-US"/>
        </w:rPr>
        <w:t>P</w:t>
      </w:r>
      <w:r>
        <w:rPr>
          <w:i w:val="1"/>
          <w:iCs w:val="1"/>
          <w:rtl w:val="0"/>
          <w:lang w:val="en-US"/>
        </w:rPr>
        <w:t xml:space="preserve">ercentage </w:t>
      </w:r>
      <w:r>
        <w:rPr>
          <w:i w:val="1"/>
          <w:iCs w:val="1"/>
          <w:rtl w:val="0"/>
          <w:lang w:val="en-US"/>
        </w:rPr>
        <w:t>of Gross Domestic Product</w:t>
      </w:r>
      <w:r>
        <w:rPr>
          <w:i w:val="1"/>
          <w:iCs w:val="1"/>
          <w:rtl w:val="0"/>
          <w:lang w:val="en-US"/>
        </w:rPr>
        <w:t>)</w:t>
      </w:r>
    </w:p>
    <w:tbl>
      <w:tblPr>
        <w:tblW w:w="280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93"/>
        <w:gridCol w:w="911"/>
      </w:tblGrid>
      <w:tr>
        <w:tblPrEx>
          <w:shd w:val="clear" w:color="auto" w:fill="ced7e7"/>
        </w:tblPrEx>
        <w:trPr>
          <w:trHeight w:val="452" w:hRule="atLeast"/>
        </w:trPr>
        <w:tc>
          <w:tcPr>
            <w:tcW w:type="dxa" w:w="1893"/>
            <w:tcBorders>
              <w:top w:val="single" w:color="000000" w:sz="8" w:space="0" w:shadow="0" w:frame="0"/>
              <w:left w:val="nil"/>
              <w:bottom w:val="nil"/>
              <w:right w:val="single" w:color="ffffff" w:sz="8" w:space="0" w:shadow="0" w:frame="0"/>
            </w:tcBorders>
            <w:shd w:val="clear" w:color="auto" w:fill="ffffff"/>
            <w:tcMar>
              <w:top w:type="dxa" w:w="0"/>
              <w:left w:type="dxa" w:w="0"/>
              <w:bottom w:type="dxa" w:w="0"/>
              <w:right w:type="dxa" w:w="0"/>
            </w:tcMar>
            <w:vAlign w:val="top"/>
          </w:tcPr>
          <w:p>
            <w:pPr>
              <w:pStyle w:val="Body Text"/>
            </w:pPr>
            <w:r>
              <w:rPr>
                <w:rFonts w:ascii="Times Roman" w:cs="Arial Unicode MS" w:hAnsi="Times Roman" w:eastAsia="Arial Unicode MS"/>
                <w:rtl w:val="0"/>
              </w:rPr>
              <w:t>Belgium</w:t>
            </w:r>
          </w:p>
        </w:tc>
        <w:tc>
          <w:tcPr>
            <w:tcW w:type="dxa" w:w="911"/>
            <w:tcBorders>
              <w:top w:val="single" w:color="000000" w:sz="8" w:space="0" w:shadow="0" w:frame="0"/>
              <w:left w:val="single" w:color="ffffff" w:sz="8" w:space="0" w:shadow="0" w:frame="0"/>
              <w:bottom w:val="nil"/>
              <w:right w:val="nil"/>
            </w:tcBorders>
            <w:shd w:val="clear" w:color="auto" w:fill="ffffff"/>
            <w:tcMar>
              <w:top w:type="dxa" w:w="0"/>
              <w:left w:type="dxa" w:w="0"/>
              <w:bottom w:type="dxa" w:w="0"/>
              <w:right w:type="dxa" w:w="0"/>
            </w:tcMar>
            <w:vAlign w:val="top"/>
          </w:tcPr>
          <w:p>
            <w:pPr>
              <w:pStyle w:val="Body Text"/>
              <w:jc w:val="right"/>
            </w:pPr>
            <w:r>
              <w:rPr>
                <w:rFonts w:ascii="Times Roman" w:hAnsi="Times Roman"/>
                <w:rtl w:val="0"/>
              </w:rPr>
              <w:t>174</w:t>
            </w:r>
          </w:p>
        </w:tc>
      </w:tr>
      <w:tr>
        <w:tblPrEx>
          <w:shd w:val="clear" w:color="auto" w:fill="ced7e7"/>
        </w:tblPrEx>
        <w:trPr>
          <w:trHeight w:val="452" w:hRule="atLeast"/>
        </w:trPr>
        <w:tc>
          <w:tcPr>
            <w:tcW w:type="dxa" w:w="1893"/>
            <w:tcBorders>
              <w:top w:val="nil"/>
              <w:left w:val="single" w:color="ffffff" w:sz="8" w:space="0" w:shadow="0" w:frame="0"/>
              <w:bottom w:val="single" w:color="ffffff"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Text"/>
            </w:pPr>
            <w:r>
              <w:rPr>
                <w:rFonts w:ascii="Times Roman" w:cs="Arial Unicode MS" w:hAnsi="Times Roman" w:eastAsia="Arial Unicode MS"/>
                <w:rtl w:val="0"/>
              </w:rPr>
              <w:t>Denmark</w:t>
            </w:r>
          </w:p>
        </w:tc>
        <w:tc>
          <w:tcPr>
            <w:tcW w:type="dxa" w:w="911"/>
            <w:tcBorders>
              <w:top w:val="nil"/>
              <w:left w:val="single" w:color="ffffff" w:sz="8" w:space="0" w:shadow="0" w:frame="0"/>
              <w:bottom w:val="single" w:color="ffffff"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Text"/>
              <w:jc w:val="right"/>
            </w:pPr>
            <w:r>
              <w:rPr>
                <w:rFonts w:ascii="Times Roman" w:hAnsi="Times Roman"/>
                <w:rtl w:val="0"/>
              </w:rPr>
              <w:t>104</w:t>
            </w:r>
          </w:p>
        </w:tc>
      </w:tr>
      <w:tr>
        <w:tblPrEx>
          <w:shd w:val="clear" w:color="auto" w:fill="ced7e7"/>
        </w:tblPrEx>
        <w:trPr>
          <w:trHeight w:val="452" w:hRule="atLeast"/>
        </w:trPr>
        <w:tc>
          <w:tcPr>
            <w:tcW w:type="dxa" w:w="18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Text"/>
            </w:pPr>
            <w:r>
              <w:rPr>
                <w:rFonts w:ascii="Times Roman" w:cs="Arial Unicode MS" w:hAnsi="Times Roman" w:eastAsia="Arial Unicode MS"/>
                <w:rtl w:val="0"/>
              </w:rPr>
              <w:t>Germany</w:t>
            </w:r>
          </w:p>
        </w:tc>
        <w:tc>
          <w:tcPr>
            <w:tcW w:type="dxa" w:w="9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Text"/>
              <w:jc w:val="right"/>
            </w:pPr>
            <w:r>
              <w:rPr>
                <w:rFonts w:ascii="Times Roman" w:hAnsi="Times Roman"/>
                <w:rtl w:val="0"/>
              </w:rPr>
              <w:t>86</w:t>
            </w:r>
          </w:p>
        </w:tc>
      </w:tr>
      <w:tr>
        <w:tblPrEx>
          <w:shd w:val="clear" w:color="auto" w:fill="ced7e7"/>
        </w:tblPrEx>
        <w:trPr>
          <w:trHeight w:val="452" w:hRule="atLeast"/>
        </w:trPr>
        <w:tc>
          <w:tcPr>
            <w:tcW w:type="dxa" w:w="189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Text"/>
            </w:pPr>
            <w:r>
              <w:rPr>
                <w:rFonts w:ascii="Times Roman" w:cs="Arial Unicode MS" w:hAnsi="Times Roman" w:eastAsia="Arial Unicode MS"/>
                <w:rtl w:val="0"/>
              </w:rPr>
              <w:t>Spain</w:t>
            </w:r>
          </w:p>
        </w:tc>
        <w:tc>
          <w:tcPr>
            <w:tcW w:type="dxa" w:w="9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Text"/>
              <w:jc w:val="right"/>
            </w:pPr>
            <w:r>
              <w:rPr>
                <w:rFonts w:ascii="Times Roman" w:hAnsi="Times Roman"/>
                <w:rtl w:val="0"/>
              </w:rPr>
              <w:t>59</w:t>
            </w:r>
          </w:p>
        </w:tc>
      </w:tr>
      <w:tr>
        <w:tblPrEx>
          <w:shd w:val="clear" w:color="auto" w:fill="ced7e7"/>
        </w:tblPrEx>
        <w:trPr>
          <w:trHeight w:val="452" w:hRule="atLeast"/>
        </w:trPr>
        <w:tc>
          <w:tcPr>
            <w:tcW w:type="dxa" w:w="1893"/>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Text"/>
            </w:pPr>
            <w:r>
              <w:rPr>
                <w:rFonts w:ascii="Times Roman" w:cs="Arial Unicode MS" w:hAnsi="Times Roman" w:eastAsia="Arial Unicode MS"/>
                <w:rtl w:val="0"/>
              </w:rPr>
              <w:t>France</w:t>
            </w:r>
          </w:p>
        </w:tc>
        <w:tc>
          <w:tcPr>
            <w:tcW w:type="dxa" w:w="911"/>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ffffff"/>
            <w:tcMar>
              <w:top w:type="dxa" w:w="0"/>
              <w:left w:type="dxa" w:w="0"/>
              <w:bottom w:type="dxa" w:w="0"/>
              <w:right w:type="dxa" w:w="0"/>
            </w:tcMar>
            <w:vAlign w:val="top"/>
          </w:tcPr>
          <w:p>
            <w:pPr>
              <w:pStyle w:val="Body Text"/>
              <w:jc w:val="right"/>
            </w:pPr>
            <w:r>
              <w:rPr>
                <w:rFonts w:ascii="Times Roman" w:hAnsi="Times Roman"/>
                <w:rtl w:val="0"/>
              </w:rPr>
              <w:t>55</w:t>
            </w:r>
          </w:p>
        </w:tc>
      </w:tr>
    </w:tbl>
    <w:p>
      <w:pPr>
        <w:pStyle w:val="Body Text"/>
        <w:spacing w:line="480" w:lineRule="auto"/>
      </w:pPr>
    </w:p>
    <w:p>
      <w:pPr>
        <w:pStyle w:val="Body Text"/>
        <w:spacing w:line="480" w:lineRule="auto"/>
      </w:pPr>
      <w:r>
        <w:rPr>
          <w:i w:val="1"/>
          <w:iCs w:val="1"/>
          <w:rtl w:val="0"/>
          <w:lang w:val="en-US"/>
        </w:rPr>
        <w:t>No</w:t>
      </w:r>
      <w:r>
        <w:rPr>
          <w:i w:val="1"/>
          <w:iCs w:val="1"/>
          <w:rtl w:val="0"/>
          <w:lang w:val="en-US"/>
        </w:rPr>
        <w:t>te</w:t>
      </w:r>
      <w:r>
        <w:rPr>
          <w:rtl w:val="0"/>
          <w:lang w:val="en-US"/>
        </w:rPr>
        <w:t xml:space="preserve">. </w:t>
      </w:r>
      <w:r>
        <w:rPr>
          <w:rtl w:val="0"/>
          <w:lang w:val="en-US"/>
        </w:rPr>
        <w:t xml:space="preserve">Data are </w:t>
      </w:r>
      <w:r>
        <w:rPr>
          <w:rtl w:val="0"/>
          <w:lang w:val="en-US"/>
        </w:rPr>
        <w:t>variable openc</w:t>
      </w:r>
      <w:r>
        <w:rPr>
          <w:rtl w:val="0"/>
          <w:lang w:val="en-US"/>
        </w:rPr>
        <w:t xml:space="preserve"> from</w:t>
      </w:r>
      <w:r>
        <w:rPr>
          <w:rtl w:val="0"/>
          <w:lang w:val="en-US"/>
        </w:rPr>
        <w:t xml:space="preserve"> Heston, A., Summers, R., &amp; Aten, B. (2009). </w:t>
      </w:r>
      <w:r>
        <w:rPr>
          <w:i w:val="1"/>
          <w:iCs w:val="1"/>
          <w:rtl w:val="0"/>
          <w:lang w:val="en-US"/>
        </w:rPr>
        <w:t>Penn World Table Version 6.3.</w:t>
      </w:r>
      <w:r>
        <w:rPr>
          <w:rtl w:val="0"/>
          <w:lang w:val="en-US"/>
        </w:rPr>
        <w:t xml:space="preserve"> Center for International Comparisons of Production, Income and Prices at the University of Pennsylvania.</w:t>
      </w:r>
      <w:r>
        <w:rPr>
          <w:rtl w:val="0"/>
          <w:lang w:val="en-US"/>
        </w:rPr>
        <w:t xml:space="preserve"> </w:t>
      </w:r>
      <w:r>
        <w:rPr>
          <w:rtl w:val="0"/>
          <w:lang w:val="en-US"/>
        </w:rPr>
        <w:t>http://pwt.econ.upenn.edu/php_site/pwt_index.php</w:t>
      </w:r>
      <w:r>
        <w:rPr>
          <w:rtl w:val="0"/>
          <w:lang w:val="en-US"/>
        </w:rPr>
        <w:t>.</w:t>
      </w:r>
    </w:p>
    <w:sectPr>
      <w:headerReference w:type="default" r:id="rId5"/>
      <w:footerReference w:type="default" r:id="rId6"/>
      <w:pgSz w:w="12240" w:h="15840" w:orient="portrait"/>
      <w:pgMar w:top="1243"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imes Roman">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620"/>
        <w:tab w:val="clear" w:pos="8640"/>
      </w:tabs>
      <w:jc w:val="right"/>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0"/>
      <w:shd w:val="clear" w:color="auto" w:fill="auto"/>
      <w:tabs>
        <w:tab w:val="center" w:pos="4320"/>
        <w:tab w:val="right" w:pos="8640"/>
      </w:tabs>
      <w:suppressAutoHyphens w:val="1"/>
      <w:bidi w:val="0"/>
      <w:spacing w:before="0" w:after="0" w:line="240" w:lineRule="auto"/>
      <w:ind w:left="0" w:right="0" w:firstLine="0"/>
      <w:jc w:val="left"/>
      <w:outlineLvl w:val="9"/>
    </w:pP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Text">
    <w:name w:val="Body Text"/>
    <w:next w:val="Body Text"/>
    <w:pPr>
      <w:keepNext w:val="0"/>
      <w:keepLines w:val="0"/>
      <w:pageBreakBefore w:val="0"/>
      <w:widowControl w:val="0"/>
      <w:shd w:val="clear" w:color="auto" w:fill="auto"/>
      <w:suppressAutoHyphens w:val="1"/>
      <w:bidi w:val="0"/>
      <w:spacing w:before="0" w:after="120" w:line="240" w:lineRule="auto"/>
      <w:ind w:left="0" w:right="0" w:firstLine="0"/>
      <w:jc w:val="left"/>
      <w:outlineLvl w:val="9"/>
    </w:pP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0">
    <w:name w:val="Normal"/>
    <w:next w:val="Normal.0"/>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u w:val="no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