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GESTION DES CODES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 =&gt; risk_profile ; Schéma =&gt; code_</w:t>
      </w:r>
      <w:r>
        <w:rPr>
          <w:rFonts w:ascii="Carlito" w:hAnsi="Carlito"/>
          <w:b/>
          <w:bCs/>
          <w:sz w:val="22"/>
          <w:szCs w:val="22"/>
          <w:u w:val="single"/>
        </w:rPr>
        <w:t>ape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 xml:space="preserve">Source / </w:t>
      </w:r>
      <w:r>
        <w:rPr>
          <w:rFonts w:ascii="Carlito" w:hAnsi="Carlito"/>
          <w:b/>
          <w:bCs/>
          <w:sz w:val="22"/>
          <w:szCs w:val="22"/>
          <w:u w:val="single"/>
        </w:rPr>
        <w:t>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A partir des fichiers CSV / XLS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Pas de mise à jour régulière requise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Recherche des détails d’un code de niveau 5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Formate un code de niveau 5 avec le point de séparation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code_naf.format_code_n5(in_code_n5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select * from code_naf.format_code_n5(‘6202A’)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[format_code_n5]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62.02A</w:t>
      </w:r>
    </w:p>
    <w:p>
      <w:pPr>
        <w:pStyle w:val="Normal"/>
        <w:ind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CATEGORIE JURIDIQUE</w:t>
      </w:r>
      <w:r>
        <w:rPr>
          <w:rFonts w:ascii="Carlito" w:hAnsi="Carlito"/>
          <w:b/>
          <w:bCs/>
          <w:sz w:val="28"/>
          <w:szCs w:val="28"/>
          <w:u w:val="none"/>
        </w:rPr>
        <w:t xml:space="preserve"> (SIRENE_WORK)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sirene_work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Table : sirene_work.categorie_juridique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Contient la liste des catégories juridiques, tous niveaux confondus (3 niveaux)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Source / 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Depuis un fichier XLS, transformé en CSV (avec concaténation des 3 niveaux de Cat Juridique)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copy sirene_work.categorie_juridique from '/big_data/risk_profile/sirene/source_files/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categorie_juridique_juillet_2018.csv' CSV HEADER DELIMITER '_';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  <w:t>UNITE LEGALE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 xml:space="preserve"> (SIRENE_RAW)</w:t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sirene_raw ; Table : unite_legale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  <w:t>Table brute des unités légales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siren character varying(9),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N° SIREN =&gt; PK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statutdiffusionunitelegale character(1),</w:t>
        <w:tab/>
        <w:tab/>
        <w:tab/>
        <w:tab/>
        <w:t>Statut de diffusion de l’unité légale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unitepurgeeunitelegale character varying(5),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True, si purge (à ne pas conserver)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datecreationunitelegale date,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null=unité purgée, sinon date création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sigleunitelegale character varying(20),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Sigle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sexeunitelegale character(1),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null=personne morale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prenom1unitelegale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prenom2unitelegale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prenom3unitelegale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prenom4unitelegale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prenomusuelunitelegale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pseudonymeunitelegale character varying(100),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identifiantassociationunitelegale character varying(10),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# RNA (Registre des assoc)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trancheeffectifsunitelegale character(2),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Voir la table sirene_work.tranche_effectif_ul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anneeeffectifsunitelegale integer,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datederniertraitementunitelegale date,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dernier trt de l’UL dans Sirene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nombreperiodesunitelegale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Nb de périodes de l’UL (*)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categorieentreprise character varying(3),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PME, ETI, GE (Gde Entreprise)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anneecategorieentreprise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la catégorie d’E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datedebut date,</w:t>
        <w:tab/>
        <w:tab/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début de la dernière période ?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etatadministratifunitelegale character(1),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A(ctif) ; C(essée) - Relation avec unitepurge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nomunitelegale character varying(100),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personne physique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nomusageunitelegale character varying(100),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 usage, personne physique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denominationunitelegale character varying(120),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Personne morale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denominationusuelle1unitelegale character varying(70),</w:t>
        <w:tab/>
        <w:tab/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denominationusuelle2unitelegale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denominationusuelle3unitelegale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categoriejuridiqueunitelegale character varying(4),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Catégorie Jurique, cf sirene_raw.categorie_jur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activiteprincipaleunitelegale character varying(6),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Code APE (type NAF1, NAF2, NAF93, NAP)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nomenclatureactiviteprincipaleunitelegale character var(8),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Nomenclature : NAFRev1, NAFRev2, NAF93, NAP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nicsiegeunitelegale character varying(5),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NIC SIège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economiesocialesolidaireunitelegale character(1),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caractereemployeurunitelegale character(1)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(*) Période : Chaque période correspond à l’intervalle de temps pendant lequel la totalité des variables historisées de l’unité légale n’ont pas été modifiées.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LibreOffice/6.1.5.2$Linux_X86_64 LibreOffice_project/10$Build-2</Application>
  <Pages>3</Pages>
  <Words>510</Words>
  <Characters>3747</Characters>
  <CharactersWithSpaces>4321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2019-11-06T09:44:05Z</dcterms:modified>
  <cp:revision>7</cp:revision>
  <dc:subject/>
  <dc:title/>
</cp:coreProperties>
</file>