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DB0D4">
      <w:pPr>
        <w:pStyle w:val="2"/>
        <w:pBdr>
          <w:top w:val="single" w:color="FF0000" w:sz="18" w:space="1"/>
          <w:left w:val="single" w:color="FF0000" w:sz="18" w:space="4"/>
          <w:bottom w:val="single" w:color="FF0000" w:sz="18" w:space="1"/>
          <w:right w:val="single" w:color="FF0000" w:sz="18" w:space="4"/>
          <w:between w:val="none" w:color="auto" w:sz="0" w:space="0"/>
        </w:pBdr>
        <w:bidi w:val="0"/>
        <w:spacing w:before="0" w:beforeAutospacing="1" w:after="0" w:afterAutospacing="1"/>
        <w:jc w:val="both"/>
        <w:outlineLvl w:val="0"/>
        <w:rPr>
          <w:rFonts w:hint="eastAsia" w:ascii="NSimSun" w:hAnsi="NSimSun" w:eastAsia="NSimSun" w:cs="NSimSun"/>
          <w:b/>
          <w:bCs/>
          <w:lang w:val="en-US"/>
        </w:rPr>
      </w:pPr>
      <w:r>
        <w:rPr>
          <w:rFonts w:hint="eastAsia" w:ascii="NSimSun" w:hAnsi="NSimSun" w:eastAsia="NSimSun" w:cs="NSimSun"/>
          <w:b/>
          <w:bCs/>
        </w:rPr>
        <w:t>C</w:t>
      </w:r>
      <w:r>
        <w:rPr>
          <w:rFonts w:hint="default" w:ascii="NSimSun" w:hAnsi="NSimSun" w:eastAsia="NSimSun" w:cs="NSimSun"/>
          <w:b/>
          <w:bCs/>
          <w:lang w:val="en-US"/>
        </w:rPr>
        <w:t xml:space="preserve">AHIER DE CHARGES: APPLICATION DE GESTION DE L’ENTREPRISE </w:t>
      </w:r>
      <w:r>
        <w:rPr>
          <w:rFonts w:hint="eastAsia" w:ascii="NSimSun" w:hAnsi="NSimSun" w:eastAsia="NSimSun" w:cs="NSimSun"/>
          <w:b/>
          <w:bCs/>
          <w:lang w:val="en-US"/>
        </w:rPr>
        <w:t xml:space="preserve"> GODFASHION ENTREPRISE</w:t>
      </w:r>
    </w:p>
    <w:p w14:paraId="5C37465E">
      <w:pPr>
        <w:pStyle w:val="3"/>
        <w:keepNext w:val="0"/>
        <w:keepLines w:val="0"/>
        <w:widowControl/>
        <w:suppressLineNumbers w:val="0"/>
        <w:rPr>
          <w:rFonts w:hint="eastAsia" w:ascii="NSimSun" w:hAnsi="NSimSun" w:eastAsia="NSimSun" w:cs="NSimSun"/>
          <w:b/>
          <w:bCs/>
          <w:color w:val="FF0000"/>
          <w:sz w:val="24"/>
          <w:szCs w:val="24"/>
          <w:u w:val="thick"/>
        </w:rPr>
      </w:pP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  <w:u w:val="thick"/>
        </w:rPr>
        <w:t>1️⃣ Contexte et objectifs</w:t>
      </w:r>
    </w:p>
    <w:p w14:paraId="2EB2813A">
      <w:pPr>
        <w:pStyle w:val="2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color w:val="FF0000"/>
          <w:sz w:val="24"/>
          <w:szCs w:val="24"/>
        </w:rPr>
        <w:t>Contexte</w:t>
      </w:r>
      <w:r>
        <w:rPr>
          <w:rFonts w:hint="default" w:ascii="NSimSun" w:hAnsi="NSimSun" w:eastAsia="NSimSun" w:cs="NSimSun"/>
          <w:color w:val="FF0000"/>
          <w:sz w:val="24"/>
          <w:szCs w:val="24"/>
          <w:lang w:val="en-US"/>
        </w:rPr>
        <w:t>: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  <w:lang w:val="en-US"/>
        </w:rPr>
        <w:t>GODFASHION ENTREPRISE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t xml:space="preserve"> est une entreprise spécialisée dans la couture; </w:t>
      </w:r>
      <w:r>
        <w:rPr>
          <w:rFonts w:hint="eastAsia" w:ascii="NSimSun" w:hAnsi="NSimSun" w:eastAsia="NSimSun" w:cs="NSimSun"/>
          <w:sz w:val="24"/>
          <w:szCs w:val="24"/>
        </w:rPr>
        <w:t xml:space="preserve"> gère actuellement ses commandes, clients et paiements sur </w:t>
      </w:r>
      <w:r>
        <w:rPr>
          <w:rStyle w:val="6"/>
          <w:rFonts w:hint="eastAsia" w:ascii="NSimSun" w:hAnsi="NSimSun" w:eastAsia="NSimSun" w:cs="NSimSun"/>
          <w:b/>
          <w:bCs/>
          <w:sz w:val="24"/>
          <w:szCs w:val="24"/>
        </w:rPr>
        <w:t>papier</w:t>
      </w:r>
      <w:r>
        <w:rPr>
          <w:rFonts w:hint="eastAsia" w:ascii="NSimSun" w:hAnsi="NSimSun" w:eastAsia="NSimSun" w:cs="NSimSun"/>
          <w:sz w:val="24"/>
          <w:szCs w:val="24"/>
        </w:rPr>
        <w:t>. Cela entraîne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t xml:space="preserve"> peut entrainer</w:t>
      </w:r>
      <w:r>
        <w:rPr>
          <w:rFonts w:hint="eastAsia" w:ascii="NSimSun" w:hAnsi="NSimSun" w:eastAsia="NSimSun" w:cs="NSimSun"/>
          <w:sz w:val="24"/>
          <w:szCs w:val="24"/>
        </w:rPr>
        <w:t xml:space="preserve"> :</w:t>
      </w:r>
    </w:p>
    <w:p w14:paraId="10D2C44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Erreurs de calcul</w:t>
      </w:r>
    </w:p>
    <w:p w14:paraId="3BFDC8F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Confusion sur les avances et soldes des clients</w:t>
      </w:r>
    </w:p>
    <w:p w14:paraId="0CB6EC5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Retards et pertes financières</w:t>
      </w:r>
    </w:p>
    <w:p w14:paraId="71D2217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Difficultés à suivre l’historique des commandes</w:t>
      </w:r>
    </w:p>
    <w:p w14:paraId="297410EB">
      <w:pPr>
        <w:pStyle w:val="4"/>
        <w:keepNext w:val="0"/>
        <w:keepLines w:val="0"/>
        <w:widowControl/>
        <w:suppressLineNumbers w:val="0"/>
        <w:rPr>
          <w:rFonts w:hint="eastAsia" w:ascii="NSimSun" w:hAnsi="NSimSun" w:eastAsia="NSimSun" w:cs="NSimSun"/>
          <w:color w:val="FF0000"/>
          <w:sz w:val="24"/>
          <w:szCs w:val="24"/>
          <w:lang w:val="en-US"/>
        </w:rPr>
      </w:pPr>
      <w:r>
        <w:rPr>
          <w:rFonts w:hint="eastAsia" w:ascii="NSimSun" w:hAnsi="NSimSun" w:eastAsia="NSimSun" w:cs="NSimSun"/>
          <w:color w:val="FF0000"/>
          <w:sz w:val="24"/>
          <w:szCs w:val="24"/>
        </w:rPr>
        <w:t>Objectifs</w:t>
      </w:r>
      <w:r>
        <w:rPr>
          <w:rFonts w:hint="eastAsia" w:ascii="NSimSun" w:hAnsi="NSimSun" w:eastAsia="NSimSun" w:cs="NSimSun"/>
          <w:color w:val="FF0000"/>
          <w:sz w:val="24"/>
          <w:szCs w:val="24"/>
          <w:lang w:val="en-US"/>
        </w:rPr>
        <w:t>:</w:t>
      </w:r>
    </w:p>
    <w:p w14:paraId="5E251EF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Digitaliser la gestion des clients et commandes</w:t>
      </w:r>
    </w:p>
    <w:p w14:paraId="66763B9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Faciliter le suivi des paiements (avance, solde)</w:t>
      </w:r>
    </w:p>
    <w:p w14:paraId="61DCF1C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 xml:space="preserve">Fournir un </w:t>
      </w:r>
      <w:r>
        <w:rPr>
          <w:rStyle w:val="6"/>
          <w:rFonts w:hint="eastAsia" w:ascii="NSimSun" w:hAnsi="NSimSun" w:eastAsia="NSimSun" w:cs="NSimSun"/>
          <w:sz w:val="24"/>
          <w:szCs w:val="24"/>
        </w:rPr>
        <w:t>tableau de bord clair</w:t>
      </w:r>
      <w:r>
        <w:rPr>
          <w:rFonts w:hint="eastAsia" w:ascii="NSimSun" w:hAnsi="NSimSun" w:eastAsia="NSimSun" w:cs="NSimSun"/>
          <w:sz w:val="24"/>
          <w:szCs w:val="24"/>
        </w:rPr>
        <w:t xml:space="preserve"> pour visualiser les ventes et recettes</w:t>
      </w:r>
    </w:p>
    <w:p w14:paraId="1876539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Éviter les erreurs humaines et sécuriser les transactions</w:t>
      </w:r>
    </w:p>
    <w:p w14:paraId="42E5BDBD">
      <w:pPr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E19B0D">
      <w:pPr>
        <w:pStyle w:val="3"/>
        <w:keepNext w:val="0"/>
        <w:keepLines w:val="0"/>
        <w:widowControl/>
        <w:suppressLineNumbers w:val="0"/>
        <w:rPr>
          <w:rFonts w:hint="eastAsia" w:ascii="NSimSun" w:hAnsi="NSimSun" w:eastAsia="NSimSun" w:cs="NSimSun"/>
          <w:color w:val="FF0000"/>
          <w:sz w:val="24"/>
          <w:szCs w:val="24"/>
          <w:u w:val="thick"/>
        </w:rPr>
      </w:pPr>
      <w:r>
        <w:rPr>
          <w:rFonts w:hint="eastAsia" w:ascii="NSimSun" w:hAnsi="NSimSun" w:eastAsia="NSimSun" w:cs="NSimSun"/>
          <w:color w:val="FF0000"/>
          <w:sz w:val="24"/>
          <w:szCs w:val="24"/>
          <w:u w:val="thick"/>
        </w:rPr>
        <w:t xml:space="preserve"> </w:t>
      </w:r>
      <w:r>
        <w:rPr>
          <w:rFonts w:hint="default" w:ascii="NSimSun" w:hAnsi="NSimSun" w:eastAsia="NSimSun" w:cs="NSimSun"/>
          <w:color w:val="FF0000"/>
          <w:sz w:val="24"/>
          <w:szCs w:val="24"/>
          <w:u w:val="thick"/>
          <w:lang w:val="en-US"/>
        </w:rPr>
        <w:t xml:space="preserve">2   </w:t>
      </w:r>
      <w:r>
        <w:rPr>
          <w:rFonts w:hint="eastAsia" w:ascii="NSimSun" w:hAnsi="NSimSun" w:eastAsia="NSimSun" w:cs="NSimSun"/>
          <w:color w:val="FF0000"/>
          <w:sz w:val="24"/>
          <w:szCs w:val="24"/>
          <w:u w:val="thick"/>
        </w:rPr>
        <w:t>Périmètre fonctionnel</w:t>
      </w:r>
    </w:p>
    <w:p w14:paraId="2D9CE855">
      <w:pPr>
        <w:pStyle w:val="4"/>
        <w:keepNext w:val="0"/>
        <w:keepLines w:val="0"/>
        <w:widowControl/>
        <w:suppressLineNumbers w:val="0"/>
        <w:rPr>
          <w:rFonts w:hint="eastAsia" w:ascii="NSimSun" w:hAnsi="NSimSun" w:eastAsia="NSimSun" w:cs="NSimSun"/>
          <w:color w:val="FF0000"/>
          <w:sz w:val="24"/>
          <w:szCs w:val="24"/>
          <w:u w:val="none"/>
        </w:rPr>
      </w:pPr>
      <w:r>
        <w:rPr>
          <w:rFonts w:hint="eastAsia" w:ascii="NSimSun" w:hAnsi="NSimSun" w:eastAsia="NSimSun" w:cs="NSimSun"/>
          <w:color w:val="FF0000"/>
          <w:sz w:val="24"/>
          <w:szCs w:val="24"/>
          <w:u w:val="none"/>
        </w:rPr>
        <w:t>2.1 Gestion des clients</w:t>
      </w:r>
    </w:p>
    <w:p w14:paraId="42789B55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Ajouter, modifier, supprimer un client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Stocker les informations : nom, téléphone, adresse, type de client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Historique des commandes par client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Historique des paiements par client</w:t>
      </w:r>
    </w:p>
    <w:p w14:paraId="1AF32FB1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</w:rPr>
        <w:t>2.2 Gestion des commandes</w:t>
      </w:r>
    </w:p>
    <w:p w14:paraId="10CC012B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Créer une commande avec : type d’habit, tissu, mesures, prix total, avance, date de livraison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Modifier / supprimer une commande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Suivi du statut : En cours / Terminé / Livré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Joindre photo de modèle ou tissu (optionnel)</w:t>
      </w:r>
    </w:p>
    <w:p w14:paraId="6F519282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color w:val="FF0000"/>
          <w:sz w:val="24"/>
          <w:szCs w:val="24"/>
        </w:rPr>
      </w:pP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</w:rPr>
        <w:t>2.3 Gestion des paiements</w:t>
      </w:r>
    </w:p>
    <w:p w14:paraId="4CF580B8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Enregistrer les paiements : avance, solde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Calcul automatique du reste à payer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Historique des transactions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Tableau de bord financier (recettes totales, avances, dettes, commandes soldées)</w:t>
      </w:r>
    </w:p>
    <w:p w14:paraId="6821EAFA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</w:rPr>
        <w:t>2.4 Notifications et rappels</w:t>
      </w:r>
    </w:p>
    <w:p w14:paraId="650DA663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b/>
          <w:bCs/>
          <w:color w:val="ED7D31" w:themeColor="accent2"/>
          <w:sz w:val="24"/>
          <w:szCs w:val="24"/>
          <w:u w:val="thick"/>
          <w14:textFill>
            <w14:solidFill>
              <w14:schemeClr w14:val="accent2"/>
            </w14:solidFill>
          </w14:textFill>
        </w:rPr>
      </w:pPr>
      <w:r>
        <w:rPr>
          <w:rFonts w:hint="eastAsia" w:ascii="NSimSun" w:hAnsi="NSimSun" w:eastAsia="NSimSun" w:cs="NSimSun"/>
          <w:sz w:val="24"/>
          <w:szCs w:val="24"/>
        </w:rPr>
        <w:t>Alertes pour commandes non payées ou en retard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Rappel des dates de livraison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</w:rPr>
        <w:t>2.5 Rapports et statistiques</w:t>
      </w: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Rapport journalier, hebdomadaire, mensuel : nombre de commandes, montant encaissé, dettes clients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Graphiques simples pour suivre les ventes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</w:rPr>
        <w:t>2.6 Gestion du stock (optionnel)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Enregistrer les tissus et accessoires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Déduire automatiquement les quantités utilisées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Alerte stock faible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t>.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</w:rPr>
        <w:t>2.7 Fonctionnalités bonus (évolution future)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Envoi de notifications SMS/WhatsApp aux clients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Multi-utilisateur (employés du styliste)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Application mobile (PWA ou Android/iOS)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  <w:u w:val="thick"/>
        </w:rPr>
        <w:t>3️⃣ Périmètre technique</w:t>
      </w:r>
    </w:p>
    <w:p w14:paraId="185F99EC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bookmarkStart w:id="0" w:name="_GoBack"/>
      <w:bookmarkEnd w:id="0"/>
      <w:r>
        <w:rPr>
          <w:rFonts w:hint="eastAsia" w:ascii="NSimSun" w:hAnsi="NSimSun" w:eastAsia="NSimSun" w:cs="NSimSun"/>
          <w:b/>
          <w:bCs/>
          <w:color w:val="ED7D31" w:themeColor="accent2"/>
          <w:sz w:val="24"/>
          <w:szCs w:val="24"/>
          <w:u w:val="thick"/>
          <w14:textFill>
            <w14:solidFill>
              <w14:schemeClr w14:val="accent2"/>
            </w14:solidFill>
          </w14:textFill>
        </w:rPr>
        <w:br w:type="textWrapping"/>
      </w:r>
      <w:r>
        <w:rPr>
          <w:rStyle w:val="6"/>
          <w:rFonts w:hint="eastAsia" w:ascii="NSimSun" w:hAnsi="NSimSun" w:eastAsia="NSimSun" w:cs="NSimSun"/>
          <w:sz w:val="24"/>
          <w:szCs w:val="24"/>
        </w:rPr>
        <w:t>Backend</w:t>
      </w:r>
      <w:r>
        <w:rPr>
          <w:rFonts w:hint="eastAsia" w:ascii="NSimSun" w:hAnsi="NSimSun" w:eastAsia="NSimSun" w:cs="NSimSun"/>
          <w:sz w:val="24"/>
          <w:szCs w:val="24"/>
        </w:rPr>
        <w:t xml:space="preserve"> : Laravel (PHP)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Style w:val="6"/>
          <w:rFonts w:hint="eastAsia" w:ascii="NSimSun" w:hAnsi="NSimSun" w:eastAsia="NSimSun" w:cs="NSimSun"/>
          <w:sz w:val="24"/>
          <w:szCs w:val="24"/>
        </w:rPr>
        <w:t>Frontend</w:t>
      </w:r>
      <w:r>
        <w:rPr>
          <w:rFonts w:hint="eastAsia" w:ascii="NSimSun" w:hAnsi="NSimSun" w:eastAsia="NSimSun" w:cs="NSimSun"/>
          <w:sz w:val="24"/>
          <w:szCs w:val="24"/>
        </w:rPr>
        <w:t xml:space="preserve"> : Blade 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t>&amp;&amp; Alpine.js &amp;&amp; Tailwind CSS</w:t>
      </w:r>
      <w:r>
        <w:rPr>
          <w:rFonts w:hint="eastAsia" w:ascii="NSimSun" w:hAnsi="NSimSun" w:eastAsia="NSimSun" w:cs="NSimSun"/>
          <w:sz w:val="24"/>
          <w:szCs w:val="24"/>
        </w:rPr>
        <w:t xml:space="preserve"> 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Style w:val="6"/>
          <w:rFonts w:hint="eastAsia" w:ascii="NSimSun" w:hAnsi="NSimSun" w:eastAsia="NSimSun" w:cs="NSimSun"/>
          <w:sz w:val="24"/>
          <w:szCs w:val="24"/>
        </w:rPr>
        <w:t>Base de données</w:t>
      </w:r>
      <w:r>
        <w:rPr>
          <w:rFonts w:hint="eastAsia" w:ascii="NSimSun" w:hAnsi="NSimSun" w:eastAsia="NSimSun" w:cs="NSimSun"/>
          <w:sz w:val="24"/>
          <w:szCs w:val="24"/>
        </w:rPr>
        <w:t xml:space="preserve"> : MySQL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Style w:val="6"/>
          <w:rFonts w:hint="eastAsia" w:ascii="NSimSun" w:hAnsi="NSimSun" w:eastAsia="NSimSun" w:cs="NSimSun"/>
          <w:sz w:val="24"/>
          <w:szCs w:val="24"/>
        </w:rPr>
        <w:t>Déploiement</w:t>
      </w:r>
      <w:r>
        <w:rPr>
          <w:rFonts w:hint="eastAsia" w:ascii="NSimSun" w:hAnsi="NSimSun" w:eastAsia="NSimSun" w:cs="NSimSun"/>
          <w:sz w:val="24"/>
          <w:szCs w:val="24"/>
        </w:rPr>
        <w:t xml:space="preserve"> : hébergement web, avec option PWA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US"/>
        </w:rPr>
        <w:t>(</w:t>
      </w:r>
      <w:r>
        <w:rPr>
          <w:rFonts w:hint="eastAsia" w:ascii="NSimSun" w:hAnsi="NSimSun" w:eastAsia="NSimSun" w:cs="NSimSun"/>
          <w:b/>
          <w:bCs/>
          <w:i w:val="0"/>
          <w:iCs w:val="0"/>
          <w:caps w:val="0"/>
          <w:color w:val="001D35"/>
          <w:spacing w:val="0"/>
          <w:sz w:val="21"/>
          <w:szCs w:val="21"/>
          <w:shd w:val="clear" w:fill="FFFFFF"/>
        </w:rPr>
        <w:t>Progressive Web Application</w:t>
      </w:r>
      <w:r>
        <w:rPr>
          <w:rFonts w:hint="eastAsia" w:ascii="NSimSun" w:hAnsi="NSimSun" w:eastAsia="NSimSun" w:cs="NSimSun"/>
          <w:b/>
          <w:bCs/>
          <w:i w:val="0"/>
          <w:iCs w:val="0"/>
          <w:caps w:val="0"/>
          <w:color w:val="001D35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eastAsia" w:ascii="NSimSun" w:hAnsi="NSimSun" w:eastAsia="NSimSun" w:cs="NSimSun"/>
          <w:sz w:val="24"/>
          <w:szCs w:val="24"/>
        </w:rPr>
        <w:t xml:space="preserve"> pour accès mobile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Style w:val="6"/>
          <w:rFonts w:hint="eastAsia" w:ascii="NSimSun" w:hAnsi="NSimSun" w:eastAsia="NSimSun" w:cs="NSimSun"/>
          <w:sz w:val="24"/>
          <w:szCs w:val="24"/>
        </w:rPr>
        <w:t>Sécurité</w:t>
      </w:r>
      <w:r>
        <w:rPr>
          <w:rFonts w:hint="eastAsia" w:ascii="NSimSun" w:hAnsi="NSimSun" w:eastAsia="NSimSun" w:cs="NSimSun"/>
          <w:sz w:val="24"/>
          <w:szCs w:val="24"/>
        </w:rPr>
        <w:t xml:space="preserve"> : authentification pour l’accès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t xml:space="preserve"> via l’email et un mot de passe</w:t>
      </w:r>
      <w:r>
        <w:rPr>
          <w:rFonts w:hint="eastAsia" w:ascii="NSimSun" w:hAnsi="NSimSun" w:eastAsia="NSimSun" w:cs="NSimSun"/>
          <w:sz w:val="24"/>
          <w:szCs w:val="24"/>
        </w:rPr>
        <w:t>, sauvegardes régulières</w:t>
      </w:r>
    </w:p>
    <w:p w14:paraId="5F7CCF40">
      <w:pPr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D95869">
      <w:pPr>
        <w:pStyle w:val="3"/>
        <w:keepNext w:val="0"/>
        <w:keepLines w:val="0"/>
        <w:widowControl/>
        <w:suppressLineNumbers w:val="0"/>
        <w:rPr>
          <w:rFonts w:hint="eastAsia" w:ascii="NSimSun" w:hAnsi="NSimSun" w:eastAsia="NSimSun" w:cs="NSimSun"/>
          <w:color w:val="FF0000"/>
          <w:sz w:val="24"/>
          <w:szCs w:val="24"/>
          <w:u w:val="thick"/>
        </w:rPr>
      </w:pPr>
      <w:r>
        <w:rPr>
          <w:rFonts w:hint="eastAsia" w:ascii="NSimSun" w:hAnsi="NSimSun" w:eastAsia="NSimSun" w:cs="NSimSun"/>
          <w:color w:val="FF0000"/>
          <w:sz w:val="24"/>
          <w:szCs w:val="24"/>
          <w:u w:val="thick"/>
        </w:rPr>
        <w:t>4️⃣ Contraintes</w:t>
      </w:r>
    </w:p>
    <w:p w14:paraId="7726F8D2">
      <w:pPr>
        <w:pStyle w:val="3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Interface simple et intuitive pour un utilisateur non-technique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Rapidité d’accès et stabilité (pas de plantages)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Compatible mobile (responsive)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Données sécurisées et sauvegardées</w:t>
      </w:r>
    </w:p>
    <w:p w14:paraId="5056CF10">
      <w:pPr>
        <w:pStyle w:val="3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b/>
          <w:bCs/>
          <w:color w:val="FF0000"/>
          <w:sz w:val="24"/>
          <w:szCs w:val="24"/>
          <w:u w:val="thick"/>
        </w:rPr>
        <w:t>5️⃣ Livrables</w:t>
      </w:r>
    </w:p>
    <w:p w14:paraId="5A8B20DB">
      <w:pPr>
        <w:pStyle w:val="3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t>Application web fonctionnelle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Base de données prête à l’emploi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Documentation utilisateur simple (comment ajouter clients, commandes, paiements…)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Fonts w:hint="eastAsia" w:ascii="NSimSun" w:hAnsi="NSimSun" w:eastAsia="NSimSun" w:cs="NSimSun"/>
          <w:sz w:val="24"/>
          <w:szCs w:val="24"/>
        </w:rPr>
        <w:t>Documentation technique (pour maintenance et évolution)</w:t>
      </w:r>
    </w:p>
    <w:p w14:paraId="5648CF31">
      <w:pPr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Fonts w:hint="eastAsia" w:ascii="NSimSun" w:hAnsi="NSimSun" w:eastAsia="NSimSun" w:cs="NSimSu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161139">
      <w:pPr>
        <w:pStyle w:val="3"/>
        <w:keepNext w:val="0"/>
        <w:keepLines w:val="0"/>
        <w:widowControl/>
        <w:suppressLineNumbers w:val="0"/>
        <w:rPr>
          <w:rFonts w:hint="eastAsia" w:ascii="NSimSun" w:hAnsi="NSimSun" w:eastAsia="NSimSun" w:cs="NSimSun"/>
          <w:color w:val="FF0000"/>
          <w:sz w:val="24"/>
          <w:szCs w:val="24"/>
          <w:u w:val="thick"/>
        </w:rPr>
      </w:pPr>
      <w:r>
        <w:rPr>
          <w:rFonts w:hint="eastAsia" w:ascii="NSimSun" w:hAnsi="NSimSun" w:eastAsia="NSimSun" w:cs="NSimSun"/>
          <w:color w:val="FF0000"/>
          <w:sz w:val="24"/>
          <w:szCs w:val="24"/>
          <w:u w:val="thick"/>
        </w:rPr>
        <w:t>6️⃣ Planning estimatif (version MVP</w:t>
      </w:r>
      <w:r>
        <w:rPr>
          <w:rFonts w:hint="default" w:ascii="NSimSun" w:hAnsi="NSimSun" w:eastAsia="NSimSun" w:cs="NSimSun"/>
          <w:color w:val="FF0000"/>
          <w:sz w:val="24"/>
          <w:szCs w:val="24"/>
          <w:u w:val="thick"/>
          <w:lang w:val="en-US"/>
        </w:rPr>
        <w:t>:</w:t>
      </w:r>
      <w:r>
        <w:rPr>
          <w:rStyle w:val="7"/>
          <w:rFonts w:ascii="SimSun" w:hAnsi="SimSun" w:eastAsia="SimSun" w:cs="SimSun"/>
          <w:b/>
          <w:bCs/>
          <w:i w:val="0"/>
          <w:iCs w:val="0"/>
          <w:color w:val="FF0000"/>
          <w:sz w:val="24"/>
          <w:szCs w:val="24"/>
          <w:u w:val="thick"/>
        </w:rPr>
        <w:t>Minimum Viable Product</w:t>
      </w:r>
      <w:r>
        <w:rPr>
          <w:rFonts w:ascii="SimSun" w:hAnsi="SimSun" w:eastAsia="SimSun" w:cs="SimSun"/>
          <w:b/>
          <w:bCs/>
          <w:i w:val="0"/>
          <w:iCs w:val="0"/>
          <w:color w:val="FF0000"/>
          <w:sz w:val="24"/>
          <w:szCs w:val="24"/>
          <w:u w:val="thick"/>
        </w:rPr>
        <w:t xml:space="preserve">, c’est-à-dire la </w:t>
      </w:r>
      <w:r>
        <w:rPr>
          <w:rStyle w:val="6"/>
          <w:rFonts w:ascii="SimSun" w:hAnsi="SimSun" w:eastAsia="SimSun" w:cs="SimSun"/>
          <w:b/>
          <w:bCs/>
          <w:i w:val="0"/>
          <w:iCs w:val="0"/>
          <w:color w:val="FF0000"/>
          <w:sz w:val="24"/>
          <w:szCs w:val="24"/>
          <w:u w:val="thick"/>
        </w:rPr>
        <w:t>première version minimale fonctionnelle</w:t>
      </w:r>
      <w:r>
        <w:rPr>
          <w:rFonts w:hint="eastAsia" w:ascii="NSimSun" w:hAnsi="NSimSun" w:eastAsia="NSimSun" w:cs="NSimSun"/>
          <w:color w:val="FF0000"/>
          <w:sz w:val="24"/>
          <w:szCs w:val="24"/>
          <w:u w:val="thick"/>
        </w:rPr>
        <w:t>)</w:t>
      </w:r>
    </w:p>
    <w:p w14:paraId="6D53CB95">
      <w:pPr>
        <w:pStyle w:val="8"/>
        <w:keepNext w:val="0"/>
        <w:keepLines w:val="0"/>
        <w:widowControl/>
        <w:suppressLineNumbers w:val="0"/>
        <w:rPr>
          <w:rFonts w:hint="eastAsia" w:ascii="NSimSun" w:hAnsi="NSimSun" w:eastAsia="NSimSun" w:cs="NSimSun"/>
          <w:sz w:val="24"/>
          <w:szCs w:val="24"/>
        </w:rPr>
      </w:pPr>
      <w:r>
        <w:rPr>
          <w:rStyle w:val="6"/>
          <w:rFonts w:hint="eastAsia" w:ascii="NSimSun" w:hAnsi="NSimSun" w:eastAsia="NSimSun" w:cs="NSimSun"/>
          <w:sz w:val="24"/>
          <w:szCs w:val="24"/>
        </w:rPr>
        <w:t>Semaine 1</w:t>
      </w:r>
      <w:r>
        <w:rPr>
          <w:rFonts w:hint="eastAsia" w:ascii="NSimSun" w:hAnsi="NSimSun" w:eastAsia="NSimSun" w:cs="NSimSun"/>
          <w:sz w:val="24"/>
          <w:szCs w:val="24"/>
        </w:rPr>
        <w:t xml:space="preserve"> : Conception base de données + maquettes écran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Style w:val="6"/>
          <w:rFonts w:hint="eastAsia" w:ascii="NSimSun" w:hAnsi="NSimSun" w:eastAsia="NSimSun" w:cs="NSimSun"/>
          <w:sz w:val="24"/>
          <w:szCs w:val="24"/>
        </w:rPr>
        <w:t>Semaine 2</w:t>
      </w:r>
      <w:r>
        <w:rPr>
          <w:rFonts w:hint="eastAsia" w:ascii="NSimSun" w:hAnsi="NSimSun" w:eastAsia="NSimSun" w:cs="NSimSun"/>
          <w:sz w:val="24"/>
          <w:szCs w:val="24"/>
        </w:rPr>
        <w:t xml:space="preserve"> : </w:t>
      </w:r>
      <w:r>
        <w:rPr>
          <w:rFonts w:ascii="SimSun" w:hAnsi="SimSun" w:eastAsia="SimSun" w:cs="SimSun"/>
          <w:sz w:val="24"/>
          <w:szCs w:val="24"/>
        </w:rPr>
        <w:t>Développement Gestion clients + commandes + paiements (CRUD + calcul reste)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Style w:val="6"/>
          <w:rFonts w:hint="eastAsia" w:ascii="NSimSun" w:hAnsi="NSimSun" w:eastAsia="NSimSun" w:cs="NSimSun"/>
          <w:sz w:val="24"/>
          <w:szCs w:val="24"/>
        </w:rPr>
        <w:t>Semaine 3</w:t>
      </w:r>
      <w:r>
        <w:rPr>
          <w:rFonts w:hint="eastAsia" w:ascii="NSimSun" w:hAnsi="NSimSun" w:eastAsia="NSimSun" w:cs="NSimSun"/>
          <w:sz w:val="24"/>
          <w:szCs w:val="24"/>
        </w:rPr>
        <w:t xml:space="preserve"> : </w:t>
      </w:r>
      <w:r>
        <w:rPr>
          <w:rFonts w:ascii="SimSun" w:hAnsi="SimSun" w:eastAsia="SimSun" w:cs="SimSun"/>
          <w:sz w:val="24"/>
          <w:szCs w:val="24"/>
        </w:rPr>
        <w:t>Tableau de bord (revenus journaliers, soldes restants) + rapports simples (journalier, hebdo</w:t>
      </w:r>
      <w:r>
        <w:rPr>
          <w:rFonts w:hint="default" w:ascii="SimSun" w:hAnsi="SimSun" w:eastAsia="SimSun" w:cs="SimSun"/>
          <w:sz w:val="24"/>
          <w:szCs w:val="24"/>
          <w:lang w:val="en-US"/>
        </w:rPr>
        <w:t>)</w:t>
      </w:r>
      <w:r>
        <w:rPr>
          <w:rFonts w:hint="eastAsia" w:ascii="NSimSun" w:hAnsi="NSimSun" w:eastAsia="NSimSun" w:cs="NSimSun"/>
          <w:sz w:val="24"/>
          <w:szCs w:val="24"/>
        </w:rPr>
        <w:br w:type="textWrapping"/>
      </w:r>
      <w:r>
        <w:rPr>
          <w:rStyle w:val="6"/>
          <w:rFonts w:hint="eastAsia" w:ascii="NSimSun" w:hAnsi="NSimSun" w:eastAsia="NSimSun" w:cs="NSimSun"/>
          <w:sz w:val="24"/>
          <w:szCs w:val="24"/>
        </w:rPr>
        <w:t>Semaine 4</w:t>
      </w:r>
      <w:r>
        <w:rPr>
          <w:rFonts w:hint="eastAsia" w:ascii="NSimSun" w:hAnsi="NSimSun" w:eastAsia="NSimSun" w:cs="NSimSun"/>
          <w:sz w:val="24"/>
          <w:szCs w:val="24"/>
        </w:rPr>
        <w:t xml:space="preserve"> : </w:t>
      </w:r>
      <w:r>
        <w:rPr>
          <w:rFonts w:ascii="SimSun" w:hAnsi="SimSun" w:eastAsia="SimSun" w:cs="SimSun"/>
          <w:sz w:val="24"/>
          <w:szCs w:val="24"/>
        </w:rPr>
        <w:t>Tests utilisateurs avec styliste, corrections, déploiement MVP sur hébergement web (avec accès mobile responsive)</w:t>
      </w:r>
    </w:p>
    <w:p w14:paraId="5A5E9F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NSimSun" w:hAnsi="NSimSun" w:eastAsia="NSimSun" w:cs="NSimSun"/>
          <w:sz w:val="24"/>
          <w:szCs w:val="24"/>
        </w:rPr>
      </w:pPr>
    </w:p>
    <w:p w14:paraId="36B8A598">
      <w:pPr>
        <w:rPr>
          <w:rFonts w:hint="eastAsia" w:ascii="NSimSun" w:hAnsi="NSimSun" w:eastAsia="NSimSun" w:cs="NSimSu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6F3914"/>
    <w:multiLevelType w:val="singleLevel"/>
    <w:tmpl w:val="F46F391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D0D18F2"/>
    <w:multiLevelType w:val="singleLevel"/>
    <w:tmpl w:val="6D0D18F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47DAD"/>
    <w:rsid w:val="3DE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0"/>
    <w:rPr>
      <w:b/>
      <w:bCs/>
    </w:rPr>
  </w:style>
  <w:style w:type="character" w:styleId="7">
    <w:name w:val="Emphasis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2025-08-19T14:33:00Z</dcterms:created>
  <dc:creator>aubin</dc:creator>
  <cp:lastModifiedBy>Aubin Boris Simo Tsebo</cp:lastModifiedBy>
  <dcterms:modified xsi:type="dcterms:W3CDTF">2025-08-19T17:17:03Z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B7D362453BA648B785FF8667BF79E0CD_11</vt:lpwstr>
  </property>
</Properties>
</file>